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bdr w:val="nil"/>
          <w:lang w:val="es-US"/>
        </w:rPr>
        <w:id w:val="1255859534"/>
        <w:docPartObj>
          <w:docPartGallery w:val="Cover Pages"/>
          <w:docPartUnique/>
        </w:docPartObj>
      </w:sdtPr>
      <w:sdtEndPr>
        <w:rPr>
          <w:rStyle w:val="BookTitle"/>
          <w:rFonts w:ascii="Times New Roman" w:eastAsia="Arial Unicode MS" w:hAnsi="Times New Roman" w:cs="Times New Roman"/>
          <w:b/>
          <w:bCs/>
          <w:caps w:val="0"/>
          <w:smallCaps/>
          <w:spacing w:val="5"/>
          <w:sz w:val="32"/>
          <w:szCs w:val="3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799"/>
          </w:tblGrid>
          <w:tr w:rsidR="00CB589F" w:rsidRPr="004A2287" w14:paraId="77777598" w14:textId="77777777" w:rsidTr="00CB589F">
            <w:tc>
              <w:tcPr>
                <w:tcW w:w="3886" w:type="dxa"/>
                <w:vAlign w:val="center"/>
              </w:tcPr>
              <w:p w14:paraId="7C632D76" w14:textId="7D91FE0D" w:rsidR="00CB589F" w:rsidRPr="004A2287" w:rsidRDefault="00945FEC" w:rsidP="00CB589F">
                <w:pPr>
                  <w:tabs>
                    <w:tab w:val="left" w:pos="360"/>
                  </w:tabs>
                  <w:suppressAutoHyphens/>
                  <w:rPr>
                    <w:rFonts w:asciiTheme="majorHAnsi" w:hAnsiTheme="majorHAnsi"/>
                    <w:lang w:val="es-US"/>
                  </w:rPr>
                </w:pPr>
                <w:r w:rsidRPr="004A2287">
                  <w:rPr>
                    <w:rFonts w:asciiTheme="majorHAnsi" w:hAnsiTheme="majorHAnsi"/>
                    <w:noProof/>
                  </w:rPr>
                  <w:drawing>
                    <wp:inline distT="0" distB="0" distL="0" distR="0" wp14:anchorId="64CC224B" wp14:editId="6C3A4CE2">
                      <wp:extent cx="1893075" cy="446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9">
                                <a:extLst>
                                  <a:ext uri="{28A0092B-C50C-407E-A947-70E740481C1C}">
                                    <a14:useLocalDpi xmlns:a14="http://schemas.microsoft.com/office/drawing/2010/main" val="0"/>
                                  </a:ext>
                                </a:extLst>
                              </a:blip>
                              <a:stretch>
                                <a:fillRect/>
                              </a:stretch>
                            </pic:blipFill>
                            <pic:spPr>
                              <a:xfrm>
                                <a:off x="0" y="0"/>
                                <a:ext cx="1896428" cy="447557"/>
                              </a:xfrm>
                              <a:prstGeom prst="rect">
                                <a:avLst/>
                              </a:prstGeom>
                            </pic:spPr>
                          </pic:pic>
                        </a:graphicData>
                      </a:graphic>
                    </wp:inline>
                  </w:drawing>
                </w:r>
              </w:p>
            </w:tc>
            <w:tc>
              <w:tcPr>
                <w:tcW w:w="3886" w:type="dxa"/>
                <w:vAlign w:val="center"/>
              </w:tcPr>
              <w:p w14:paraId="03D402AE" w14:textId="7711BBA6" w:rsidR="00CB589F" w:rsidRPr="004A2287" w:rsidRDefault="00945FEC" w:rsidP="00CB589F">
                <w:pPr>
                  <w:tabs>
                    <w:tab w:val="left" w:pos="360"/>
                  </w:tabs>
                  <w:suppressAutoHyphens/>
                  <w:jc w:val="right"/>
                  <w:rPr>
                    <w:rFonts w:asciiTheme="majorHAnsi" w:hAnsiTheme="majorHAnsi"/>
                    <w:lang w:val="es-US"/>
                  </w:rPr>
                </w:pPr>
                <w:r w:rsidRPr="004A2287">
                  <w:rPr>
                    <w:rFonts w:asciiTheme="majorHAnsi" w:hAnsiTheme="majorHAnsi"/>
                    <w:noProof/>
                  </w:rPr>
                  <w:drawing>
                    <wp:inline distT="0" distB="0" distL="0" distR="0" wp14:anchorId="7E58BD39" wp14:editId="42C65B97">
                      <wp:extent cx="1604408" cy="412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606503" cy="413204"/>
                              </a:xfrm>
                              <a:prstGeom prst="rect">
                                <a:avLst/>
                              </a:prstGeom>
                            </pic:spPr>
                          </pic:pic>
                        </a:graphicData>
                      </a:graphic>
                    </wp:inline>
                  </w:drawing>
                </w:r>
              </w:p>
            </w:tc>
          </w:tr>
        </w:tbl>
        <w:p w14:paraId="0CEF79AA" w14:textId="77777777" w:rsidR="00167FDE" w:rsidRPr="004A2287" w:rsidRDefault="00167FDE" w:rsidP="00167FDE">
          <w:pPr>
            <w:rPr>
              <w:b/>
              <w:sz w:val="20"/>
              <w:szCs w:val="20"/>
              <w:lang w:val="es-US"/>
            </w:rPr>
          </w:pPr>
        </w:p>
        <w:p w14:paraId="5A1B3809" w14:textId="77777777" w:rsidR="00167FDE" w:rsidRPr="004A2287" w:rsidRDefault="00167FDE" w:rsidP="00167FDE">
          <w:pPr>
            <w:rPr>
              <w:sz w:val="20"/>
              <w:szCs w:val="20"/>
              <w:lang w:val="es-US"/>
            </w:rPr>
          </w:pPr>
        </w:p>
        <w:p w14:paraId="6141A3D5" w14:textId="77777777" w:rsidR="00167FDE" w:rsidRPr="004A2287" w:rsidRDefault="00167FDE" w:rsidP="00167FDE">
          <w:pPr>
            <w:rPr>
              <w:sz w:val="20"/>
              <w:szCs w:val="20"/>
              <w:lang w:val="es-US"/>
            </w:rPr>
          </w:pPr>
        </w:p>
        <w:p w14:paraId="2E37182B" w14:textId="214A1BB0" w:rsidR="00167FDE" w:rsidRPr="00777F0E" w:rsidRDefault="003B25EE" w:rsidP="00134D29">
          <w:pPr>
            <w:tabs>
              <w:tab w:val="left" w:pos="5760"/>
            </w:tabs>
            <w:spacing w:line="360" w:lineRule="auto"/>
            <w:ind w:left="5760" w:right="65"/>
            <w:rPr>
              <w:rFonts w:asciiTheme="majorHAnsi" w:hAnsiTheme="majorHAnsi" w:cs="Arial"/>
              <w:sz w:val="20"/>
              <w:szCs w:val="20"/>
              <w:lang w:val="pt-BR"/>
            </w:rPr>
          </w:pPr>
          <w:r w:rsidRPr="00777F0E">
            <w:rPr>
              <w:rFonts w:asciiTheme="majorHAnsi" w:hAnsiTheme="majorHAnsi"/>
              <w:sz w:val="20"/>
              <w:szCs w:val="20"/>
              <w:lang w:val="pt-BR"/>
            </w:rPr>
            <w:t>OAS/Ser.L/V/II.167</w:t>
          </w:r>
          <w:r w:rsidR="00167FDE" w:rsidRPr="00777F0E">
            <w:rPr>
              <w:rFonts w:asciiTheme="majorHAnsi" w:hAnsiTheme="majorHAnsi"/>
              <w:sz w:val="20"/>
              <w:szCs w:val="20"/>
              <w:lang w:val="pt-BR"/>
            </w:rPr>
            <w:br/>
          </w:r>
          <w:r w:rsidR="00167FDE" w:rsidRPr="00777F0E">
            <w:rPr>
              <w:rFonts w:asciiTheme="majorHAnsi" w:hAnsiTheme="majorHAnsi" w:cs="Arial"/>
              <w:sz w:val="20"/>
              <w:szCs w:val="20"/>
              <w:lang w:val="pt-BR"/>
            </w:rPr>
            <w:t xml:space="preserve">Doc. </w:t>
          </w:r>
          <w:r w:rsidRPr="00777F0E">
            <w:rPr>
              <w:rFonts w:asciiTheme="majorHAnsi" w:hAnsiTheme="majorHAnsi" w:cs="Arial"/>
              <w:sz w:val="20"/>
              <w:szCs w:val="20"/>
              <w:lang w:val="pt-BR"/>
            </w:rPr>
            <w:t>34</w:t>
          </w:r>
        </w:p>
        <w:p w14:paraId="12A6F1C8" w14:textId="4091DB2E" w:rsidR="00167FDE" w:rsidRPr="004A2287" w:rsidRDefault="003B25EE" w:rsidP="00134D29">
          <w:pPr>
            <w:tabs>
              <w:tab w:val="left" w:pos="5760"/>
              <w:tab w:val="left" w:pos="6480"/>
            </w:tabs>
            <w:spacing w:line="360" w:lineRule="auto"/>
            <w:ind w:left="5760" w:right="65"/>
            <w:rPr>
              <w:rFonts w:asciiTheme="majorHAnsi" w:hAnsiTheme="majorHAnsi" w:cs="Arial"/>
              <w:sz w:val="20"/>
              <w:szCs w:val="20"/>
              <w:lang w:val="es-US"/>
            </w:rPr>
          </w:pPr>
          <w:r w:rsidRPr="004A2287">
            <w:rPr>
              <w:rFonts w:asciiTheme="majorHAnsi" w:hAnsiTheme="majorHAnsi" w:cs="Arial"/>
              <w:sz w:val="20"/>
              <w:szCs w:val="20"/>
              <w:lang w:val="es-US"/>
            </w:rPr>
            <w:t>1</w:t>
          </w:r>
          <w:r w:rsidR="00167FDE" w:rsidRPr="004A2287">
            <w:rPr>
              <w:rFonts w:asciiTheme="majorHAnsi" w:hAnsiTheme="majorHAnsi" w:cs="Arial"/>
              <w:sz w:val="20"/>
              <w:szCs w:val="20"/>
              <w:lang w:val="es-US"/>
            </w:rPr>
            <w:t xml:space="preserve"> </w:t>
          </w:r>
          <w:r w:rsidRPr="004A2287">
            <w:rPr>
              <w:rFonts w:asciiTheme="majorHAnsi" w:hAnsiTheme="majorHAnsi" w:cs="Arial"/>
              <w:sz w:val="20"/>
              <w:szCs w:val="20"/>
              <w:lang w:val="es-US"/>
            </w:rPr>
            <w:t>marzo</w:t>
          </w:r>
          <w:r w:rsidR="00167FDE" w:rsidRPr="004A2287">
            <w:rPr>
              <w:rFonts w:asciiTheme="majorHAnsi" w:hAnsiTheme="majorHAnsi" w:cs="Arial"/>
              <w:sz w:val="20"/>
              <w:szCs w:val="20"/>
              <w:lang w:val="es-US"/>
            </w:rPr>
            <w:t xml:space="preserve"> 201</w:t>
          </w:r>
          <w:r w:rsidR="00D82F5E" w:rsidRPr="004A2287">
            <w:rPr>
              <w:rFonts w:asciiTheme="majorHAnsi" w:hAnsiTheme="majorHAnsi" w:cs="Arial"/>
              <w:sz w:val="20"/>
              <w:szCs w:val="20"/>
              <w:lang w:val="es-US"/>
            </w:rPr>
            <w:t>8</w:t>
          </w:r>
        </w:p>
        <w:p w14:paraId="29963610" w14:textId="5FC013ED" w:rsidR="00167FDE" w:rsidRPr="004A2287" w:rsidRDefault="007C5F4B" w:rsidP="00134D29">
          <w:pPr>
            <w:tabs>
              <w:tab w:val="left" w:pos="5760"/>
            </w:tabs>
            <w:spacing w:line="360" w:lineRule="auto"/>
            <w:ind w:left="5760" w:right="65"/>
            <w:rPr>
              <w:rFonts w:asciiTheme="majorHAnsi" w:hAnsiTheme="majorHAnsi" w:cs="Arial"/>
              <w:sz w:val="20"/>
              <w:szCs w:val="20"/>
              <w:lang w:val="es-US"/>
            </w:rPr>
          </w:pPr>
          <w:r w:rsidRPr="004A2287">
            <w:rPr>
              <w:rFonts w:asciiTheme="majorHAnsi" w:hAnsiTheme="majorHAnsi" w:cs="Arial"/>
              <w:sz w:val="20"/>
              <w:szCs w:val="20"/>
              <w:lang w:val="es-US"/>
            </w:rPr>
            <w:t>Original</w:t>
          </w:r>
          <w:r w:rsidR="00167FDE" w:rsidRPr="004A2287">
            <w:rPr>
              <w:rFonts w:asciiTheme="majorHAnsi" w:hAnsiTheme="majorHAnsi" w:cs="Arial"/>
              <w:sz w:val="20"/>
              <w:szCs w:val="20"/>
              <w:lang w:val="es-US"/>
            </w:rPr>
            <w:t xml:space="preserve">: </w:t>
          </w:r>
          <w:r w:rsidRPr="004A2287">
            <w:rPr>
              <w:rFonts w:asciiTheme="majorHAnsi" w:hAnsiTheme="majorHAnsi" w:cs="Arial"/>
              <w:sz w:val="20"/>
              <w:szCs w:val="20"/>
              <w:lang w:val="es-US"/>
            </w:rPr>
            <w:t>Inglés</w:t>
          </w:r>
        </w:p>
        <w:p w14:paraId="02A4C454" w14:textId="77777777" w:rsidR="00167FDE" w:rsidRPr="004A2287" w:rsidRDefault="00167FDE" w:rsidP="00167FDE">
          <w:pPr>
            <w:tabs>
              <w:tab w:val="left" w:pos="6480"/>
            </w:tabs>
            <w:rPr>
              <w:rFonts w:asciiTheme="majorHAnsi" w:hAnsiTheme="majorHAnsi" w:cs="Arial"/>
              <w:sz w:val="20"/>
              <w:szCs w:val="20"/>
              <w:lang w:val="es-US"/>
            </w:rPr>
          </w:pPr>
        </w:p>
        <w:p w14:paraId="060C8D0E" w14:textId="77777777" w:rsidR="00167FDE" w:rsidRPr="004A2287" w:rsidRDefault="00167FDE" w:rsidP="00167FDE">
          <w:pPr>
            <w:tabs>
              <w:tab w:val="left" w:pos="6480"/>
            </w:tabs>
            <w:rPr>
              <w:rFonts w:asciiTheme="majorHAnsi" w:hAnsiTheme="majorHAnsi" w:cs="Arial"/>
              <w:sz w:val="20"/>
              <w:szCs w:val="20"/>
              <w:lang w:val="es-US"/>
            </w:rPr>
          </w:pPr>
        </w:p>
        <w:p w14:paraId="2A8C10F4" w14:textId="77777777" w:rsidR="00167FDE" w:rsidRPr="004A2287" w:rsidRDefault="00167FDE" w:rsidP="00167FDE">
          <w:pPr>
            <w:tabs>
              <w:tab w:val="left" w:pos="6480"/>
            </w:tabs>
            <w:rPr>
              <w:rFonts w:asciiTheme="majorHAnsi" w:hAnsiTheme="majorHAnsi" w:cs="Arial"/>
              <w:sz w:val="20"/>
              <w:szCs w:val="20"/>
              <w:lang w:val="es-US"/>
            </w:rPr>
          </w:pPr>
        </w:p>
        <w:p w14:paraId="5A733A52" w14:textId="77777777" w:rsidR="00167FDE" w:rsidRPr="004A2287" w:rsidRDefault="00167FDE" w:rsidP="00167FDE">
          <w:pPr>
            <w:tabs>
              <w:tab w:val="left" w:pos="6480"/>
            </w:tabs>
            <w:rPr>
              <w:rFonts w:asciiTheme="majorHAnsi" w:hAnsiTheme="majorHAnsi" w:cs="Arial"/>
              <w:sz w:val="20"/>
              <w:szCs w:val="20"/>
              <w:lang w:val="es-US"/>
            </w:rPr>
          </w:pPr>
        </w:p>
        <w:p w14:paraId="119136A5" w14:textId="77777777" w:rsidR="00167FDE" w:rsidRPr="004A2287" w:rsidRDefault="00167FDE" w:rsidP="00167FDE">
          <w:pPr>
            <w:rPr>
              <w:rFonts w:asciiTheme="majorHAnsi" w:hAnsiTheme="majorHAnsi" w:cs="Arial"/>
              <w:b/>
              <w:bCs/>
              <w:lang w:val="es-US"/>
            </w:rPr>
          </w:pPr>
        </w:p>
        <w:p w14:paraId="0AEA0175" w14:textId="77777777" w:rsidR="00167FDE" w:rsidRPr="004A2287" w:rsidRDefault="00167FDE" w:rsidP="00167FDE">
          <w:pPr>
            <w:rPr>
              <w:rFonts w:asciiTheme="majorHAnsi" w:hAnsiTheme="majorHAnsi" w:cs="Arial"/>
              <w:b/>
              <w:bCs/>
              <w:lang w:val="es-US"/>
            </w:rPr>
          </w:pPr>
        </w:p>
        <w:p w14:paraId="4E468ABE" w14:textId="77777777" w:rsidR="00167FDE" w:rsidRPr="004A2287" w:rsidRDefault="00167FDE" w:rsidP="00167FDE">
          <w:pPr>
            <w:rPr>
              <w:rFonts w:asciiTheme="majorHAnsi" w:hAnsiTheme="majorHAnsi" w:cs="Arial"/>
              <w:b/>
              <w:bCs/>
              <w:lang w:val="es-US"/>
            </w:rPr>
          </w:pPr>
        </w:p>
        <w:p w14:paraId="03457F6E" w14:textId="77777777" w:rsidR="00167FDE" w:rsidRPr="004A2287" w:rsidRDefault="00167FDE" w:rsidP="00167FDE">
          <w:pPr>
            <w:rPr>
              <w:rFonts w:asciiTheme="majorHAnsi" w:hAnsiTheme="majorHAnsi" w:cs="Arial"/>
              <w:b/>
              <w:bCs/>
              <w:lang w:val="es-US"/>
            </w:rPr>
          </w:pPr>
        </w:p>
        <w:p w14:paraId="62816271" w14:textId="12C71B20" w:rsidR="00CB589F" w:rsidRPr="004A2287" w:rsidRDefault="007C5F4B" w:rsidP="00CB589F">
          <w:pPr>
            <w:tabs>
              <w:tab w:val="left" w:pos="360"/>
            </w:tabs>
            <w:suppressAutoHyphens/>
            <w:spacing w:after="120"/>
            <w:jc w:val="center"/>
            <w:rPr>
              <w:rFonts w:asciiTheme="majorHAnsi" w:hAnsiTheme="majorHAnsi"/>
              <w:color w:val="7F7F7F" w:themeColor="text1" w:themeTint="80"/>
              <w:sz w:val="20"/>
              <w:lang w:val="es-US"/>
            </w:rPr>
          </w:pPr>
          <w:r w:rsidRPr="004A2287">
            <w:rPr>
              <w:rFonts w:asciiTheme="majorHAnsi" w:hAnsiTheme="majorHAnsi"/>
              <w:color w:val="7F7F7F" w:themeColor="text1" w:themeTint="80"/>
              <w:szCs w:val="22"/>
              <w:lang w:val="es-US"/>
            </w:rPr>
            <w:t>COMISIÓN INTERAMERICANA DE DERECHOS HUMANOS</w:t>
          </w:r>
        </w:p>
        <w:p w14:paraId="29046F83" w14:textId="36923C51" w:rsidR="00167FDE" w:rsidRPr="004A2287" w:rsidRDefault="00286F44" w:rsidP="00167FDE">
          <w:pPr>
            <w:jc w:val="center"/>
            <w:rPr>
              <w:rFonts w:asciiTheme="majorHAnsi" w:hAnsiTheme="majorHAnsi" w:cs="Arial"/>
              <w:bCs/>
              <w:sz w:val="44"/>
              <w:szCs w:val="44"/>
              <w:lang w:val="es-US" w:eastAsia="es-ES"/>
            </w:rPr>
          </w:pPr>
          <w:r w:rsidRPr="004A2287">
            <w:rPr>
              <w:rFonts w:asciiTheme="majorHAnsi" w:hAnsiTheme="majorHAnsi" w:cs="Arial"/>
              <w:bCs/>
              <w:sz w:val="44"/>
              <w:szCs w:val="44"/>
              <w:lang w:val="es-US" w:eastAsia="es-ES"/>
            </w:rPr>
            <w:t>L</w:t>
          </w:r>
          <w:r w:rsidR="007C5F4B" w:rsidRPr="004A2287">
            <w:rPr>
              <w:rFonts w:asciiTheme="majorHAnsi" w:hAnsiTheme="majorHAnsi" w:cs="Arial"/>
              <w:bCs/>
              <w:sz w:val="44"/>
              <w:szCs w:val="44"/>
              <w:lang w:val="es-US" w:eastAsia="es-ES"/>
            </w:rPr>
            <w:t xml:space="preserve">a </w:t>
          </w:r>
          <w:r w:rsidR="0073749F" w:rsidRPr="004A2287">
            <w:rPr>
              <w:rFonts w:asciiTheme="majorHAnsi" w:hAnsiTheme="majorHAnsi" w:cs="Arial"/>
              <w:bCs/>
              <w:sz w:val="44"/>
              <w:szCs w:val="44"/>
              <w:lang w:val="es-US" w:eastAsia="es-ES"/>
            </w:rPr>
            <w:t xml:space="preserve">situación </w:t>
          </w:r>
          <w:r w:rsidR="001C004B" w:rsidRPr="004A2287">
            <w:rPr>
              <w:rFonts w:asciiTheme="majorHAnsi" w:hAnsiTheme="majorHAnsi" w:cs="Arial"/>
              <w:bCs/>
              <w:sz w:val="44"/>
              <w:szCs w:val="44"/>
              <w:lang w:val="es-US" w:eastAsia="es-ES"/>
            </w:rPr>
            <w:t>de</w:t>
          </w:r>
          <w:r w:rsidR="007C5F4B" w:rsidRPr="004A2287">
            <w:rPr>
              <w:rFonts w:asciiTheme="majorHAnsi" w:hAnsiTheme="majorHAnsi" w:cs="Arial"/>
              <w:bCs/>
              <w:sz w:val="44"/>
              <w:szCs w:val="44"/>
              <w:lang w:val="es-US" w:eastAsia="es-ES"/>
            </w:rPr>
            <w:t xml:space="preserve"> </w:t>
          </w:r>
          <w:r w:rsidR="0073749F" w:rsidRPr="004A2287">
            <w:rPr>
              <w:rFonts w:asciiTheme="majorHAnsi" w:hAnsiTheme="majorHAnsi" w:cs="Arial"/>
              <w:bCs/>
              <w:sz w:val="44"/>
              <w:szCs w:val="44"/>
              <w:lang w:val="es-US" w:eastAsia="es-ES"/>
            </w:rPr>
            <w:t xml:space="preserve">niños y niñas y adolescentes en el sistema penal de justicia para adultos </w:t>
          </w:r>
          <w:r w:rsidR="007C5F4B" w:rsidRPr="004A2287">
            <w:rPr>
              <w:rFonts w:asciiTheme="majorHAnsi" w:hAnsiTheme="majorHAnsi" w:cs="Arial"/>
              <w:bCs/>
              <w:sz w:val="44"/>
              <w:szCs w:val="44"/>
              <w:lang w:val="es-US" w:eastAsia="es-ES"/>
            </w:rPr>
            <w:t>en Estados Unidos</w:t>
          </w:r>
        </w:p>
        <w:p w14:paraId="2A36B973" w14:textId="77777777" w:rsidR="00167FDE" w:rsidRPr="004A2287" w:rsidRDefault="00167FDE" w:rsidP="00167FDE">
          <w:pPr>
            <w:jc w:val="center"/>
            <w:rPr>
              <w:rFonts w:asciiTheme="majorHAnsi" w:hAnsiTheme="majorHAnsi" w:cs="Arial"/>
              <w:bCs/>
              <w:sz w:val="20"/>
              <w:szCs w:val="20"/>
              <w:lang w:val="es-US" w:eastAsia="es-ES"/>
            </w:rPr>
          </w:pPr>
        </w:p>
        <w:p w14:paraId="107547D9" w14:textId="77777777" w:rsidR="00167FDE" w:rsidRPr="004A2287" w:rsidRDefault="00167FDE" w:rsidP="00167FDE">
          <w:pPr>
            <w:jc w:val="center"/>
            <w:rPr>
              <w:rFonts w:asciiTheme="majorHAnsi" w:hAnsiTheme="majorHAnsi" w:cs="Arial"/>
              <w:bCs/>
              <w:sz w:val="20"/>
              <w:szCs w:val="20"/>
              <w:lang w:val="es-US" w:eastAsia="es-ES"/>
            </w:rPr>
          </w:pPr>
        </w:p>
        <w:p w14:paraId="7E5205DA" w14:textId="77777777" w:rsidR="00167FDE" w:rsidRPr="004A2287" w:rsidRDefault="00167FDE" w:rsidP="00167FDE">
          <w:pPr>
            <w:jc w:val="center"/>
            <w:rPr>
              <w:rFonts w:asciiTheme="majorHAnsi" w:hAnsiTheme="majorHAnsi" w:cs="Arial"/>
              <w:bCs/>
              <w:sz w:val="20"/>
              <w:szCs w:val="20"/>
              <w:lang w:val="es-US" w:eastAsia="es-ES"/>
            </w:rPr>
          </w:pPr>
        </w:p>
        <w:p w14:paraId="3E9CAB0A" w14:textId="77777777" w:rsidR="00167FDE" w:rsidRPr="004A2287" w:rsidRDefault="00167FDE" w:rsidP="00D87592">
          <w:pPr>
            <w:jc w:val="center"/>
            <w:rPr>
              <w:rFonts w:asciiTheme="majorHAnsi" w:hAnsiTheme="majorHAnsi" w:cs="Arial"/>
              <w:bCs/>
              <w:sz w:val="20"/>
              <w:szCs w:val="20"/>
              <w:lang w:val="es-US" w:eastAsia="es-ES"/>
            </w:rPr>
          </w:pPr>
        </w:p>
        <w:p w14:paraId="1B5A65BE" w14:textId="77777777" w:rsidR="00167FDE" w:rsidRPr="004A2287" w:rsidRDefault="00167FDE" w:rsidP="00167FDE">
          <w:pPr>
            <w:jc w:val="center"/>
            <w:rPr>
              <w:rFonts w:asciiTheme="majorHAnsi" w:hAnsiTheme="majorHAnsi" w:cs="Arial"/>
              <w:bCs/>
              <w:sz w:val="20"/>
              <w:szCs w:val="20"/>
              <w:lang w:val="es-US" w:eastAsia="es-ES"/>
            </w:rPr>
          </w:pPr>
        </w:p>
        <w:p w14:paraId="75FDEBF5" w14:textId="77777777" w:rsidR="00167FDE" w:rsidRPr="004A2287" w:rsidRDefault="00167FDE" w:rsidP="00167FDE">
          <w:pPr>
            <w:jc w:val="center"/>
            <w:rPr>
              <w:rFonts w:asciiTheme="majorHAnsi" w:hAnsiTheme="majorHAnsi" w:cs="Arial"/>
              <w:bCs/>
              <w:sz w:val="20"/>
              <w:szCs w:val="20"/>
              <w:lang w:val="es-US" w:eastAsia="es-ES"/>
            </w:rPr>
          </w:pPr>
        </w:p>
        <w:p w14:paraId="29521037" w14:textId="77777777" w:rsidR="00167FDE" w:rsidRPr="004A2287" w:rsidRDefault="00167FDE" w:rsidP="00167FDE">
          <w:pPr>
            <w:jc w:val="center"/>
            <w:rPr>
              <w:rFonts w:asciiTheme="majorHAnsi" w:hAnsiTheme="majorHAnsi" w:cs="Arial"/>
              <w:bCs/>
              <w:sz w:val="20"/>
              <w:szCs w:val="20"/>
              <w:lang w:val="es-US" w:eastAsia="es-ES"/>
            </w:rPr>
          </w:pPr>
        </w:p>
        <w:p w14:paraId="4C44CB59" w14:textId="77777777" w:rsidR="00167FDE" w:rsidRPr="004A2287" w:rsidRDefault="00167FDE" w:rsidP="00167FDE">
          <w:pPr>
            <w:jc w:val="center"/>
            <w:rPr>
              <w:rFonts w:asciiTheme="majorHAnsi" w:hAnsiTheme="majorHAnsi" w:cs="Arial"/>
              <w:bCs/>
              <w:sz w:val="20"/>
              <w:szCs w:val="20"/>
              <w:lang w:val="es-US" w:eastAsia="es-ES"/>
            </w:rPr>
          </w:pPr>
        </w:p>
        <w:p w14:paraId="0639E61C" w14:textId="77777777" w:rsidR="00167FDE" w:rsidRPr="004A2287" w:rsidRDefault="00167FDE" w:rsidP="00167FDE">
          <w:pPr>
            <w:jc w:val="center"/>
            <w:rPr>
              <w:rFonts w:asciiTheme="majorHAnsi" w:hAnsiTheme="majorHAnsi" w:cs="Arial"/>
              <w:bCs/>
              <w:sz w:val="20"/>
              <w:szCs w:val="20"/>
              <w:lang w:val="es-US" w:eastAsia="es-ES"/>
            </w:rPr>
          </w:pPr>
        </w:p>
        <w:p w14:paraId="4EB485F3" w14:textId="77777777" w:rsidR="00945FEC" w:rsidRPr="004A2287" w:rsidRDefault="00945FEC" w:rsidP="00167FDE">
          <w:pPr>
            <w:jc w:val="center"/>
            <w:rPr>
              <w:rFonts w:asciiTheme="majorHAnsi" w:hAnsiTheme="majorHAnsi" w:cs="Arial"/>
              <w:bCs/>
              <w:sz w:val="20"/>
              <w:szCs w:val="20"/>
              <w:lang w:val="es-US" w:eastAsia="es-ES"/>
            </w:rPr>
          </w:pPr>
        </w:p>
        <w:p w14:paraId="17B8757B" w14:textId="77777777" w:rsidR="00050CD7" w:rsidRPr="004A2287" w:rsidRDefault="00050CD7" w:rsidP="00167FDE">
          <w:pPr>
            <w:jc w:val="center"/>
            <w:rPr>
              <w:rFonts w:asciiTheme="majorHAnsi" w:hAnsiTheme="majorHAnsi" w:cs="Arial"/>
              <w:bCs/>
              <w:sz w:val="20"/>
              <w:szCs w:val="20"/>
              <w:lang w:val="es-US" w:eastAsia="es-ES"/>
            </w:rPr>
          </w:pPr>
        </w:p>
        <w:p w14:paraId="1A7FBFA2" w14:textId="77777777" w:rsidR="00050CD7" w:rsidRPr="004A2287" w:rsidRDefault="00050CD7" w:rsidP="00167FDE">
          <w:pPr>
            <w:jc w:val="center"/>
            <w:rPr>
              <w:rFonts w:asciiTheme="majorHAnsi" w:hAnsiTheme="majorHAnsi" w:cs="Arial"/>
              <w:bCs/>
              <w:sz w:val="20"/>
              <w:szCs w:val="20"/>
              <w:lang w:val="es-US" w:eastAsia="es-ES"/>
            </w:rPr>
          </w:pPr>
        </w:p>
        <w:p w14:paraId="31E77C6C" w14:textId="77777777" w:rsidR="00050CD7" w:rsidRPr="004A2287" w:rsidRDefault="00050CD7" w:rsidP="00167FDE">
          <w:pPr>
            <w:jc w:val="center"/>
            <w:rPr>
              <w:rFonts w:asciiTheme="majorHAnsi" w:hAnsiTheme="majorHAnsi" w:cs="Arial"/>
              <w:bCs/>
              <w:sz w:val="20"/>
              <w:szCs w:val="20"/>
              <w:lang w:val="es-US" w:eastAsia="es-ES"/>
            </w:rPr>
          </w:pPr>
        </w:p>
        <w:p w14:paraId="189D1B85" w14:textId="77777777" w:rsidR="00050CD7" w:rsidRPr="004A2287" w:rsidRDefault="00050CD7" w:rsidP="00167FDE">
          <w:pPr>
            <w:jc w:val="center"/>
            <w:rPr>
              <w:rFonts w:asciiTheme="majorHAnsi" w:hAnsiTheme="majorHAnsi" w:cs="Arial"/>
              <w:bCs/>
              <w:sz w:val="20"/>
              <w:szCs w:val="20"/>
              <w:lang w:val="es-US" w:eastAsia="es-ES"/>
            </w:rPr>
          </w:pPr>
        </w:p>
        <w:p w14:paraId="7E8389CC" w14:textId="77777777" w:rsidR="00945FEC" w:rsidRPr="004A2287" w:rsidRDefault="00945FEC" w:rsidP="00167FDE">
          <w:pPr>
            <w:jc w:val="center"/>
            <w:rPr>
              <w:rFonts w:asciiTheme="majorHAnsi" w:hAnsiTheme="majorHAnsi" w:cs="Arial"/>
              <w:bCs/>
              <w:sz w:val="20"/>
              <w:szCs w:val="20"/>
              <w:lang w:val="es-US" w:eastAsia="es-ES"/>
            </w:rPr>
          </w:pPr>
        </w:p>
        <w:p w14:paraId="174A651A" w14:textId="77777777" w:rsidR="00945FEC" w:rsidRPr="004A2287" w:rsidRDefault="00945FEC" w:rsidP="00167FDE">
          <w:pPr>
            <w:jc w:val="center"/>
            <w:rPr>
              <w:rFonts w:asciiTheme="majorHAnsi" w:hAnsiTheme="majorHAnsi" w:cs="Arial"/>
              <w:bCs/>
              <w:sz w:val="20"/>
              <w:szCs w:val="20"/>
              <w:lang w:val="es-US" w:eastAsia="es-ES"/>
            </w:rPr>
          </w:pPr>
        </w:p>
        <w:p w14:paraId="1C155204" w14:textId="77777777" w:rsidR="00945FEC" w:rsidRPr="004A2287" w:rsidRDefault="00945FEC" w:rsidP="00167FDE">
          <w:pPr>
            <w:jc w:val="center"/>
            <w:rPr>
              <w:rFonts w:asciiTheme="majorHAnsi" w:hAnsiTheme="majorHAnsi" w:cs="Arial"/>
              <w:bCs/>
              <w:sz w:val="20"/>
              <w:szCs w:val="20"/>
              <w:lang w:val="es-US" w:eastAsia="es-ES"/>
            </w:rPr>
          </w:pPr>
        </w:p>
        <w:p w14:paraId="6C6D8319" w14:textId="77777777" w:rsidR="00D87592" w:rsidRPr="004A2287" w:rsidRDefault="00D87592" w:rsidP="00167FDE">
          <w:pPr>
            <w:jc w:val="center"/>
            <w:rPr>
              <w:rFonts w:asciiTheme="majorHAnsi" w:hAnsiTheme="majorHAnsi" w:cs="Arial"/>
              <w:bCs/>
              <w:sz w:val="20"/>
              <w:szCs w:val="20"/>
              <w:lang w:val="es-US" w:eastAsia="es-ES"/>
            </w:rPr>
          </w:pPr>
        </w:p>
        <w:p w14:paraId="1EF11B74" w14:textId="72D4503C" w:rsidR="00167FDE" w:rsidRPr="004A2287" w:rsidRDefault="00167FDE" w:rsidP="00167FDE">
          <w:pPr>
            <w:jc w:val="center"/>
            <w:rPr>
              <w:rFonts w:asciiTheme="majorHAnsi" w:hAnsiTheme="majorHAnsi" w:cs="Arial"/>
              <w:bCs/>
              <w:lang w:val="es-US" w:eastAsia="es-ES"/>
            </w:rPr>
          </w:pPr>
          <w:r w:rsidRPr="004A2287">
            <w:rPr>
              <w:rFonts w:asciiTheme="majorHAnsi" w:hAnsiTheme="majorHAnsi" w:cs="Arial"/>
              <w:bCs/>
              <w:lang w:val="es-US" w:eastAsia="es-ES"/>
            </w:rPr>
            <w:t>201</w:t>
          </w:r>
          <w:r w:rsidR="00D82F5E" w:rsidRPr="004A2287">
            <w:rPr>
              <w:rFonts w:asciiTheme="majorHAnsi" w:hAnsiTheme="majorHAnsi" w:cs="Arial"/>
              <w:bCs/>
              <w:lang w:val="es-US" w:eastAsia="es-ES"/>
            </w:rPr>
            <w:t>8</w:t>
          </w:r>
        </w:p>
        <w:p w14:paraId="4445D8B8" w14:textId="61E9DF25" w:rsidR="003B25EE" w:rsidRPr="004A2287" w:rsidRDefault="003F2B72" w:rsidP="00002AC7">
          <w:pPr>
            <w:jc w:val="center"/>
            <w:rPr>
              <w:rFonts w:asciiTheme="majorHAnsi" w:hAnsiTheme="majorHAnsi" w:cs="Arial"/>
              <w:bCs/>
              <w:lang w:val="es-US" w:eastAsia="es-ES"/>
            </w:rPr>
            <w:sectPr w:rsidR="003B25EE" w:rsidRPr="004A2287" w:rsidSect="00002AC7">
              <w:headerReference w:type="even" r:id="rId11"/>
              <w:headerReference w:type="default" r:id="rId12"/>
              <w:footerReference w:type="even" r:id="rId13"/>
              <w:footerReference w:type="default" r:id="rId14"/>
              <w:headerReference w:type="first" r:id="rId15"/>
              <w:footerReference w:type="first" r:id="rId16"/>
              <w:type w:val="oddPage"/>
              <w:pgSz w:w="10080" w:h="14400" w:code="13"/>
              <w:pgMar w:top="1152" w:right="1152" w:bottom="1152" w:left="1296" w:header="720" w:footer="720" w:gutter="0"/>
              <w:cols w:space="720"/>
              <w:vAlign w:val="center"/>
              <w:docGrid w:linePitch="326"/>
            </w:sectPr>
          </w:pPr>
          <w:r w:rsidRPr="004A2287">
            <w:rPr>
              <w:rFonts w:asciiTheme="majorHAnsi" w:hAnsiTheme="majorHAnsi" w:cs="Arial"/>
              <w:bCs/>
              <w:lang w:val="es-US" w:eastAsia="es-ES"/>
            </w:rPr>
            <w:t>cidh</w:t>
          </w:r>
          <w:r w:rsidR="00167FDE" w:rsidRPr="004A2287">
            <w:rPr>
              <w:rFonts w:asciiTheme="majorHAnsi" w:hAnsiTheme="majorHAnsi" w:cs="Arial"/>
              <w:bCs/>
              <w:lang w:val="es-US" w:eastAsia="es-ES"/>
            </w:rPr>
            <w:t>.org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3B25EE" w:rsidRPr="004A2287" w14:paraId="5BFB03C8" w14:textId="77777777" w:rsidTr="003B25EE">
            <w:tc>
              <w:tcPr>
                <w:tcW w:w="6966" w:type="dxa"/>
                <w:shd w:val="clear" w:color="auto" w:fill="F2F2F2"/>
              </w:tcPr>
              <w:p w14:paraId="7E793E6D" w14:textId="77777777" w:rsidR="003B25EE" w:rsidRPr="008D27B8" w:rsidRDefault="003B25EE" w:rsidP="003B25EE">
                <w:pPr>
                  <w:tabs>
                    <w:tab w:val="left" w:pos="360"/>
                  </w:tabs>
                  <w:spacing w:line="276" w:lineRule="auto"/>
                  <w:rPr>
                    <w:rFonts w:asciiTheme="majorHAnsi" w:hAnsiTheme="majorHAnsi"/>
                    <w:sz w:val="18"/>
                    <w:szCs w:val="18"/>
                  </w:rPr>
                </w:pPr>
              </w:p>
              <w:p w14:paraId="1E3B7FC3" w14:textId="77777777" w:rsidR="00346238" w:rsidRPr="008D27B8" w:rsidRDefault="00346238" w:rsidP="00346238">
                <w:pPr>
                  <w:tabs>
                    <w:tab w:val="left" w:pos="360"/>
                  </w:tabs>
                  <w:spacing w:line="276" w:lineRule="auto"/>
                  <w:jc w:val="center"/>
                  <w:rPr>
                    <w:rFonts w:asciiTheme="majorHAnsi" w:hAnsiTheme="majorHAnsi"/>
                    <w:b/>
                    <w:sz w:val="18"/>
                    <w:szCs w:val="18"/>
                  </w:rPr>
                </w:pPr>
                <w:r w:rsidRPr="008D27B8">
                  <w:rPr>
                    <w:rFonts w:asciiTheme="majorHAnsi" w:hAnsiTheme="majorHAnsi"/>
                    <w:b/>
                    <w:sz w:val="18"/>
                    <w:szCs w:val="18"/>
                  </w:rPr>
                  <w:t>OAS Cataloging-in-Publication Data</w:t>
                </w:r>
              </w:p>
              <w:p w14:paraId="6BA11A41" w14:textId="77777777" w:rsidR="00346238" w:rsidRPr="008D27B8" w:rsidRDefault="00346238" w:rsidP="00346238">
                <w:pPr>
                  <w:tabs>
                    <w:tab w:val="left" w:pos="360"/>
                  </w:tabs>
                  <w:spacing w:line="276" w:lineRule="auto"/>
                  <w:jc w:val="center"/>
                  <w:rPr>
                    <w:rFonts w:asciiTheme="majorHAnsi" w:hAnsiTheme="majorHAnsi"/>
                    <w:b/>
                    <w:sz w:val="18"/>
                    <w:szCs w:val="18"/>
                  </w:rPr>
                </w:pPr>
              </w:p>
              <w:p w14:paraId="1E791538" w14:textId="77777777" w:rsidR="00346238" w:rsidRPr="008D27B8" w:rsidRDefault="00346238" w:rsidP="00346238">
                <w:pPr>
                  <w:tabs>
                    <w:tab w:val="left" w:pos="360"/>
                  </w:tabs>
                  <w:spacing w:line="360" w:lineRule="auto"/>
                  <w:ind w:left="288" w:right="288"/>
                  <w:jc w:val="both"/>
                  <w:rPr>
                    <w:rFonts w:asciiTheme="majorHAnsi" w:hAnsiTheme="majorHAnsi"/>
                    <w:sz w:val="18"/>
                    <w:szCs w:val="18"/>
                  </w:rPr>
                </w:pPr>
                <w:r w:rsidRPr="008D27B8">
                  <w:rPr>
                    <w:rFonts w:asciiTheme="majorHAnsi" w:hAnsiTheme="majorHAnsi"/>
                    <w:sz w:val="18"/>
                    <w:szCs w:val="18"/>
                  </w:rPr>
                  <w:t xml:space="preserve">Inter-American Commission on Human Rights. </w:t>
                </w:r>
                <w:proofErr w:type="spellStart"/>
                <w:r w:rsidRPr="008D27B8">
                  <w:rPr>
                    <w:rFonts w:asciiTheme="majorHAnsi" w:hAnsiTheme="majorHAnsi"/>
                    <w:sz w:val="18"/>
                    <w:szCs w:val="18"/>
                  </w:rPr>
                  <w:t>Rapporteurship</w:t>
                </w:r>
                <w:proofErr w:type="spellEnd"/>
                <w:r w:rsidRPr="008D27B8">
                  <w:rPr>
                    <w:rFonts w:asciiTheme="majorHAnsi" w:hAnsiTheme="majorHAnsi"/>
                    <w:sz w:val="18"/>
                    <w:szCs w:val="18"/>
                  </w:rPr>
                  <w:t xml:space="preserve"> on the Rights of the Child.</w:t>
                </w:r>
              </w:p>
              <w:p w14:paraId="262FC483" w14:textId="3DE696DF" w:rsidR="00346238" w:rsidRPr="004A2287" w:rsidRDefault="00346238" w:rsidP="00346238">
                <w:pPr>
                  <w:tabs>
                    <w:tab w:val="left" w:pos="360"/>
                  </w:tabs>
                  <w:spacing w:line="360" w:lineRule="auto"/>
                  <w:ind w:left="288" w:right="288"/>
                  <w:jc w:val="both"/>
                  <w:rPr>
                    <w:rFonts w:asciiTheme="majorHAnsi" w:hAnsiTheme="majorHAnsi"/>
                    <w:sz w:val="18"/>
                    <w:szCs w:val="18"/>
                    <w:lang w:val="es-US"/>
                  </w:rPr>
                </w:pPr>
                <w:r w:rsidRPr="008D27B8">
                  <w:rPr>
                    <w:rFonts w:asciiTheme="majorHAnsi" w:hAnsiTheme="majorHAnsi"/>
                    <w:sz w:val="18"/>
                    <w:szCs w:val="18"/>
                  </w:rPr>
                  <w:t xml:space="preserve">         </w:t>
                </w:r>
                <w:r w:rsidRPr="004A2287">
                  <w:rPr>
                    <w:rFonts w:asciiTheme="majorHAnsi" w:hAnsiTheme="majorHAnsi"/>
                    <w:sz w:val="18"/>
                    <w:szCs w:val="18"/>
                    <w:lang w:val="es-US"/>
                  </w:rPr>
                  <w:t xml:space="preserve">La situación de niños y niñas y adolescentes en el sistema de justicia penal para adultos en los Estados </w:t>
                </w:r>
                <w:proofErr w:type="gramStart"/>
                <w:r w:rsidRPr="004A2287">
                  <w:rPr>
                    <w:rFonts w:asciiTheme="majorHAnsi" w:hAnsiTheme="majorHAnsi"/>
                    <w:sz w:val="18"/>
                    <w:szCs w:val="18"/>
                    <w:lang w:val="es-US"/>
                  </w:rPr>
                  <w:t>Unidos :</w:t>
                </w:r>
                <w:proofErr w:type="gramEnd"/>
                <w:r w:rsidRPr="004A2287">
                  <w:rPr>
                    <w:rFonts w:asciiTheme="majorHAnsi" w:hAnsiTheme="majorHAnsi"/>
                    <w:sz w:val="18"/>
                    <w:szCs w:val="18"/>
                    <w:lang w:val="es-US"/>
                  </w:rPr>
                  <w:t xml:space="preserve"> Aprobado por la Comisión Interamericana de Derechos Humanos el 1 de marzo de 2018 / Comisión Interamericana de Derechos Humanos.</w:t>
                </w:r>
              </w:p>
              <w:p w14:paraId="11928DCA" w14:textId="77777777" w:rsidR="00346238" w:rsidRPr="00B3330D" w:rsidRDefault="00346238" w:rsidP="00346238">
                <w:pPr>
                  <w:tabs>
                    <w:tab w:val="left" w:pos="360"/>
                  </w:tabs>
                  <w:spacing w:line="360" w:lineRule="auto"/>
                  <w:ind w:left="288" w:right="288"/>
                  <w:jc w:val="both"/>
                  <w:rPr>
                    <w:rFonts w:asciiTheme="majorHAnsi" w:hAnsiTheme="majorHAnsi"/>
                    <w:sz w:val="18"/>
                    <w:szCs w:val="18"/>
                    <w:lang w:val="es-US"/>
                  </w:rPr>
                </w:pPr>
                <w:proofErr w:type="gramStart"/>
                <w:r w:rsidRPr="00B3330D">
                  <w:rPr>
                    <w:rFonts w:asciiTheme="majorHAnsi" w:hAnsiTheme="majorHAnsi"/>
                    <w:sz w:val="18"/>
                    <w:szCs w:val="18"/>
                    <w:lang w:val="es-US"/>
                  </w:rPr>
                  <w:t>p. ;</w:t>
                </w:r>
                <w:proofErr w:type="gramEnd"/>
                <w:r w:rsidRPr="00B3330D">
                  <w:rPr>
                    <w:rFonts w:asciiTheme="majorHAnsi" w:hAnsiTheme="majorHAnsi"/>
                    <w:sz w:val="18"/>
                    <w:szCs w:val="18"/>
                    <w:lang w:val="es-US"/>
                  </w:rPr>
                  <w:t xml:space="preserve"> cm. (OAS. Documentos oficiales ; OEA/</w:t>
                </w:r>
                <w:proofErr w:type="spellStart"/>
                <w:r w:rsidRPr="00B3330D">
                  <w:rPr>
                    <w:rFonts w:asciiTheme="majorHAnsi" w:hAnsiTheme="majorHAnsi"/>
                    <w:sz w:val="18"/>
                    <w:szCs w:val="18"/>
                    <w:lang w:val="es-US"/>
                  </w:rPr>
                  <w:t>Ser.L</w:t>
                </w:r>
                <w:proofErr w:type="spellEnd"/>
                <w:r w:rsidRPr="00B3330D">
                  <w:rPr>
                    <w:rFonts w:asciiTheme="majorHAnsi" w:hAnsiTheme="majorHAnsi"/>
                    <w:sz w:val="18"/>
                    <w:szCs w:val="18"/>
                    <w:lang w:val="es-US"/>
                  </w:rPr>
                  <w:t>/V/II)</w:t>
                </w:r>
              </w:p>
              <w:p w14:paraId="3E563AB3" w14:textId="77777777" w:rsidR="00346238" w:rsidRPr="008D27B8" w:rsidRDefault="00346238" w:rsidP="00346238">
                <w:pPr>
                  <w:tabs>
                    <w:tab w:val="left" w:pos="360"/>
                  </w:tabs>
                  <w:spacing w:line="360" w:lineRule="auto"/>
                  <w:ind w:left="288" w:right="288"/>
                  <w:jc w:val="both"/>
                  <w:rPr>
                    <w:rFonts w:asciiTheme="majorHAnsi" w:hAnsiTheme="majorHAnsi"/>
                    <w:sz w:val="18"/>
                    <w:szCs w:val="18"/>
                  </w:rPr>
                </w:pPr>
                <w:r w:rsidRPr="008D27B8">
                  <w:rPr>
                    <w:rFonts w:asciiTheme="majorHAnsi" w:hAnsiTheme="majorHAnsi"/>
                    <w:sz w:val="18"/>
                    <w:szCs w:val="18"/>
                  </w:rPr>
                  <w:t>ISBN 978-0-8270-6759-2</w:t>
                </w:r>
              </w:p>
              <w:p w14:paraId="0D16C756" w14:textId="77777777" w:rsidR="00346238" w:rsidRPr="008D27B8" w:rsidRDefault="00346238" w:rsidP="00346238">
                <w:pPr>
                  <w:tabs>
                    <w:tab w:val="left" w:pos="360"/>
                  </w:tabs>
                  <w:spacing w:line="360" w:lineRule="auto"/>
                  <w:ind w:left="288" w:right="288"/>
                  <w:jc w:val="both"/>
                  <w:rPr>
                    <w:rFonts w:asciiTheme="majorHAnsi" w:hAnsiTheme="majorHAnsi"/>
                    <w:sz w:val="18"/>
                    <w:szCs w:val="18"/>
                  </w:rPr>
                </w:pPr>
                <w:r w:rsidRPr="008D27B8">
                  <w:rPr>
                    <w:rFonts w:asciiTheme="majorHAnsi" w:hAnsiTheme="majorHAnsi"/>
                    <w:sz w:val="18"/>
                    <w:szCs w:val="18"/>
                  </w:rPr>
                  <w:t>1.</w:t>
                </w:r>
                <w:r w:rsidRPr="008D27B8">
                  <w:rPr>
                    <w:rFonts w:asciiTheme="majorHAnsi" w:hAnsiTheme="majorHAnsi"/>
                    <w:sz w:val="18"/>
                    <w:szCs w:val="18"/>
                  </w:rPr>
                  <w:tab/>
                  <w:t>Children’s rights--United States.  2. Children--Legal status, laws, etc.--United States.</w:t>
                </w:r>
              </w:p>
              <w:p w14:paraId="3DE9EDB5" w14:textId="77777777" w:rsidR="00346238" w:rsidRPr="008D27B8" w:rsidRDefault="00346238" w:rsidP="00346238">
                <w:pPr>
                  <w:tabs>
                    <w:tab w:val="left" w:pos="360"/>
                  </w:tabs>
                  <w:spacing w:line="360" w:lineRule="auto"/>
                  <w:ind w:left="288" w:right="288"/>
                  <w:jc w:val="both"/>
                  <w:rPr>
                    <w:rFonts w:asciiTheme="majorHAnsi" w:hAnsiTheme="majorHAnsi"/>
                    <w:sz w:val="18"/>
                    <w:szCs w:val="18"/>
                  </w:rPr>
                </w:pPr>
                <w:r w:rsidRPr="008D27B8">
                  <w:rPr>
                    <w:rFonts w:asciiTheme="majorHAnsi" w:hAnsiTheme="majorHAnsi"/>
                    <w:sz w:val="18"/>
                    <w:szCs w:val="18"/>
                  </w:rPr>
                  <w:t>3. Criminal justice, Administration of,--United States.  4. Juvenile justice, Administration of--United States.  I. Title. II. Series.</w:t>
                </w:r>
              </w:p>
              <w:p w14:paraId="6672C4F6" w14:textId="52510CD3" w:rsidR="003B25EE" w:rsidRPr="008D27B8" w:rsidRDefault="00346238" w:rsidP="00346238">
                <w:pPr>
                  <w:tabs>
                    <w:tab w:val="left" w:pos="360"/>
                  </w:tabs>
                  <w:spacing w:line="360" w:lineRule="auto"/>
                  <w:ind w:left="288" w:right="288"/>
                  <w:jc w:val="right"/>
                  <w:rPr>
                    <w:rFonts w:asciiTheme="majorHAnsi" w:hAnsiTheme="majorHAnsi"/>
                    <w:b/>
                    <w:sz w:val="20"/>
                  </w:rPr>
                </w:pPr>
                <w:r w:rsidRPr="008D27B8">
                  <w:rPr>
                    <w:rFonts w:asciiTheme="majorHAnsi" w:hAnsiTheme="majorHAnsi"/>
                    <w:sz w:val="18"/>
                    <w:szCs w:val="18"/>
                  </w:rPr>
                  <w:t>OEA/</w:t>
                </w:r>
                <w:proofErr w:type="spellStart"/>
                <w:r w:rsidRPr="008D27B8">
                  <w:rPr>
                    <w:rFonts w:asciiTheme="majorHAnsi" w:hAnsiTheme="majorHAnsi"/>
                    <w:sz w:val="18"/>
                    <w:szCs w:val="18"/>
                  </w:rPr>
                  <w:t>Ser.L</w:t>
                </w:r>
                <w:proofErr w:type="spellEnd"/>
                <w:r w:rsidRPr="008D27B8">
                  <w:rPr>
                    <w:rFonts w:asciiTheme="majorHAnsi" w:hAnsiTheme="majorHAnsi"/>
                    <w:sz w:val="18"/>
                    <w:szCs w:val="18"/>
                  </w:rPr>
                  <w:t>/V/II.167 Doc.34/18</w:t>
                </w:r>
              </w:p>
            </w:tc>
          </w:tr>
        </w:tbl>
        <w:p w14:paraId="7A3CFEDD" w14:textId="3BE466BB" w:rsidR="00002AC7" w:rsidRPr="008D27B8" w:rsidRDefault="00002AC7" w:rsidP="00002AC7">
          <w:pPr>
            <w:jc w:val="center"/>
            <w:rPr>
              <w:rFonts w:asciiTheme="majorHAnsi" w:hAnsiTheme="majorHAnsi" w:cs="Arial"/>
              <w:bCs/>
              <w:lang w:eastAsia="es-ES"/>
            </w:rPr>
            <w:sectPr w:rsidR="00002AC7" w:rsidRPr="008D27B8" w:rsidSect="003B25EE">
              <w:pgSz w:w="10080" w:h="14400" w:code="13"/>
              <w:pgMar w:top="1152" w:right="1152" w:bottom="1152" w:left="1296" w:header="720" w:footer="720" w:gutter="0"/>
              <w:cols w:space="720"/>
              <w:vAlign w:val="center"/>
              <w:docGrid w:linePitch="326"/>
            </w:sectPr>
          </w:pPr>
        </w:p>
        <w:p w14:paraId="0214F93A" w14:textId="77777777" w:rsidR="004B25C4" w:rsidRPr="004A2287" w:rsidRDefault="004B25C4" w:rsidP="00846A42">
          <w:pPr>
            <w:spacing w:before="960" w:after="640"/>
            <w:jc w:val="center"/>
            <w:rPr>
              <w:rFonts w:ascii="Cambria" w:hAnsi="Cambria"/>
              <w:b/>
              <w:sz w:val="28"/>
              <w:lang w:val="es-US"/>
            </w:rPr>
          </w:pPr>
          <w:r w:rsidRPr="004A2287">
            <w:rPr>
              <w:rFonts w:ascii="Cambria" w:hAnsi="Cambria"/>
              <w:b/>
              <w:sz w:val="28"/>
              <w:lang w:val="es-US"/>
            </w:rPr>
            <w:lastRenderedPageBreak/>
            <w:t>COMISIÓN INTERAMERICANA DE DERECHOS HUMANOS</w:t>
          </w:r>
        </w:p>
        <w:p w14:paraId="79A9D08D" w14:textId="77777777" w:rsidR="004B25C4" w:rsidRPr="00846A42" w:rsidRDefault="004B25C4" w:rsidP="004B25C4">
          <w:pPr>
            <w:pBdr>
              <w:bottom w:val="single" w:sz="4" w:space="1" w:color="808080"/>
            </w:pBdr>
            <w:spacing w:after="360"/>
            <w:rPr>
              <w:rFonts w:ascii="Cambria" w:hAnsi="Cambria"/>
              <w:bCs/>
              <w:color w:val="4A442A" w:themeColor="background2" w:themeShade="40"/>
              <w:sz w:val="28"/>
              <w:szCs w:val="28"/>
              <w:lang w:val="es-US"/>
            </w:rPr>
          </w:pPr>
          <w:r w:rsidRPr="00846A42">
            <w:rPr>
              <w:rFonts w:ascii="Cambria" w:hAnsi="Cambria"/>
              <w:bCs/>
              <w:color w:val="4A442A" w:themeColor="background2" w:themeShade="40"/>
              <w:sz w:val="28"/>
              <w:szCs w:val="28"/>
              <w:lang w:val="es-US"/>
            </w:rPr>
            <w:t>Miembros</w:t>
          </w:r>
        </w:p>
        <w:p w14:paraId="40AE821C" w14:textId="77777777" w:rsidR="00340BE3" w:rsidRPr="004A2287" w:rsidRDefault="00340BE3" w:rsidP="00340BE3">
          <w:pPr>
            <w:rPr>
              <w:rFonts w:ascii="Cambria" w:hAnsi="Cambria"/>
              <w:spacing w:val="-2"/>
              <w:lang w:val="es-US"/>
            </w:rPr>
          </w:pPr>
          <w:proofErr w:type="spellStart"/>
          <w:r w:rsidRPr="004A2287">
            <w:rPr>
              <w:rFonts w:ascii="Cambria" w:hAnsi="Cambria"/>
              <w:spacing w:val="-2"/>
              <w:lang w:val="es-US"/>
            </w:rPr>
            <w:t>Margarette</w:t>
          </w:r>
          <w:proofErr w:type="spellEnd"/>
          <w:r w:rsidRPr="004A2287">
            <w:rPr>
              <w:rFonts w:ascii="Cambria" w:hAnsi="Cambria"/>
              <w:spacing w:val="-2"/>
              <w:lang w:val="es-US"/>
            </w:rPr>
            <w:t xml:space="preserve"> </w:t>
          </w:r>
          <w:proofErr w:type="spellStart"/>
          <w:r w:rsidRPr="004A2287">
            <w:rPr>
              <w:rFonts w:ascii="Cambria" w:hAnsi="Cambria"/>
              <w:spacing w:val="-2"/>
              <w:lang w:val="es-US"/>
            </w:rPr>
            <w:t>May</w:t>
          </w:r>
          <w:proofErr w:type="spellEnd"/>
          <w:r w:rsidRPr="004A2287">
            <w:rPr>
              <w:rFonts w:ascii="Cambria" w:hAnsi="Cambria"/>
              <w:spacing w:val="-2"/>
              <w:lang w:val="es-US"/>
            </w:rPr>
            <w:t xml:space="preserve"> </w:t>
          </w:r>
          <w:proofErr w:type="spellStart"/>
          <w:r w:rsidRPr="004A2287">
            <w:rPr>
              <w:rFonts w:ascii="Cambria" w:hAnsi="Cambria"/>
              <w:spacing w:val="-2"/>
              <w:lang w:val="es-US"/>
            </w:rPr>
            <w:t>Macaulay</w:t>
          </w:r>
          <w:proofErr w:type="spellEnd"/>
        </w:p>
        <w:p w14:paraId="01C233E2" w14:textId="77777777" w:rsidR="00340BE3" w:rsidRPr="004A2287" w:rsidRDefault="00340BE3" w:rsidP="00340BE3">
          <w:pPr>
            <w:rPr>
              <w:rFonts w:ascii="Cambria" w:hAnsi="Cambria"/>
              <w:spacing w:val="-2"/>
              <w:lang w:val="es-US"/>
            </w:rPr>
          </w:pPr>
        </w:p>
        <w:p w14:paraId="124D1210" w14:textId="77777777" w:rsidR="00340BE3" w:rsidRPr="004A2287" w:rsidRDefault="00340BE3" w:rsidP="00340BE3">
          <w:pPr>
            <w:rPr>
              <w:rFonts w:ascii="Cambria" w:hAnsi="Cambria"/>
              <w:spacing w:val="-2"/>
              <w:lang w:val="es-US"/>
            </w:rPr>
          </w:pPr>
          <w:r w:rsidRPr="004A2287">
            <w:rPr>
              <w:rFonts w:ascii="Cambria" w:hAnsi="Cambria"/>
              <w:spacing w:val="-2"/>
              <w:lang w:val="es-US"/>
            </w:rPr>
            <w:t xml:space="preserve">Esmeralda Arosemena de </w:t>
          </w:r>
          <w:proofErr w:type="spellStart"/>
          <w:r w:rsidRPr="004A2287">
            <w:rPr>
              <w:rFonts w:ascii="Cambria" w:hAnsi="Cambria"/>
              <w:spacing w:val="-2"/>
              <w:lang w:val="es-US"/>
            </w:rPr>
            <w:t>Troitiño</w:t>
          </w:r>
          <w:proofErr w:type="spellEnd"/>
        </w:p>
        <w:p w14:paraId="31BAA2B1" w14:textId="77777777" w:rsidR="00340BE3" w:rsidRPr="004A2287" w:rsidRDefault="00340BE3" w:rsidP="00340BE3">
          <w:pPr>
            <w:rPr>
              <w:rFonts w:ascii="Cambria" w:hAnsi="Cambria"/>
              <w:spacing w:val="-2"/>
              <w:lang w:val="es-US"/>
            </w:rPr>
          </w:pPr>
        </w:p>
        <w:p w14:paraId="02B2B10F" w14:textId="77777777" w:rsidR="004B25C4" w:rsidRPr="004A2287" w:rsidRDefault="004B25C4" w:rsidP="004B25C4">
          <w:pPr>
            <w:rPr>
              <w:rFonts w:ascii="Cambria" w:hAnsi="Cambria"/>
              <w:spacing w:val="-2"/>
              <w:lang w:val="es-US"/>
            </w:rPr>
          </w:pPr>
          <w:r w:rsidRPr="004A2287">
            <w:rPr>
              <w:rFonts w:ascii="Cambria" w:hAnsi="Cambria"/>
              <w:spacing w:val="-2"/>
              <w:lang w:val="es-US"/>
            </w:rPr>
            <w:t>Francisco José Eguiguren Praeli</w:t>
          </w:r>
        </w:p>
        <w:p w14:paraId="1C3F2BFF" w14:textId="77777777" w:rsidR="004B25C4" w:rsidRPr="004A2287" w:rsidRDefault="004B25C4" w:rsidP="004B25C4">
          <w:pPr>
            <w:rPr>
              <w:rFonts w:ascii="Cambria" w:hAnsi="Cambria"/>
              <w:spacing w:val="-2"/>
              <w:lang w:val="es-US"/>
            </w:rPr>
          </w:pPr>
        </w:p>
        <w:p w14:paraId="5137B86C" w14:textId="77777777" w:rsidR="004B25C4" w:rsidRPr="004A2287" w:rsidRDefault="004B25C4" w:rsidP="004B25C4">
          <w:pPr>
            <w:rPr>
              <w:rFonts w:ascii="Cambria" w:hAnsi="Cambria"/>
              <w:spacing w:val="-2"/>
              <w:lang w:val="es-US"/>
            </w:rPr>
          </w:pPr>
          <w:r w:rsidRPr="004A2287">
            <w:rPr>
              <w:rFonts w:ascii="Cambria" w:hAnsi="Cambria"/>
              <w:spacing w:val="-2"/>
              <w:lang w:val="es-US"/>
            </w:rPr>
            <w:t>Luis Ernesto Vargas Silva</w:t>
          </w:r>
        </w:p>
        <w:p w14:paraId="61AADD7A" w14:textId="77777777" w:rsidR="004B25C4" w:rsidRPr="004A2287" w:rsidRDefault="004B25C4" w:rsidP="004B25C4">
          <w:pPr>
            <w:rPr>
              <w:rFonts w:ascii="Cambria" w:hAnsi="Cambria"/>
              <w:spacing w:val="-2"/>
              <w:lang w:val="es-US"/>
            </w:rPr>
          </w:pPr>
        </w:p>
        <w:p w14:paraId="72FF6DC7" w14:textId="77777777" w:rsidR="004B25C4" w:rsidRPr="004A2287" w:rsidRDefault="004B25C4" w:rsidP="004B25C4">
          <w:pPr>
            <w:rPr>
              <w:rFonts w:ascii="Cambria" w:hAnsi="Cambria"/>
              <w:spacing w:val="-2"/>
              <w:lang w:val="es-US"/>
            </w:rPr>
          </w:pPr>
          <w:r w:rsidRPr="004A2287">
            <w:rPr>
              <w:rFonts w:ascii="Cambria" w:hAnsi="Cambria"/>
              <w:spacing w:val="-2"/>
              <w:lang w:val="es-US"/>
            </w:rPr>
            <w:t>Joel Hernández García</w:t>
          </w:r>
        </w:p>
        <w:p w14:paraId="4C23710A" w14:textId="77777777" w:rsidR="004B25C4" w:rsidRPr="004A2287" w:rsidRDefault="004B25C4" w:rsidP="004B25C4">
          <w:pPr>
            <w:rPr>
              <w:rFonts w:ascii="Cambria" w:hAnsi="Cambria"/>
              <w:spacing w:val="-2"/>
              <w:lang w:val="es-US"/>
            </w:rPr>
          </w:pPr>
        </w:p>
        <w:p w14:paraId="06B46F51" w14:textId="77777777" w:rsidR="004B25C4" w:rsidRPr="004A2287" w:rsidRDefault="004B25C4" w:rsidP="004B25C4">
          <w:pPr>
            <w:rPr>
              <w:rFonts w:ascii="Cambria" w:hAnsi="Cambria"/>
              <w:spacing w:val="-2"/>
              <w:lang w:val="es-US"/>
            </w:rPr>
          </w:pPr>
          <w:r w:rsidRPr="004A2287">
            <w:rPr>
              <w:rFonts w:ascii="Cambria" w:hAnsi="Cambria"/>
              <w:spacing w:val="-2"/>
              <w:lang w:val="es-US"/>
            </w:rPr>
            <w:t>Antonia Urrejola</w:t>
          </w:r>
        </w:p>
        <w:p w14:paraId="531F325E" w14:textId="77777777" w:rsidR="004B25C4" w:rsidRPr="004A2287" w:rsidRDefault="004B25C4" w:rsidP="004B25C4">
          <w:pPr>
            <w:rPr>
              <w:rFonts w:ascii="Cambria" w:hAnsi="Cambria"/>
              <w:spacing w:val="-2"/>
              <w:lang w:val="es-US"/>
            </w:rPr>
          </w:pPr>
        </w:p>
        <w:p w14:paraId="6EDC25F9" w14:textId="77777777" w:rsidR="004B25C4" w:rsidRPr="004A2287" w:rsidRDefault="004B25C4" w:rsidP="004B25C4">
          <w:pPr>
            <w:rPr>
              <w:rFonts w:ascii="Cambria" w:hAnsi="Cambria"/>
              <w:spacing w:val="-2"/>
              <w:lang w:val="es-US"/>
            </w:rPr>
          </w:pPr>
          <w:proofErr w:type="spellStart"/>
          <w:r w:rsidRPr="004A2287">
            <w:rPr>
              <w:rFonts w:ascii="Cambria" w:hAnsi="Cambria"/>
              <w:spacing w:val="-2"/>
              <w:lang w:val="es-US"/>
            </w:rPr>
            <w:t>Flávia</w:t>
          </w:r>
          <w:proofErr w:type="spellEnd"/>
          <w:r w:rsidRPr="004A2287">
            <w:rPr>
              <w:rFonts w:ascii="Cambria" w:hAnsi="Cambria"/>
              <w:spacing w:val="-2"/>
              <w:lang w:val="es-US"/>
            </w:rPr>
            <w:t xml:space="preserve"> </w:t>
          </w:r>
          <w:proofErr w:type="spellStart"/>
          <w:r w:rsidRPr="004A2287">
            <w:rPr>
              <w:rFonts w:ascii="Cambria" w:hAnsi="Cambria"/>
              <w:spacing w:val="-2"/>
              <w:lang w:val="es-US"/>
            </w:rPr>
            <w:t>Piovesan</w:t>
          </w:r>
          <w:proofErr w:type="spellEnd"/>
        </w:p>
        <w:p w14:paraId="0EA9BBE5" w14:textId="77777777" w:rsidR="004B25C4" w:rsidRPr="004A2287" w:rsidRDefault="004B25C4" w:rsidP="004B25C4">
          <w:pPr>
            <w:rPr>
              <w:rFonts w:ascii="Cambria" w:hAnsi="Cambria"/>
              <w:b/>
              <w:spacing w:val="-2"/>
              <w:sz w:val="20"/>
              <w:szCs w:val="20"/>
              <w:lang w:val="es-US"/>
            </w:rPr>
          </w:pPr>
        </w:p>
        <w:p w14:paraId="4C0645BA" w14:textId="77777777" w:rsidR="004B25C4" w:rsidRPr="00AD67FB" w:rsidRDefault="004B25C4" w:rsidP="00AD67FB">
          <w:pPr>
            <w:pBdr>
              <w:bottom w:val="single" w:sz="4" w:space="1" w:color="808080"/>
            </w:pBdr>
            <w:spacing w:after="120"/>
            <w:rPr>
              <w:rFonts w:ascii="Cambria" w:hAnsi="Cambria"/>
              <w:bCs/>
              <w:color w:val="4A442A" w:themeColor="background2" w:themeShade="40"/>
              <w:lang w:val="es-US"/>
            </w:rPr>
          </w:pPr>
          <w:r w:rsidRPr="00AD67FB">
            <w:rPr>
              <w:rFonts w:ascii="Cambria" w:hAnsi="Cambria"/>
              <w:bCs/>
              <w:color w:val="4A442A" w:themeColor="background2" w:themeShade="40"/>
              <w:lang w:val="es-US"/>
            </w:rPr>
            <w:t>Secretario Ejecutivo</w:t>
          </w:r>
        </w:p>
        <w:p w14:paraId="27ADC012" w14:textId="77777777" w:rsidR="004B25C4" w:rsidRPr="00AD67FB" w:rsidRDefault="004B25C4" w:rsidP="00846A42">
          <w:pPr>
            <w:rPr>
              <w:rFonts w:ascii="Cambria" w:hAnsi="Cambria"/>
              <w:lang w:val="es-US"/>
            </w:rPr>
          </w:pPr>
          <w:r w:rsidRPr="00AD67FB">
            <w:rPr>
              <w:rFonts w:ascii="Cambria" w:hAnsi="Cambria"/>
              <w:lang w:val="es-US"/>
            </w:rPr>
            <w:t xml:space="preserve">Paulo </w:t>
          </w:r>
          <w:proofErr w:type="spellStart"/>
          <w:r w:rsidRPr="00AD67FB">
            <w:rPr>
              <w:rFonts w:ascii="Cambria" w:hAnsi="Cambria"/>
              <w:lang w:val="es-US"/>
            </w:rPr>
            <w:t>Abrão</w:t>
          </w:r>
          <w:proofErr w:type="spellEnd"/>
        </w:p>
        <w:p w14:paraId="4D8D79DE" w14:textId="77777777" w:rsidR="00846A42" w:rsidRPr="00AD67FB" w:rsidRDefault="00846A42" w:rsidP="00846A42">
          <w:pPr>
            <w:rPr>
              <w:rFonts w:ascii="Cambria" w:hAnsi="Cambria"/>
              <w:lang w:val="es-US"/>
            </w:rPr>
          </w:pPr>
        </w:p>
        <w:p w14:paraId="2B272F73" w14:textId="77777777" w:rsidR="00B3330D" w:rsidRPr="00AD67FB" w:rsidRDefault="00B3330D" w:rsidP="00B3330D">
          <w:pPr>
            <w:pBdr>
              <w:bottom w:val="single" w:sz="4" w:space="1" w:color="808080"/>
            </w:pBdr>
            <w:spacing w:after="120"/>
            <w:rPr>
              <w:rFonts w:ascii="Cambria" w:hAnsi="Cambria"/>
              <w:bCs/>
              <w:color w:val="4A442A" w:themeColor="background2" w:themeShade="40"/>
              <w:lang w:val="es-US"/>
            </w:rPr>
          </w:pPr>
          <w:r w:rsidRPr="00AD67FB">
            <w:rPr>
              <w:rFonts w:ascii="Cambria" w:hAnsi="Cambria"/>
              <w:bCs/>
              <w:color w:val="4A442A" w:themeColor="background2" w:themeShade="40"/>
              <w:lang w:val="es-US"/>
            </w:rPr>
            <w:t>Secretaria Ejecutiva Adjunta para el Sistema de Casos, Peticiones y Medidas Cautelares</w:t>
          </w:r>
        </w:p>
        <w:p w14:paraId="19541703" w14:textId="77777777" w:rsidR="00B3330D" w:rsidRPr="00AD67FB" w:rsidRDefault="00B3330D" w:rsidP="00B3330D">
          <w:pPr>
            <w:rPr>
              <w:rFonts w:ascii="Cambria" w:hAnsi="Cambria"/>
              <w:bCs/>
              <w:lang w:val="es-US"/>
            </w:rPr>
          </w:pPr>
          <w:r w:rsidRPr="00AD67FB">
            <w:rPr>
              <w:rFonts w:ascii="Cambria" w:hAnsi="Cambria"/>
              <w:bCs/>
              <w:lang w:val="es-US"/>
            </w:rPr>
            <w:t xml:space="preserve">Elizabeth </w:t>
          </w:r>
          <w:proofErr w:type="spellStart"/>
          <w:r w:rsidRPr="00AD67FB">
            <w:rPr>
              <w:rFonts w:ascii="Cambria" w:hAnsi="Cambria"/>
              <w:bCs/>
              <w:lang w:val="es-US"/>
            </w:rPr>
            <w:t>Abi-Mershed</w:t>
          </w:r>
          <w:proofErr w:type="spellEnd"/>
        </w:p>
        <w:p w14:paraId="4A038576" w14:textId="77777777" w:rsidR="00B3330D" w:rsidRDefault="00B3330D" w:rsidP="00CD1DBA">
          <w:pPr>
            <w:pBdr>
              <w:bottom w:val="single" w:sz="4" w:space="1" w:color="808080"/>
            </w:pBdr>
            <w:rPr>
              <w:rFonts w:ascii="Cambria" w:hAnsi="Cambria"/>
              <w:bCs/>
              <w:color w:val="4A442A" w:themeColor="background2" w:themeShade="40"/>
              <w:lang w:val="es-US"/>
            </w:rPr>
          </w:pPr>
        </w:p>
        <w:p w14:paraId="5C1BFBAB" w14:textId="77777777" w:rsidR="004B25C4" w:rsidRPr="00AD67FB" w:rsidRDefault="004B25C4" w:rsidP="00AD67FB">
          <w:pPr>
            <w:pBdr>
              <w:bottom w:val="single" w:sz="4" w:space="1" w:color="808080"/>
            </w:pBdr>
            <w:spacing w:after="120"/>
            <w:rPr>
              <w:rFonts w:ascii="Cambria" w:hAnsi="Cambria"/>
              <w:bCs/>
              <w:color w:val="4A442A" w:themeColor="background2" w:themeShade="40"/>
              <w:lang w:val="es-US"/>
            </w:rPr>
          </w:pPr>
          <w:r w:rsidRPr="00AD67FB">
            <w:rPr>
              <w:rFonts w:ascii="Cambria" w:hAnsi="Cambria"/>
              <w:bCs/>
              <w:color w:val="4A442A" w:themeColor="background2" w:themeShade="40"/>
              <w:lang w:val="es-US"/>
            </w:rPr>
            <w:t>Secretaria Ejecutiva Adjunta para el Monitoreo, Promoción y Cooperación Técnica en Derechos Humanos</w:t>
          </w:r>
        </w:p>
        <w:p w14:paraId="76324884" w14:textId="3892B4A6" w:rsidR="004B25C4" w:rsidRPr="00AD67FB" w:rsidRDefault="004B25C4" w:rsidP="00846A42">
          <w:pPr>
            <w:rPr>
              <w:rFonts w:ascii="Cambria" w:hAnsi="Cambria"/>
              <w:bCs/>
              <w:lang w:val="es-US"/>
            </w:rPr>
          </w:pPr>
          <w:r w:rsidRPr="00AD67FB">
            <w:rPr>
              <w:rFonts w:ascii="Cambria" w:hAnsi="Cambria"/>
              <w:bCs/>
              <w:lang w:val="es-US"/>
            </w:rPr>
            <w:t>María Claudia Pulido</w:t>
          </w:r>
        </w:p>
        <w:p w14:paraId="4C83C76B" w14:textId="77777777" w:rsidR="005A50C9" w:rsidRPr="00AD67FB" w:rsidRDefault="005A50C9" w:rsidP="00CD1DBA">
          <w:pPr>
            <w:pBdr>
              <w:bottom w:val="single" w:sz="4" w:space="1" w:color="808080"/>
            </w:pBdr>
            <w:rPr>
              <w:rFonts w:ascii="Cambria" w:hAnsi="Cambria"/>
              <w:bCs/>
              <w:color w:val="4A442A" w:themeColor="background2" w:themeShade="40"/>
              <w:lang w:val="es-US"/>
            </w:rPr>
          </w:pPr>
        </w:p>
        <w:p w14:paraId="6D0DE2A9" w14:textId="6CA21D30" w:rsidR="005A50C9" w:rsidRPr="00AD67FB" w:rsidRDefault="00AD67FB" w:rsidP="00AD67FB">
          <w:pPr>
            <w:pBdr>
              <w:bottom w:val="single" w:sz="4" w:space="1" w:color="808080"/>
            </w:pBdr>
            <w:spacing w:after="120"/>
            <w:rPr>
              <w:rFonts w:ascii="Cambria" w:hAnsi="Cambria"/>
              <w:bCs/>
              <w:color w:val="4A442A" w:themeColor="background2" w:themeShade="40"/>
              <w:lang w:val="es-US"/>
            </w:rPr>
          </w:pPr>
          <w:r w:rsidRPr="00AD67FB">
            <w:rPr>
              <w:rFonts w:ascii="Cambria" w:hAnsi="Cambria"/>
              <w:bCs/>
              <w:color w:val="4A442A" w:themeColor="background2" w:themeShade="40"/>
              <w:lang w:val="es-US"/>
            </w:rPr>
            <w:t>Jefa de Despacho de la Secretaría Ejecutiva de la CIDH</w:t>
          </w:r>
        </w:p>
        <w:p w14:paraId="045967F0" w14:textId="5C450A83" w:rsidR="00846A42" w:rsidRPr="00AD67FB" w:rsidRDefault="005A50C9" w:rsidP="00846A42">
          <w:pPr>
            <w:rPr>
              <w:rFonts w:ascii="Cambria" w:hAnsi="Cambria"/>
              <w:bCs/>
              <w:lang w:val="es-US"/>
            </w:rPr>
          </w:pPr>
          <w:r w:rsidRPr="00AD67FB">
            <w:rPr>
              <w:rFonts w:ascii="Cambria" w:hAnsi="Cambria"/>
              <w:bCs/>
              <w:lang w:val="es-US"/>
            </w:rPr>
            <w:t>Marisol Blanchard Vera</w:t>
          </w:r>
        </w:p>
        <w:p w14:paraId="6433DB2A" w14:textId="7063F07E" w:rsidR="00846A42" w:rsidRDefault="00690A93" w:rsidP="00AD67FB">
          <w:pPr>
            <w:spacing w:before="720" w:after="480"/>
            <w:rPr>
              <w:rFonts w:asciiTheme="majorHAnsi" w:hAnsiTheme="majorHAnsi"/>
              <w:sz w:val="20"/>
              <w:szCs w:val="20"/>
              <w:lang w:val="es-US"/>
            </w:rPr>
          </w:pPr>
          <w:r w:rsidRPr="004A2287">
            <w:rPr>
              <w:rFonts w:asciiTheme="majorHAnsi" w:hAnsiTheme="majorHAnsi"/>
              <w:sz w:val="20"/>
              <w:szCs w:val="20"/>
              <w:lang w:val="es-US"/>
            </w:rPr>
            <w:t xml:space="preserve">El proceso de preparación de este informe comenzó bajo la Comisionada y Relatora de los Derechos de la Niñez, Rosa </w:t>
          </w:r>
          <w:r w:rsidR="00846A42" w:rsidRPr="004A2287">
            <w:rPr>
              <w:rFonts w:asciiTheme="majorHAnsi" w:hAnsiTheme="majorHAnsi"/>
              <w:sz w:val="20"/>
              <w:szCs w:val="20"/>
              <w:lang w:val="es-US"/>
            </w:rPr>
            <w:t>María</w:t>
          </w:r>
          <w:r w:rsidRPr="004A2287">
            <w:rPr>
              <w:rFonts w:asciiTheme="majorHAnsi" w:hAnsiTheme="majorHAnsi"/>
              <w:sz w:val="20"/>
              <w:szCs w:val="20"/>
              <w:lang w:val="es-US"/>
            </w:rPr>
            <w:t xml:space="preserve"> Ortiz.</w:t>
          </w:r>
        </w:p>
        <w:p w14:paraId="22D4F149" w14:textId="77777777" w:rsidR="00AD67FB" w:rsidRDefault="00AD67FB" w:rsidP="003B25EE">
          <w:pPr>
            <w:jc w:val="center"/>
            <w:rPr>
              <w:rFonts w:asciiTheme="majorHAnsi" w:hAnsiTheme="majorHAnsi"/>
              <w:sz w:val="20"/>
              <w:szCs w:val="20"/>
              <w:lang w:val="es-US"/>
            </w:rPr>
            <w:sectPr w:rsidR="00AD67FB" w:rsidSect="003B25EE">
              <w:headerReference w:type="even" r:id="rId17"/>
              <w:headerReference w:type="default" r:id="rId18"/>
              <w:footerReference w:type="even" r:id="rId19"/>
              <w:footerReference w:type="default" r:id="rId20"/>
              <w:footerReference w:type="first" r:id="rId21"/>
              <w:type w:val="oddPage"/>
              <w:pgSz w:w="10080" w:h="14400" w:code="13"/>
              <w:pgMar w:top="1152" w:right="1152" w:bottom="1152" w:left="1296" w:header="720" w:footer="720" w:gutter="0"/>
              <w:cols w:space="720"/>
              <w:vAlign w:val="center"/>
              <w:docGrid w:linePitch="326"/>
            </w:sectPr>
          </w:pPr>
        </w:p>
        <w:p w14:paraId="5F6E5A62" w14:textId="50839D3C" w:rsidR="003B25EE" w:rsidRPr="004A2287" w:rsidRDefault="003B25EE" w:rsidP="003B25EE">
          <w:pPr>
            <w:jc w:val="center"/>
            <w:rPr>
              <w:rFonts w:asciiTheme="majorHAnsi" w:hAnsiTheme="majorHAnsi"/>
              <w:sz w:val="20"/>
              <w:szCs w:val="20"/>
              <w:lang w:val="es-US"/>
            </w:rPr>
            <w:sectPr w:rsidR="003B25EE" w:rsidRPr="004A2287" w:rsidSect="00846A42">
              <w:pgSz w:w="10080" w:h="14400" w:code="13"/>
              <w:pgMar w:top="1152" w:right="1152" w:bottom="1152" w:left="1296" w:header="720" w:footer="720" w:gutter="0"/>
              <w:cols w:space="720"/>
              <w:vAlign w:val="center"/>
              <w:docGrid w:linePitch="326"/>
            </w:sectPr>
          </w:pPr>
          <w:r w:rsidRPr="004A2287">
            <w:rPr>
              <w:rFonts w:asciiTheme="majorHAnsi" w:hAnsiTheme="majorHAnsi"/>
              <w:sz w:val="20"/>
              <w:szCs w:val="20"/>
              <w:lang w:val="es-US"/>
            </w:rPr>
            <w:lastRenderedPageBreak/>
            <w:t xml:space="preserve">Aprobado por la Comisión Interamericana de Derechos Humanos el 1 de marzo de 2018. </w:t>
          </w:r>
        </w:p>
        <w:p w14:paraId="53E2ECA4" w14:textId="3C4AFE25" w:rsidR="00002AC7" w:rsidRPr="004A2287" w:rsidRDefault="0082295D" w:rsidP="00846A42">
          <w:pPr>
            <w:spacing w:before="640" w:after="480"/>
            <w:rPr>
              <w:rFonts w:asciiTheme="majorHAnsi" w:hAnsiTheme="majorHAnsi"/>
              <w:color w:val="4A442A"/>
              <w:sz w:val="40"/>
              <w:szCs w:val="40"/>
              <w:lang w:val="es-US"/>
            </w:rPr>
          </w:pPr>
          <w:r w:rsidRPr="004A2287">
            <w:rPr>
              <w:rFonts w:asciiTheme="majorHAnsi" w:hAnsiTheme="majorHAnsi"/>
              <w:color w:val="4A442A"/>
              <w:sz w:val="40"/>
              <w:szCs w:val="40"/>
              <w:lang w:val="es-US"/>
            </w:rPr>
            <w:lastRenderedPageBreak/>
            <w:t>ÍNDICE</w:t>
          </w:r>
        </w:p>
        <w:p w14:paraId="33F626C1" w14:textId="77777777" w:rsidR="009E40BD" w:rsidRPr="004A2287" w:rsidRDefault="00C21ECB">
          <w:pPr>
            <w:pStyle w:val="TOC1"/>
            <w:rPr>
              <w:rFonts w:asciiTheme="majorHAnsi" w:eastAsiaTheme="minorEastAsia" w:hAnsiTheme="majorHAnsi" w:cstheme="minorBidi"/>
              <w:b w:val="0"/>
              <w:caps w:val="0"/>
              <w:noProof/>
              <w:szCs w:val="20"/>
              <w:bdr w:val="none" w:sz="0" w:space="0" w:color="auto"/>
              <w:lang w:val="es-US"/>
            </w:rPr>
          </w:pPr>
          <w:r w:rsidRPr="004A2287">
            <w:rPr>
              <w:rFonts w:asciiTheme="majorHAnsi" w:hAnsiTheme="majorHAnsi"/>
              <w:szCs w:val="20"/>
              <w:lang w:val="es-US"/>
            </w:rPr>
            <w:fldChar w:fldCharType="begin"/>
          </w:r>
          <w:r w:rsidRPr="004A2287">
            <w:rPr>
              <w:rFonts w:asciiTheme="majorHAnsi" w:hAnsiTheme="majorHAnsi"/>
              <w:szCs w:val="20"/>
              <w:lang w:val="es-US"/>
            </w:rPr>
            <w:instrText xml:space="preserve"> TOC \o "1-4" \h \z \u </w:instrText>
          </w:r>
          <w:r w:rsidRPr="004A2287">
            <w:rPr>
              <w:rFonts w:asciiTheme="majorHAnsi" w:hAnsiTheme="majorHAnsi"/>
              <w:szCs w:val="20"/>
              <w:lang w:val="es-US"/>
            </w:rPr>
            <w:fldChar w:fldCharType="separate"/>
          </w:r>
          <w:hyperlink w:anchor="_Toc505780890" w:history="1">
            <w:r w:rsidR="009E40BD" w:rsidRPr="004A2287">
              <w:rPr>
                <w:rStyle w:val="Hyperlink"/>
                <w:rFonts w:asciiTheme="majorHAnsi" w:hAnsiTheme="majorHAnsi"/>
                <w:noProof/>
                <w:color w:val="4A442A" w:themeColor="background2" w:themeShade="40"/>
                <w:szCs w:val="20"/>
                <w:lang w:val="es-US"/>
              </w:rPr>
              <w:t>RESUMEN EJECUTIVO</w:t>
            </w:r>
            <w:r w:rsidR="009E40BD" w:rsidRPr="004A2287">
              <w:rPr>
                <w:rFonts w:asciiTheme="majorHAnsi" w:hAnsiTheme="majorHAnsi"/>
                <w:noProof/>
                <w:webHidden/>
                <w:szCs w:val="20"/>
                <w:lang w:val="es-US"/>
              </w:rPr>
              <w:tab/>
            </w:r>
            <w:r w:rsidR="009E40BD" w:rsidRPr="004A2287">
              <w:rPr>
                <w:rFonts w:asciiTheme="majorHAnsi" w:hAnsiTheme="majorHAnsi"/>
                <w:noProof/>
                <w:webHidden/>
                <w:szCs w:val="20"/>
                <w:lang w:val="es-US"/>
              </w:rPr>
              <w:fldChar w:fldCharType="begin"/>
            </w:r>
            <w:r w:rsidR="009E40BD" w:rsidRPr="004A2287">
              <w:rPr>
                <w:rFonts w:asciiTheme="majorHAnsi" w:hAnsiTheme="majorHAnsi"/>
                <w:noProof/>
                <w:webHidden/>
                <w:szCs w:val="20"/>
                <w:lang w:val="es-US"/>
              </w:rPr>
              <w:instrText xml:space="preserve"> PAGEREF _Toc505780890 \h </w:instrText>
            </w:r>
            <w:r w:rsidR="009E40BD" w:rsidRPr="004A2287">
              <w:rPr>
                <w:rFonts w:asciiTheme="majorHAnsi" w:hAnsiTheme="majorHAnsi"/>
                <w:noProof/>
                <w:webHidden/>
                <w:szCs w:val="20"/>
                <w:lang w:val="es-US"/>
              </w:rPr>
            </w:r>
            <w:r w:rsidR="009E40BD" w:rsidRPr="004A2287">
              <w:rPr>
                <w:rFonts w:asciiTheme="majorHAnsi" w:hAnsiTheme="majorHAnsi"/>
                <w:noProof/>
                <w:webHidden/>
                <w:szCs w:val="20"/>
                <w:lang w:val="es-US"/>
              </w:rPr>
              <w:fldChar w:fldCharType="separate"/>
            </w:r>
            <w:r w:rsidR="000372AB">
              <w:rPr>
                <w:rFonts w:asciiTheme="majorHAnsi" w:hAnsiTheme="majorHAnsi"/>
                <w:noProof/>
                <w:webHidden/>
                <w:szCs w:val="20"/>
                <w:lang w:val="es-US"/>
              </w:rPr>
              <w:t>9</w:t>
            </w:r>
            <w:r w:rsidR="009E40BD" w:rsidRPr="004A2287">
              <w:rPr>
                <w:rFonts w:asciiTheme="majorHAnsi" w:hAnsiTheme="majorHAnsi"/>
                <w:noProof/>
                <w:webHidden/>
                <w:szCs w:val="20"/>
                <w:lang w:val="es-US"/>
              </w:rPr>
              <w:fldChar w:fldCharType="end"/>
            </w:r>
          </w:hyperlink>
        </w:p>
        <w:p w14:paraId="053978AF" w14:textId="461330F0" w:rsidR="009E40BD" w:rsidRPr="004A2287" w:rsidRDefault="00573F5E" w:rsidP="002D63D3">
          <w:pPr>
            <w:pStyle w:val="TOC1"/>
            <w:pBdr>
              <w:bottom w:val="single" w:sz="4" w:space="1" w:color="auto"/>
            </w:pBdr>
            <w:rPr>
              <w:rFonts w:asciiTheme="majorHAnsi" w:eastAsiaTheme="minorEastAsia" w:hAnsiTheme="majorHAnsi" w:cstheme="minorBidi"/>
              <w:b w:val="0"/>
              <w:caps w:val="0"/>
              <w:noProof/>
              <w:szCs w:val="20"/>
              <w:bdr w:val="none" w:sz="0" w:space="0" w:color="auto"/>
              <w:lang w:val="es-US"/>
            </w:rPr>
          </w:pPr>
          <w:hyperlink w:anchor="_Toc505780891" w:history="1">
            <w:r w:rsidR="002D63D3" w:rsidRPr="004A2287">
              <w:rPr>
                <w:rStyle w:val="Hyperlink"/>
                <w:rFonts w:asciiTheme="majorHAnsi" w:hAnsiTheme="majorHAnsi"/>
                <w:noProof/>
                <w:color w:val="808080" w:themeColor="background1" w:themeShade="80"/>
                <w:szCs w:val="20"/>
                <w:lang w:val="es-US"/>
              </w:rPr>
              <w:t>capítulo 1 |</w:t>
            </w:r>
            <w:r w:rsidR="002D63D3" w:rsidRPr="004A2287">
              <w:rPr>
                <w:rStyle w:val="Hyperlink"/>
                <w:rFonts w:asciiTheme="majorHAnsi" w:hAnsiTheme="majorHAnsi"/>
                <w:noProof/>
                <w:szCs w:val="20"/>
                <w:lang w:val="es-US"/>
              </w:rPr>
              <w:t xml:space="preserve"> </w:t>
            </w:r>
            <w:r w:rsidR="002D63D3" w:rsidRPr="004A2287">
              <w:rPr>
                <w:rStyle w:val="Hyperlink"/>
                <w:rFonts w:asciiTheme="majorHAnsi" w:hAnsiTheme="majorHAnsi"/>
                <w:noProof/>
                <w:color w:val="4A442A" w:themeColor="background2" w:themeShade="40"/>
                <w:szCs w:val="20"/>
                <w:lang w:val="es-US"/>
              </w:rPr>
              <w:t>i</w:t>
            </w:r>
            <w:r w:rsidR="009E40BD" w:rsidRPr="004A2287">
              <w:rPr>
                <w:rStyle w:val="Hyperlink"/>
                <w:rFonts w:asciiTheme="majorHAnsi" w:hAnsiTheme="majorHAnsi"/>
                <w:noProof/>
                <w:color w:val="4A442A" w:themeColor="background2" w:themeShade="40"/>
                <w:szCs w:val="20"/>
                <w:lang w:val="es-US"/>
              </w:rPr>
              <w:t>NTRODUCCIÓN</w:t>
            </w:r>
            <w:r w:rsidR="009E40BD" w:rsidRPr="004A2287">
              <w:rPr>
                <w:rFonts w:asciiTheme="majorHAnsi" w:hAnsiTheme="majorHAnsi"/>
                <w:noProof/>
                <w:webHidden/>
                <w:szCs w:val="20"/>
                <w:lang w:val="es-US"/>
              </w:rPr>
              <w:tab/>
            </w:r>
            <w:r w:rsidR="009E40BD" w:rsidRPr="004A2287">
              <w:rPr>
                <w:rFonts w:asciiTheme="majorHAnsi" w:hAnsiTheme="majorHAnsi"/>
                <w:noProof/>
                <w:webHidden/>
                <w:szCs w:val="20"/>
                <w:lang w:val="es-US"/>
              </w:rPr>
              <w:fldChar w:fldCharType="begin"/>
            </w:r>
            <w:r w:rsidR="009E40BD" w:rsidRPr="004A2287">
              <w:rPr>
                <w:rFonts w:asciiTheme="majorHAnsi" w:hAnsiTheme="majorHAnsi"/>
                <w:noProof/>
                <w:webHidden/>
                <w:szCs w:val="20"/>
                <w:lang w:val="es-US"/>
              </w:rPr>
              <w:instrText xml:space="preserve"> PAGEREF _Toc505780891 \h </w:instrText>
            </w:r>
            <w:r w:rsidR="009E40BD" w:rsidRPr="004A2287">
              <w:rPr>
                <w:rFonts w:asciiTheme="majorHAnsi" w:hAnsiTheme="majorHAnsi"/>
                <w:noProof/>
                <w:webHidden/>
                <w:szCs w:val="20"/>
                <w:lang w:val="es-US"/>
              </w:rPr>
            </w:r>
            <w:r w:rsidR="009E40BD" w:rsidRPr="004A2287">
              <w:rPr>
                <w:rFonts w:asciiTheme="majorHAnsi" w:hAnsiTheme="majorHAnsi"/>
                <w:noProof/>
                <w:webHidden/>
                <w:szCs w:val="20"/>
                <w:lang w:val="es-US"/>
              </w:rPr>
              <w:fldChar w:fldCharType="separate"/>
            </w:r>
            <w:r w:rsidR="000372AB">
              <w:rPr>
                <w:rFonts w:asciiTheme="majorHAnsi" w:hAnsiTheme="majorHAnsi"/>
                <w:noProof/>
                <w:webHidden/>
                <w:szCs w:val="20"/>
                <w:lang w:val="es-US"/>
              </w:rPr>
              <w:t>15</w:t>
            </w:r>
            <w:r w:rsidR="009E40BD" w:rsidRPr="004A2287">
              <w:rPr>
                <w:rFonts w:asciiTheme="majorHAnsi" w:hAnsiTheme="majorHAnsi"/>
                <w:noProof/>
                <w:webHidden/>
                <w:szCs w:val="20"/>
                <w:lang w:val="es-US"/>
              </w:rPr>
              <w:fldChar w:fldCharType="end"/>
            </w:r>
          </w:hyperlink>
        </w:p>
        <w:p w14:paraId="08D77864" w14:textId="77777777" w:rsidR="009E40BD" w:rsidRPr="004A2287" w:rsidRDefault="00573F5E" w:rsidP="002D63D3">
          <w:pPr>
            <w:pStyle w:val="TOC2"/>
            <w:rPr>
              <w:rFonts w:eastAsiaTheme="minorEastAsia" w:cstheme="minorBidi"/>
              <w:bdr w:val="none" w:sz="0" w:space="0" w:color="auto"/>
              <w:lang w:val="es-US"/>
            </w:rPr>
          </w:pPr>
          <w:hyperlink w:anchor="_Toc505780892" w:history="1">
            <w:r w:rsidR="009E40BD" w:rsidRPr="004A2287">
              <w:rPr>
                <w:rStyle w:val="Hyperlink"/>
                <w:lang w:val="es-US"/>
              </w:rPr>
              <w:t>A.</w:t>
            </w:r>
            <w:r w:rsidR="009E40BD" w:rsidRPr="004A2287">
              <w:rPr>
                <w:rFonts w:eastAsiaTheme="minorEastAsia" w:cstheme="minorBidi"/>
                <w:bdr w:val="none" w:sz="0" w:space="0" w:color="auto"/>
                <w:lang w:val="es-US"/>
              </w:rPr>
              <w:tab/>
            </w:r>
            <w:r w:rsidR="009E40BD" w:rsidRPr="004A2287">
              <w:rPr>
                <w:rStyle w:val="Hyperlink"/>
                <w:lang w:val="es-US"/>
              </w:rPr>
              <w:t>Antecedentes y metodología</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_Toc505780892 \h </w:instrText>
            </w:r>
            <w:r w:rsidR="009E40BD" w:rsidRPr="004A2287">
              <w:rPr>
                <w:webHidden/>
                <w:lang w:val="es-US"/>
              </w:rPr>
            </w:r>
            <w:r w:rsidR="009E40BD" w:rsidRPr="004A2287">
              <w:rPr>
                <w:webHidden/>
                <w:lang w:val="es-US"/>
              </w:rPr>
              <w:fldChar w:fldCharType="separate"/>
            </w:r>
            <w:r w:rsidR="000372AB">
              <w:rPr>
                <w:webHidden/>
                <w:lang w:val="es-US"/>
              </w:rPr>
              <w:t>15</w:t>
            </w:r>
            <w:r w:rsidR="009E40BD" w:rsidRPr="004A2287">
              <w:rPr>
                <w:webHidden/>
                <w:lang w:val="es-US"/>
              </w:rPr>
              <w:fldChar w:fldCharType="end"/>
            </w:r>
          </w:hyperlink>
        </w:p>
        <w:p w14:paraId="4D324B40" w14:textId="77777777" w:rsidR="009E40BD" w:rsidRPr="004A2287" w:rsidRDefault="00573F5E" w:rsidP="002D63D3">
          <w:pPr>
            <w:pStyle w:val="TOC2"/>
            <w:rPr>
              <w:rFonts w:eastAsiaTheme="minorEastAsia" w:cstheme="minorBidi"/>
              <w:bdr w:val="none" w:sz="0" w:space="0" w:color="auto"/>
              <w:lang w:val="es-US"/>
            </w:rPr>
          </w:pPr>
          <w:hyperlink w:anchor="_Toc505780893" w:history="1">
            <w:r w:rsidR="009E40BD" w:rsidRPr="004A2287">
              <w:rPr>
                <w:rStyle w:val="Hyperlink"/>
                <w:lang w:val="es-US"/>
              </w:rPr>
              <w:t>B.</w:t>
            </w:r>
            <w:r w:rsidR="009E40BD" w:rsidRPr="004A2287">
              <w:rPr>
                <w:rFonts w:eastAsiaTheme="minorEastAsia" w:cstheme="minorBidi"/>
                <w:bdr w:val="none" w:sz="0" w:space="0" w:color="auto"/>
                <w:lang w:val="es-US"/>
              </w:rPr>
              <w:tab/>
            </w:r>
            <w:r w:rsidR="009E40BD" w:rsidRPr="004A2287">
              <w:rPr>
                <w:rStyle w:val="Hyperlink"/>
                <w:lang w:val="es-US"/>
              </w:rPr>
              <w:t>Definición de niño o adolescente según el derecho internacional</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_Toc505780893 \h </w:instrText>
            </w:r>
            <w:r w:rsidR="009E40BD" w:rsidRPr="004A2287">
              <w:rPr>
                <w:webHidden/>
                <w:lang w:val="es-US"/>
              </w:rPr>
            </w:r>
            <w:r w:rsidR="009E40BD" w:rsidRPr="004A2287">
              <w:rPr>
                <w:webHidden/>
                <w:lang w:val="es-US"/>
              </w:rPr>
              <w:fldChar w:fldCharType="separate"/>
            </w:r>
            <w:r w:rsidR="000372AB">
              <w:rPr>
                <w:webHidden/>
                <w:lang w:val="es-US"/>
              </w:rPr>
              <w:t>17</w:t>
            </w:r>
            <w:r w:rsidR="009E40BD" w:rsidRPr="004A2287">
              <w:rPr>
                <w:webHidden/>
                <w:lang w:val="es-US"/>
              </w:rPr>
              <w:fldChar w:fldCharType="end"/>
            </w:r>
          </w:hyperlink>
        </w:p>
        <w:p w14:paraId="1D7DB590" w14:textId="77777777" w:rsidR="009E40BD" w:rsidRPr="004A2287" w:rsidRDefault="00573F5E" w:rsidP="002D63D3">
          <w:pPr>
            <w:pStyle w:val="TOC2"/>
            <w:rPr>
              <w:rFonts w:eastAsiaTheme="minorEastAsia" w:cstheme="minorBidi"/>
              <w:bdr w:val="none" w:sz="0" w:space="0" w:color="auto"/>
              <w:lang w:val="es-US"/>
            </w:rPr>
          </w:pPr>
          <w:hyperlink w:anchor="_Toc505780894" w:history="1">
            <w:r w:rsidR="009E40BD" w:rsidRPr="004A2287">
              <w:rPr>
                <w:rStyle w:val="Hyperlink"/>
                <w:lang w:val="es-US"/>
              </w:rPr>
              <w:t>C.</w:t>
            </w:r>
            <w:r w:rsidR="009E40BD" w:rsidRPr="004A2287">
              <w:rPr>
                <w:rFonts w:eastAsiaTheme="minorEastAsia" w:cstheme="minorBidi"/>
                <w:bdr w:val="none" w:sz="0" w:space="0" w:color="auto"/>
                <w:lang w:val="es-US"/>
              </w:rPr>
              <w:tab/>
            </w:r>
            <w:r w:rsidR="009E40BD" w:rsidRPr="004A2287">
              <w:rPr>
                <w:rStyle w:val="Hyperlink"/>
                <w:lang w:val="es-US"/>
              </w:rPr>
              <w:t>El mandato de la CIDH</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_Toc505780894 \h </w:instrText>
            </w:r>
            <w:r w:rsidR="009E40BD" w:rsidRPr="004A2287">
              <w:rPr>
                <w:webHidden/>
                <w:lang w:val="es-US"/>
              </w:rPr>
            </w:r>
            <w:r w:rsidR="009E40BD" w:rsidRPr="004A2287">
              <w:rPr>
                <w:webHidden/>
                <w:lang w:val="es-US"/>
              </w:rPr>
              <w:fldChar w:fldCharType="separate"/>
            </w:r>
            <w:r w:rsidR="000372AB">
              <w:rPr>
                <w:webHidden/>
                <w:lang w:val="es-US"/>
              </w:rPr>
              <w:t>19</w:t>
            </w:r>
            <w:r w:rsidR="009E40BD" w:rsidRPr="004A2287">
              <w:rPr>
                <w:webHidden/>
                <w:lang w:val="es-US"/>
              </w:rPr>
              <w:fldChar w:fldCharType="end"/>
            </w:r>
          </w:hyperlink>
        </w:p>
        <w:p w14:paraId="7AAB0A95" w14:textId="77777777" w:rsidR="009E40BD" w:rsidRPr="004A2287" w:rsidRDefault="00573F5E" w:rsidP="002D63D3">
          <w:pPr>
            <w:pStyle w:val="TOC2"/>
            <w:rPr>
              <w:rFonts w:eastAsiaTheme="minorEastAsia" w:cstheme="minorBidi"/>
              <w:bdr w:val="none" w:sz="0" w:space="0" w:color="auto"/>
              <w:lang w:val="es-US"/>
            </w:rPr>
          </w:pPr>
          <w:hyperlink w:anchor="_Toc505780895" w:history="1">
            <w:r w:rsidR="009E40BD" w:rsidRPr="004A2287">
              <w:rPr>
                <w:rStyle w:val="Hyperlink"/>
                <w:lang w:val="es-US"/>
              </w:rPr>
              <w:t>D.</w:t>
            </w:r>
            <w:r w:rsidR="009E40BD" w:rsidRPr="004A2287">
              <w:rPr>
                <w:rFonts w:eastAsiaTheme="minorEastAsia" w:cstheme="minorBidi"/>
                <w:bdr w:val="none" w:sz="0" w:space="0" w:color="auto"/>
                <w:lang w:val="es-US"/>
              </w:rPr>
              <w:tab/>
            </w:r>
            <w:r w:rsidR="009E40BD" w:rsidRPr="004A2287">
              <w:rPr>
                <w:rStyle w:val="Hyperlink"/>
                <w:lang w:val="es-US"/>
              </w:rPr>
              <w:t>Preparación y aprobación del informe</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_Toc505780895 \h </w:instrText>
            </w:r>
            <w:r w:rsidR="009E40BD" w:rsidRPr="004A2287">
              <w:rPr>
                <w:webHidden/>
                <w:lang w:val="es-US"/>
              </w:rPr>
            </w:r>
            <w:r w:rsidR="009E40BD" w:rsidRPr="004A2287">
              <w:rPr>
                <w:webHidden/>
                <w:lang w:val="es-US"/>
              </w:rPr>
              <w:fldChar w:fldCharType="separate"/>
            </w:r>
            <w:r w:rsidR="000372AB">
              <w:rPr>
                <w:webHidden/>
                <w:lang w:val="es-US"/>
              </w:rPr>
              <w:t>21</w:t>
            </w:r>
            <w:r w:rsidR="009E40BD" w:rsidRPr="004A2287">
              <w:rPr>
                <w:webHidden/>
                <w:lang w:val="es-US"/>
              </w:rPr>
              <w:fldChar w:fldCharType="end"/>
            </w:r>
          </w:hyperlink>
        </w:p>
        <w:p w14:paraId="0EC1FBF4" w14:textId="16A0BB85" w:rsidR="009E40BD" w:rsidRPr="004A2287" w:rsidRDefault="00573F5E" w:rsidP="002D63D3">
          <w:pPr>
            <w:pStyle w:val="TOC1"/>
            <w:pBdr>
              <w:bottom w:val="single" w:sz="4" w:space="1" w:color="auto"/>
            </w:pBdr>
            <w:ind w:left="1260" w:hanging="1260"/>
            <w:rPr>
              <w:rFonts w:asciiTheme="majorHAnsi" w:eastAsiaTheme="minorEastAsia" w:hAnsiTheme="majorHAnsi" w:cstheme="minorBidi"/>
              <w:b w:val="0"/>
              <w:caps w:val="0"/>
              <w:noProof/>
              <w:szCs w:val="20"/>
              <w:bdr w:val="none" w:sz="0" w:space="0" w:color="auto"/>
              <w:lang w:val="es-US"/>
            </w:rPr>
          </w:pPr>
          <w:hyperlink w:anchor="_Toc505780896" w:history="1">
            <w:r w:rsidR="002D63D3" w:rsidRPr="004A2287">
              <w:rPr>
                <w:rStyle w:val="Hyperlink"/>
                <w:rFonts w:asciiTheme="majorHAnsi" w:hAnsiTheme="majorHAnsi"/>
                <w:noProof/>
                <w:color w:val="808080" w:themeColor="background1" w:themeShade="80"/>
                <w:szCs w:val="20"/>
                <w:lang w:val="es-US"/>
              </w:rPr>
              <w:t xml:space="preserve">capítulo 2 | </w:t>
            </w:r>
            <w:r w:rsidR="002D63D3" w:rsidRPr="004A2287">
              <w:rPr>
                <w:rStyle w:val="Hyperlink"/>
                <w:rFonts w:asciiTheme="majorHAnsi" w:hAnsiTheme="majorHAnsi"/>
                <w:noProof/>
                <w:color w:val="4A442A" w:themeColor="background2" w:themeShade="40"/>
                <w:szCs w:val="20"/>
                <w:lang w:val="es-US"/>
              </w:rPr>
              <w:t>n</w:t>
            </w:r>
            <w:r w:rsidR="009E40BD" w:rsidRPr="004A2287">
              <w:rPr>
                <w:rStyle w:val="Hyperlink"/>
                <w:rFonts w:asciiTheme="majorHAnsi" w:hAnsiTheme="majorHAnsi"/>
                <w:noProof/>
                <w:color w:val="4A442A" w:themeColor="background2" w:themeShade="40"/>
                <w:szCs w:val="20"/>
                <w:lang w:val="es-US"/>
              </w:rPr>
              <w:t xml:space="preserve">IÑOS, NIÑAS Y ADOLESCENTES  EN EL SISTEMA </w:t>
            </w:r>
            <w:r w:rsidR="00A72E36" w:rsidRPr="004A2287">
              <w:rPr>
                <w:rStyle w:val="Hyperlink"/>
                <w:rFonts w:asciiTheme="majorHAnsi" w:hAnsiTheme="majorHAnsi"/>
                <w:noProof/>
                <w:color w:val="4A442A" w:themeColor="background2" w:themeShade="40"/>
                <w:szCs w:val="20"/>
                <w:lang w:val="es-US"/>
              </w:rPr>
              <w:br/>
            </w:r>
            <w:r w:rsidR="009E40BD" w:rsidRPr="004A2287">
              <w:rPr>
                <w:rStyle w:val="Hyperlink"/>
                <w:rFonts w:asciiTheme="majorHAnsi" w:hAnsiTheme="majorHAnsi"/>
                <w:noProof/>
                <w:color w:val="4A442A" w:themeColor="background2" w:themeShade="40"/>
                <w:szCs w:val="20"/>
                <w:lang w:val="es-US"/>
              </w:rPr>
              <w:t>DE JUSTICIA PENAL  PARA ADULTOS EN ESTADOS UNIDOS</w:t>
            </w:r>
            <w:r w:rsidR="009E40BD" w:rsidRPr="004A2287">
              <w:rPr>
                <w:rFonts w:asciiTheme="majorHAnsi" w:hAnsiTheme="majorHAnsi"/>
                <w:noProof/>
                <w:webHidden/>
                <w:szCs w:val="20"/>
                <w:lang w:val="es-US"/>
              </w:rPr>
              <w:tab/>
            </w:r>
            <w:r w:rsidR="009E40BD" w:rsidRPr="004A2287">
              <w:rPr>
                <w:rFonts w:asciiTheme="majorHAnsi" w:hAnsiTheme="majorHAnsi"/>
                <w:noProof/>
                <w:webHidden/>
                <w:szCs w:val="20"/>
                <w:lang w:val="es-US"/>
              </w:rPr>
              <w:fldChar w:fldCharType="begin"/>
            </w:r>
            <w:r w:rsidR="009E40BD" w:rsidRPr="004A2287">
              <w:rPr>
                <w:rFonts w:asciiTheme="majorHAnsi" w:hAnsiTheme="majorHAnsi"/>
                <w:noProof/>
                <w:webHidden/>
                <w:szCs w:val="20"/>
                <w:lang w:val="es-US"/>
              </w:rPr>
              <w:instrText xml:space="preserve"> PAGEREF _Toc505780896 \h </w:instrText>
            </w:r>
            <w:r w:rsidR="009E40BD" w:rsidRPr="004A2287">
              <w:rPr>
                <w:rFonts w:asciiTheme="majorHAnsi" w:hAnsiTheme="majorHAnsi"/>
                <w:noProof/>
                <w:webHidden/>
                <w:szCs w:val="20"/>
                <w:lang w:val="es-US"/>
              </w:rPr>
            </w:r>
            <w:r w:rsidR="009E40BD" w:rsidRPr="004A2287">
              <w:rPr>
                <w:rFonts w:asciiTheme="majorHAnsi" w:hAnsiTheme="majorHAnsi"/>
                <w:noProof/>
                <w:webHidden/>
                <w:szCs w:val="20"/>
                <w:lang w:val="es-US"/>
              </w:rPr>
              <w:fldChar w:fldCharType="separate"/>
            </w:r>
            <w:r w:rsidR="000372AB">
              <w:rPr>
                <w:rFonts w:asciiTheme="majorHAnsi" w:hAnsiTheme="majorHAnsi"/>
                <w:noProof/>
                <w:webHidden/>
                <w:szCs w:val="20"/>
                <w:lang w:val="es-US"/>
              </w:rPr>
              <w:t>25</w:t>
            </w:r>
            <w:r w:rsidR="009E40BD" w:rsidRPr="004A2287">
              <w:rPr>
                <w:rFonts w:asciiTheme="majorHAnsi" w:hAnsiTheme="majorHAnsi"/>
                <w:noProof/>
                <w:webHidden/>
                <w:szCs w:val="20"/>
                <w:lang w:val="es-US"/>
              </w:rPr>
              <w:fldChar w:fldCharType="end"/>
            </w:r>
          </w:hyperlink>
        </w:p>
        <w:p w14:paraId="42EB8300" w14:textId="1CDC6BA0" w:rsidR="009E40BD" w:rsidRPr="004A2287" w:rsidRDefault="00573F5E" w:rsidP="002D63D3">
          <w:pPr>
            <w:pStyle w:val="TOC2"/>
            <w:rPr>
              <w:rFonts w:eastAsiaTheme="minorEastAsia" w:cstheme="minorBidi"/>
              <w:bdr w:val="none" w:sz="0" w:space="0" w:color="auto"/>
              <w:lang w:val="es-US"/>
            </w:rPr>
          </w:pPr>
          <w:hyperlink w:anchor="_Toc505780897" w:history="1">
            <w:r w:rsidR="009E40BD" w:rsidRPr="004A2287">
              <w:rPr>
                <w:rStyle w:val="Hyperlink"/>
                <w:lang w:val="es-US"/>
              </w:rPr>
              <w:t>A.</w:t>
            </w:r>
            <w:r w:rsidR="009E40BD" w:rsidRPr="004A2287">
              <w:rPr>
                <w:rFonts w:eastAsiaTheme="minorEastAsia" w:cstheme="minorBidi"/>
                <w:bdr w:val="none" w:sz="0" w:space="0" w:color="auto"/>
                <w:lang w:val="es-US"/>
              </w:rPr>
              <w:tab/>
            </w:r>
            <w:r w:rsidR="009E40BD" w:rsidRPr="004A2287">
              <w:rPr>
                <w:rStyle w:val="Hyperlink"/>
                <w:lang w:val="es-US"/>
              </w:rPr>
              <w:t xml:space="preserve">El derecho de los niños, niñas y adolescentes a acceder a un sistema de </w:t>
            </w:r>
            <w:r w:rsidR="00A72E36" w:rsidRPr="004A2287">
              <w:rPr>
                <w:rStyle w:val="Hyperlink"/>
                <w:lang w:val="es-US"/>
              </w:rPr>
              <w:br/>
            </w:r>
            <w:r w:rsidR="009E40BD" w:rsidRPr="004A2287">
              <w:rPr>
                <w:rStyle w:val="Hyperlink"/>
                <w:lang w:val="es-US"/>
              </w:rPr>
              <w:t>Justicia Juvenil y breve antecedente histórico de estos sistemas en Estados Unidos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_Toc505780897 \h </w:instrText>
            </w:r>
            <w:r w:rsidR="009E40BD" w:rsidRPr="004A2287">
              <w:rPr>
                <w:webHidden/>
                <w:lang w:val="es-US"/>
              </w:rPr>
            </w:r>
            <w:r w:rsidR="009E40BD" w:rsidRPr="004A2287">
              <w:rPr>
                <w:webHidden/>
                <w:lang w:val="es-US"/>
              </w:rPr>
              <w:fldChar w:fldCharType="separate"/>
            </w:r>
            <w:r w:rsidR="000372AB">
              <w:rPr>
                <w:webHidden/>
                <w:lang w:val="es-US"/>
              </w:rPr>
              <w:t>25</w:t>
            </w:r>
            <w:r w:rsidR="009E40BD" w:rsidRPr="004A2287">
              <w:rPr>
                <w:webHidden/>
                <w:lang w:val="es-US"/>
              </w:rPr>
              <w:fldChar w:fldCharType="end"/>
            </w:r>
          </w:hyperlink>
        </w:p>
        <w:p w14:paraId="600D7C27" w14:textId="77777777" w:rsidR="009E40BD" w:rsidRPr="004A2287" w:rsidRDefault="00573F5E" w:rsidP="002D63D3">
          <w:pPr>
            <w:pStyle w:val="TOC2"/>
            <w:rPr>
              <w:rFonts w:eastAsiaTheme="minorEastAsia" w:cstheme="minorBidi"/>
              <w:bdr w:val="none" w:sz="0" w:space="0" w:color="auto"/>
              <w:lang w:val="es-US"/>
            </w:rPr>
          </w:pPr>
          <w:hyperlink w:anchor="_Toc505780898" w:history="1">
            <w:r w:rsidR="009E40BD" w:rsidRPr="004A2287">
              <w:rPr>
                <w:rStyle w:val="Hyperlink"/>
                <w:lang w:val="es-US"/>
              </w:rPr>
              <w:t>B.</w:t>
            </w:r>
            <w:r w:rsidR="009E40BD" w:rsidRPr="004A2287">
              <w:rPr>
                <w:rFonts w:eastAsiaTheme="minorEastAsia" w:cstheme="minorBidi"/>
                <w:bdr w:val="none" w:sz="0" w:space="0" w:color="auto"/>
                <w:lang w:val="es-US"/>
              </w:rPr>
              <w:tab/>
            </w:r>
            <w:r w:rsidR="009E40BD" w:rsidRPr="004A2287">
              <w:rPr>
                <w:rStyle w:val="Hyperlink"/>
                <w:lang w:val="es-US"/>
              </w:rPr>
              <w:t>Antecedentes sobre los niños y adolescentes excluídos de los sistemas de justicia juvenil</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_Toc505780898 \h </w:instrText>
            </w:r>
            <w:r w:rsidR="009E40BD" w:rsidRPr="004A2287">
              <w:rPr>
                <w:webHidden/>
                <w:lang w:val="es-US"/>
              </w:rPr>
            </w:r>
            <w:r w:rsidR="009E40BD" w:rsidRPr="004A2287">
              <w:rPr>
                <w:webHidden/>
                <w:lang w:val="es-US"/>
              </w:rPr>
              <w:fldChar w:fldCharType="separate"/>
            </w:r>
            <w:r w:rsidR="000372AB">
              <w:rPr>
                <w:webHidden/>
                <w:lang w:val="es-US"/>
              </w:rPr>
              <w:t>30</w:t>
            </w:r>
            <w:r w:rsidR="009E40BD" w:rsidRPr="004A2287">
              <w:rPr>
                <w:webHidden/>
                <w:lang w:val="es-US"/>
              </w:rPr>
              <w:fldChar w:fldCharType="end"/>
            </w:r>
          </w:hyperlink>
        </w:p>
        <w:p w14:paraId="0060C641" w14:textId="77777777" w:rsidR="009E40BD" w:rsidRPr="004A2287" w:rsidRDefault="00573F5E" w:rsidP="002D63D3">
          <w:pPr>
            <w:pStyle w:val="TOC2"/>
            <w:rPr>
              <w:rFonts w:eastAsiaTheme="minorEastAsia" w:cstheme="minorBidi"/>
              <w:bdr w:val="none" w:sz="0" w:space="0" w:color="auto"/>
              <w:lang w:val="es-US"/>
            </w:rPr>
          </w:pPr>
          <w:hyperlink w:anchor="_Toc505780899" w:history="1">
            <w:r w:rsidR="009E40BD" w:rsidRPr="004A2287">
              <w:rPr>
                <w:rStyle w:val="Hyperlink"/>
                <w:lang w:val="es-US"/>
              </w:rPr>
              <w:t>C.</w:t>
            </w:r>
            <w:r w:rsidR="009E40BD" w:rsidRPr="004A2287">
              <w:rPr>
                <w:rFonts w:eastAsiaTheme="minorEastAsia" w:cstheme="minorBidi"/>
                <w:bdr w:val="none" w:sz="0" w:space="0" w:color="auto"/>
                <w:lang w:val="es-US"/>
              </w:rPr>
              <w:tab/>
            </w:r>
            <w:r w:rsidR="009E40BD" w:rsidRPr="004A2287">
              <w:rPr>
                <w:rStyle w:val="Hyperlink"/>
                <w:lang w:val="es-US"/>
              </w:rPr>
              <w:t>Formas en las que los niños ingresan al sistema penal para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_Toc505780899 \h </w:instrText>
            </w:r>
            <w:r w:rsidR="009E40BD" w:rsidRPr="004A2287">
              <w:rPr>
                <w:webHidden/>
                <w:lang w:val="es-US"/>
              </w:rPr>
            </w:r>
            <w:r w:rsidR="009E40BD" w:rsidRPr="004A2287">
              <w:rPr>
                <w:webHidden/>
                <w:lang w:val="es-US"/>
              </w:rPr>
              <w:fldChar w:fldCharType="separate"/>
            </w:r>
            <w:r w:rsidR="000372AB">
              <w:rPr>
                <w:webHidden/>
                <w:lang w:val="es-US"/>
              </w:rPr>
              <w:t>35</w:t>
            </w:r>
            <w:r w:rsidR="009E40BD" w:rsidRPr="004A2287">
              <w:rPr>
                <w:webHidden/>
                <w:lang w:val="es-US"/>
              </w:rPr>
              <w:fldChar w:fldCharType="end"/>
            </w:r>
          </w:hyperlink>
        </w:p>
        <w:p w14:paraId="1BA2562D" w14:textId="4F19A28E" w:rsidR="009E40BD" w:rsidRPr="004A2287" w:rsidRDefault="00573F5E" w:rsidP="00670F2D">
          <w:pPr>
            <w:pStyle w:val="TOC3"/>
            <w:rPr>
              <w:rFonts w:eastAsiaTheme="minorEastAsia" w:cstheme="minorBidi"/>
              <w:bdr w:val="none" w:sz="0" w:space="0" w:color="auto"/>
              <w:lang w:val="es-US"/>
            </w:rPr>
          </w:pPr>
          <w:hyperlink w:anchor="_Toc505780900" w:history="1">
            <w:r w:rsidR="009E40BD" w:rsidRPr="004A2287">
              <w:rPr>
                <w:rStyle w:val="Hyperlink"/>
                <w:i/>
                <w:lang w:val="es-US"/>
              </w:rPr>
              <w:t>1.</w:t>
            </w:r>
            <w:r w:rsidR="009E40BD" w:rsidRPr="004A2287">
              <w:rPr>
                <w:rFonts w:eastAsiaTheme="minorEastAsia" w:cstheme="minorBidi"/>
                <w:bdr w:val="none" w:sz="0" w:space="0" w:color="auto"/>
                <w:lang w:val="es-US"/>
              </w:rPr>
              <w:tab/>
            </w:r>
            <w:r w:rsidR="009E40BD" w:rsidRPr="004A2287">
              <w:rPr>
                <w:rStyle w:val="Hyperlink"/>
                <w:i/>
                <w:lang w:val="es-US"/>
              </w:rPr>
              <w:t xml:space="preserve">Leyes que permiten que niños menores a 18 años ingresen </w:t>
            </w:r>
            <w:r w:rsidR="00A72E36" w:rsidRPr="004A2287">
              <w:rPr>
                <w:rStyle w:val="Hyperlink"/>
                <w:i/>
                <w:lang w:val="es-US"/>
              </w:rPr>
              <w:br/>
            </w:r>
            <w:r w:rsidR="009E40BD" w:rsidRPr="004A2287">
              <w:rPr>
                <w:rStyle w:val="Hyperlink"/>
                <w:i/>
                <w:lang w:val="es-US"/>
              </w:rPr>
              <w:t>automáticamente al sistema penal para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_Toc505780900 \h </w:instrText>
            </w:r>
            <w:r w:rsidR="009E40BD" w:rsidRPr="004A2287">
              <w:rPr>
                <w:webHidden/>
                <w:lang w:val="es-US"/>
              </w:rPr>
            </w:r>
            <w:r w:rsidR="009E40BD" w:rsidRPr="004A2287">
              <w:rPr>
                <w:webHidden/>
                <w:lang w:val="es-US"/>
              </w:rPr>
              <w:fldChar w:fldCharType="separate"/>
            </w:r>
            <w:r w:rsidR="000372AB">
              <w:rPr>
                <w:webHidden/>
                <w:lang w:val="es-US"/>
              </w:rPr>
              <w:t>36</w:t>
            </w:r>
            <w:r w:rsidR="009E40BD" w:rsidRPr="004A2287">
              <w:rPr>
                <w:webHidden/>
                <w:lang w:val="es-US"/>
              </w:rPr>
              <w:fldChar w:fldCharType="end"/>
            </w:r>
          </w:hyperlink>
        </w:p>
        <w:p w14:paraId="3DD0B66B" w14:textId="257DFBBA" w:rsidR="009E40BD" w:rsidRPr="004A2287" w:rsidRDefault="00573F5E" w:rsidP="00670F2D">
          <w:pPr>
            <w:pStyle w:val="TOC3"/>
            <w:rPr>
              <w:rFonts w:eastAsiaTheme="minorEastAsia" w:cstheme="minorBidi"/>
              <w:bdr w:val="none" w:sz="0" w:space="0" w:color="auto"/>
              <w:lang w:val="es-US"/>
            </w:rPr>
          </w:pPr>
          <w:hyperlink w:anchor="_Toc505780901" w:history="1">
            <w:r w:rsidR="009E40BD" w:rsidRPr="004A2287">
              <w:rPr>
                <w:rStyle w:val="Hyperlink"/>
                <w:i/>
                <w:lang w:val="es-US"/>
              </w:rPr>
              <w:t>2.</w:t>
            </w:r>
            <w:r w:rsidR="009E40BD" w:rsidRPr="004A2287">
              <w:rPr>
                <w:rFonts w:eastAsiaTheme="minorEastAsia" w:cstheme="minorBidi"/>
                <w:bdr w:val="none" w:sz="0" w:space="0" w:color="auto"/>
                <w:lang w:val="es-US"/>
              </w:rPr>
              <w:tab/>
            </w:r>
            <w:r w:rsidR="009E40BD" w:rsidRPr="004A2287">
              <w:rPr>
                <w:rStyle w:val="Hyperlink"/>
                <w:i/>
                <w:lang w:val="es-US"/>
              </w:rPr>
              <w:t xml:space="preserve">Leyes de renuncia y la transferencia de niños, niñas y adolescentes </w:t>
            </w:r>
            <w:r w:rsidR="00A72E36" w:rsidRPr="004A2287">
              <w:rPr>
                <w:rStyle w:val="Hyperlink"/>
                <w:i/>
                <w:lang w:val="es-US"/>
              </w:rPr>
              <w:br/>
            </w:r>
            <w:r w:rsidR="009E40BD" w:rsidRPr="004A2287">
              <w:rPr>
                <w:rStyle w:val="Hyperlink"/>
                <w:i/>
                <w:lang w:val="es-US"/>
              </w:rPr>
              <w:t>a los tribunales para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_Toc505780901 \h </w:instrText>
            </w:r>
            <w:r w:rsidR="009E40BD" w:rsidRPr="004A2287">
              <w:rPr>
                <w:webHidden/>
                <w:lang w:val="es-US"/>
              </w:rPr>
            </w:r>
            <w:r w:rsidR="009E40BD" w:rsidRPr="004A2287">
              <w:rPr>
                <w:webHidden/>
                <w:lang w:val="es-US"/>
              </w:rPr>
              <w:fldChar w:fldCharType="separate"/>
            </w:r>
            <w:r w:rsidR="000372AB">
              <w:rPr>
                <w:webHidden/>
                <w:lang w:val="es-US"/>
              </w:rPr>
              <w:t>38</w:t>
            </w:r>
            <w:r w:rsidR="009E40BD" w:rsidRPr="004A2287">
              <w:rPr>
                <w:webHidden/>
                <w:lang w:val="es-US"/>
              </w:rPr>
              <w:fldChar w:fldCharType="end"/>
            </w:r>
          </w:hyperlink>
        </w:p>
        <w:p w14:paraId="0AF30655" w14:textId="6D2ED5C0"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2" w:history="1">
            <w:r w:rsidR="009E40BD" w:rsidRPr="004A2287">
              <w:rPr>
                <w:rStyle w:val="Hyperlink"/>
                <w:rFonts w:asciiTheme="majorHAnsi" w:hAnsiTheme="majorHAnsi"/>
                <w:noProof/>
                <w:sz w:val="20"/>
                <w:szCs w:val="20"/>
                <w:lang w:val="es-US"/>
              </w:rPr>
              <w:t>a.</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 xml:space="preserve">Renuncias judiciales a la protección de los niños, niñas </w:t>
            </w:r>
            <w:r w:rsidR="00A72E36" w:rsidRPr="004A2287">
              <w:rPr>
                <w:rStyle w:val="Hyperlink"/>
                <w:rFonts w:asciiTheme="majorHAnsi" w:hAnsiTheme="majorHAnsi"/>
                <w:noProof/>
                <w:sz w:val="20"/>
                <w:szCs w:val="20"/>
                <w:lang w:val="es-US"/>
              </w:rPr>
              <w:br/>
            </w:r>
            <w:r w:rsidR="009E40BD" w:rsidRPr="004A2287">
              <w:rPr>
                <w:rStyle w:val="Hyperlink"/>
                <w:rFonts w:asciiTheme="majorHAnsi" w:hAnsiTheme="majorHAnsi"/>
                <w:noProof/>
                <w:sz w:val="20"/>
                <w:szCs w:val="20"/>
                <w:lang w:val="es-US"/>
              </w:rPr>
              <w:t>y adolescentes  bajo el sistema juvenil</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_Toc505780902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40</w:t>
            </w:r>
            <w:r w:rsidR="009E40BD" w:rsidRPr="004A2287">
              <w:rPr>
                <w:rFonts w:asciiTheme="majorHAnsi" w:hAnsiTheme="majorHAnsi"/>
                <w:noProof/>
                <w:webHidden/>
                <w:sz w:val="20"/>
                <w:szCs w:val="20"/>
                <w:lang w:val="es-US"/>
              </w:rPr>
              <w:fldChar w:fldCharType="end"/>
            </w:r>
          </w:hyperlink>
        </w:p>
        <w:p w14:paraId="2846AE17" w14:textId="38CB1605"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3" w:history="1">
            <w:r w:rsidR="009E40BD" w:rsidRPr="004A2287">
              <w:rPr>
                <w:rStyle w:val="Hyperlink"/>
                <w:rFonts w:asciiTheme="majorHAnsi" w:hAnsiTheme="majorHAnsi"/>
                <w:noProof/>
                <w:sz w:val="20"/>
                <w:szCs w:val="20"/>
                <w:lang w:val="es-US"/>
              </w:rPr>
              <w:t>b.</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 xml:space="preserve">Discrecionalidad fiscal de enviar a los niños, niñas </w:t>
            </w:r>
            <w:r w:rsidR="00A72E36" w:rsidRPr="004A2287">
              <w:rPr>
                <w:rStyle w:val="Hyperlink"/>
                <w:rFonts w:asciiTheme="majorHAnsi" w:hAnsiTheme="majorHAnsi"/>
                <w:noProof/>
                <w:sz w:val="20"/>
                <w:szCs w:val="20"/>
                <w:lang w:val="es-US"/>
              </w:rPr>
              <w:br/>
            </w:r>
            <w:r w:rsidR="009E40BD" w:rsidRPr="004A2287">
              <w:rPr>
                <w:rStyle w:val="Hyperlink"/>
                <w:rFonts w:asciiTheme="majorHAnsi" w:hAnsiTheme="majorHAnsi"/>
                <w:noProof/>
                <w:sz w:val="20"/>
                <w:szCs w:val="20"/>
                <w:lang w:val="es-US"/>
              </w:rPr>
              <w:t>y adolescentes al sistema de adultos (o “presentación directa”)</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_Toc505780903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43</w:t>
            </w:r>
            <w:r w:rsidR="009E40BD" w:rsidRPr="004A2287">
              <w:rPr>
                <w:rFonts w:asciiTheme="majorHAnsi" w:hAnsiTheme="majorHAnsi"/>
                <w:noProof/>
                <w:webHidden/>
                <w:sz w:val="20"/>
                <w:szCs w:val="20"/>
                <w:lang w:val="es-US"/>
              </w:rPr>
              <w:fldChar w:fldCharType="end"/>
            </w:r>
          </w:hyperlink>
        </w:p>
        <w:p w14:paraId="3A917F93" w14:textId="62188D9D"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4" w:history="1">
            <w:r w:rsidR="009E40BD" w:rsidRPr="004A2287">
              <w:rPr>
                <w:rStyle w:val="Hyperlink"/>
                <w:rFonts w:asciiTheme="majorHAnsi" w:hAnsiTheme="majorHAnsi"/>
                <w:noProof/>
                <w:sz w:val="20"/>
                <w:szCs w:val="20"/>
                <w:lang w:val="es-US"/>
              </w:rPr>
              <w:t>c.</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 xml:space="preserve">Exclusión reglamentaria de los niños, niñas y adolescentes </w:t>
            </w:r>
            <w:r w:rsidR="00A72E36" w:rsidRPr="004A2287">
              <w:rPr>
                <w:rStyle w:val="Hyperlink"/>
                <w:rFonts w:asciiTheme="majorHAnsi" w:hAnsiTheme="majorHAnsi"/>
                <w:noProof/>
                <w:sz w:val="20"/>
                <w:szCs w:val="20"/>
                <w:lang w:val="es-US"/>
              </w:rPr>
              <w:br/>
            </w:r>
            <w:r w:rsidR="009E40BD" w:rsidRPr="004A2287">
              <w:rPr>
                <w:rStyle w:val="Hyperlink"/>
                <w:rFonts w:asciiTheme="majorHAnsi" w:hAnsiTheme="majorHAnsi"/>
                <w:noProof/>
                <w:sz w:val="20"/>
                <w:szCs w:val="20"/>
                <w:lang w:val="es-US"/>
              </w:rPr>
              <w:t>de la jurisdicción juvenil</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_Toc505780904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51</w:t>
            </w:r>
            <w:r w:rsidR="009E40BD" w:rsidRPr="004A2287">
              <w:rPr>
                <w:rFonts w:asciiTheme="majorHAnsi" w:hAnsiTheme="majorHAnsi"/>
                <w:noProof/>
                <w:webHidden/>
                <w:sz w:val="20"/>
                <w:szCs w:val="20"/>
                <w:lang w:val="es-US"/>
              </w:rPr>
              <w:fldChar w:fldCharType="end"/>
            </w:r>
          </w:hyperlink>
        </w:p>
        <w:p w14:paraId="7AD7EE5C" w14:textId="051F0464" w:rsidR="009E40BD" w:rsidRPr="004A2287" w:rsidRDefault="00573F5E" w:rsidP="00670F2D">
          <w:pPr>
            <w:pStyle w:val="TOC3"/>
            <w:rPr>
              <w:rFonts w:eastAsiaTheme="minorEastAsia" w:cstheme="minorBidi"/>
              <w:bdr w:val="none" w:sz="0" w:space="0" w:color="auto"/>
              <w:lang w:val="es-US"/>
            </w:rPr>
          </w:pPr>
          <w:hyperlink w:anchor="_Toc505780905" w:history="1">
            <w:r w:rsidR="009E40BD" w:rsidRPr="004A2287">
              <w:rPr>
                <w:rStyle w:val="Hyperlink"/>
                <w:rFonts w:cs="Calibri"/>
                <w:i/>
                <w:lang w:val="es-US"/>
              </w:rPr>
              <w:t>3.</w:t>
            </w:r>
            <w:r w:rsidR="009E40BD" w:rsidRPr="004A2287">
              <w:rPr>
                <w:rFonts w:eastAsiaTheme="minorEastAsia" w:cstheme="minorBidi"/>
                <w:bdr w:val="none" w:sz="0" w:space="0" w:color="auto"/>
                <w:lang w:val="es-US"/>
              </w:rPr>
              <w:tab/>
            </w:r>
            <w:r w:rsidR="009E40BD" w:rsidRPr="004A2287">
              <w:rPr>
                <w:rStyle w:val="Hyperlink"/>
                <w:i/>
                <w:lang w:val="es-US"/>
              </w:rPr>
              <w:t xml:space="preserve">Otras leyes que imponen a niños, niñas y adolescentes un tratamiento </w:t>
            </w:r>
            <w:r w:rsidR="00670F2D" w:rsidRPr="004A2287">
              <w:rPr>
                <w:rStyle w:val="Hyperlink"/>
                <w:i/>
                <w:lang w:val="es-US"/>
              </w:rPr>
              <w:br/>
            </w:r>
            <w:r w:rsidR="009E40BD" w:rsidRPr="004A2287">
              <w:rPr>
                <w:rStyle w:val="Hyperlink"/>
                <w:i/>
                <w:lang w:val="es-US"/>
              </w:rPr>
              <w:t>de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_Toc505780905 \h </w:instrText>
            </w:r>
            <w:r w:rsidR="009E40BD" w:rsidRPr="004A2287">
              <w:rPr>
                <w:webHidden/>
                <w:lang w:val="es-US"/>
              </w:rPr>
            </w:r>
            <w:r w:rsidR="009E40BD" w:rsidRPr="004A2287">
              <w:rPr>
                <w:webHidden/>
                <w:lang w:val="es-US"/>
              </w:rPr>
              <w:fldChar w:fldCharType="separate"/>
            </w:r>
            <w:r w:rsidR="000372AB">
              <w:rPr>
                <w:webHidden/>
                <w:lang w:val="es-US"/>
              </w:rPr>
              <w:t>54</w:t>
            </w:r>
            <w:r w:rsidR="009E40BD" w:rsidRPr="004A2287">
              <w:rPr>
                <w:webHidden/>
                <w:lang w:val="es-US"/>
              </w:rPr>
              <w:fldChar w:fldCharType="end"/>
            </w:r>
          </w:hyperlink>
        </w:p>
        <w:p w14:paraId="48E035F5"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6" w:history="1">
            <w:r w:rsidR="009E40BD" w:rsidRPr="004A2287">
              <w:rPr>
                <w:rStyle w:val="Hyperlink"/>
                <w:rFonts w:asciiTheme="majorHAnsi" w:hAnsiTheme="majorHAnsi"/>
                <w:noProof/>
                <w:sz w:val="20"/>
                <w:szCs w:val="20"/>
                <w:lang w:val="es-US"/>
              </w:rPr>
              <w:t>a.</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Leyes de condenas mixtas</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_Toc505780906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54</w:t>
            </w:r>
            <w:r w:rsidR="009E40BD" w:rsidRPr="004A2287">
              <w:rPr>
                <w:rFonts w:asciiTheme="majorHAnsi" w:hAnsiTheme="majorHAnsi"/>
                <w:noProof/>
                <w:webHidden/>
                <w:sz w:val="20"/>
                <w:szCs w:val="20"/>
                <w:lang w:val="es-US"/>
              </w:rPr>
              <w:fldChar w:fldCharType="end"/>
            </w:r>
          </w:hyperlink>
        </w:p>
        <w:p w14:paraId="5C82DFA1"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7" w:history="1">
            <w:r w:rsidR="009E40BD" w:rsidRPr="004A2287">
              <w:rPr>
                <w:rStyle w:val="Hyperlink"/>
                <w:rFonts w:asciiTheme="majorHAnsi" w:hAnsiTheme="majorHAnsi"/>
                <w:noProof/>
                <w:sz w:val="20"/>
                <w:szCs w:val="20"/>
                <w:lang w:val="es-US"/>
              </w:rPr>
              <w:t>b.</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Las leyes de “una vez un adulto, siempre un adulto”</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_Toc505780907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58</w:t>
            </w:r>
            <w:r w:rsidR="009E40BD" w:rsidRPr="004A2287">
              <w:rPr>
                <w:rFonts w:asciiTheme="majorHAnsi" w:hAnsiTheme="majorHAnsi"/>
                <w:noProof/>
                <w:webHidden/>
                <w:sz w:val="20"/>
                <w:szCs w:val="20"/>
                <w:lang w:val="es-US"/>
              </w:rPr>
              <w:fldChar w:fldCharType="end"/>
            </w:r>
          </w:hyperlink>
        </w:p>
        <w:p w14:paraId="23CA0559"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8" w:history="1">
            <w:r w:rsidR="009E40BD" w:rsidRPr="004A2287">
              <w:rPr>
                <w:rStyle w:val="Hyperlink"/>
                <w:rFonts w:asciiTheme="majorHAnsi" w:hAnsiTheme="majorHAnsi"/>
                <w:noProof/>
                <w:sz w:val="20"/>
                <w:szCs w:val="20"/>
                <w:lang w:val="es-US"/>
              </w:rPr>
              <w:t>c.</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Leyes de transferencia inversa</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_Toc505780908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59</w:t>
            </w:r>
            <w:r w:rsidR="009E40BD" w:rsidRPr="004A2287">
              <w:rPr>
                <w:rFonts w:asciiTheme="majorHAnsi" w:hAnsiTheme="majorHAnsi"/>
                <w:noProof/>
                <w:webHidden/>
                <w:sz w:val="20"/>
                <w:szCs w:val="20"/>
                <w:lang w:val="es-US"/>
              </w:rPr>
              <w:fldChar w:fldCharType="end"/>
            </w:r>
          </w:hyperlink>
        </w:p>
        <w:p w14:paraId="183BE35A"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09" w:history="1">
            <w:r w:rsidR="009E40BD" w:rsidRPr="004A2287">
              <w:rPr>
                <w:rStyle w:val="Hyperlink"/>
                <w:rFonts w:asciiTheme="majorHAnsi" w:hAnsiTheme="majorHAnsi"/>
                <w:noProof/>
                <w:sz w:val="20"/>
                <w:szCs w:val="20"/>
                <w:lang w:val="es-US"/>
              </w:rPr>
              <w:t>d.</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Niños, niñas y adolescentes  excluidos del sistema de justicia juvenil por diversas conductas, incluyendo ilícitos no violentos</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_Toc505780909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60</w:t>
            </w:r>
            <w:r w:rsidR="009E40BD" w:rsidRPr="004A2287">
              <w:rPr>
                <w:rFonts w:asciiTheme="majorHAnsi" w:hAnsiTheme="majorHAnsi"/>
                <w:noProof/>
                <w:webHidden/>
                <w:sz w:val="20"/>
                <w:szCs w:val="20"/>
                <w:lang w:val="es-US"/>
              </w:rPr>
              <w:fldChar w:fldCharType="end"/>
            </w:r>
          </w:hyperlink>
        </w:p>
        <w:p w14:paraId="4C8DBA21"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10" w:history="1">
            <w:r w:rsidR="009E40BD" w:rsidRPr="004A2287">
              <w:rPr>
                <w:rStyle w:val="Hyperlink"/>
                <w:rFonts w:asciiTheme="majorHAnsi" w:hAnsiTheme="majorHAnsi"/>
                <w:noProof/>
                <w:sz w:val="20"/>
                <w:szCs w:val="20"/>
                <w:lang w:val="es-US"/>
              </w:rPr>
              <w:t>e.</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Conclusión</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_Toc505780910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64</w:t>
            </w:r>
            <w:r w:rsidR="009E40BD" w:rsidRPr="004A2287">
              <w:rPr>
                <w:rFonts w:asciiTheme="majorHAnsi" w:hAnsiTheme="majorHAnsi"/>
                <w:noProof/>
                <w:webHidden/>
                <w:sz w:val="20"/>
                <w:szCs w:val="20"/>
                <w:lang w:val="es-US"/>
              </w:rPr>
              <w:fldChar w:fldCharType="end"/>
            </w:r>
          </w:hyperlink>
        </w:p>
        <w:p w14:paraId="742A53EF" w14:textId="77777777" w:rsidR="009E40BD" w:rsidRPr="004A2287" w:rsidRDefault="00573F5E" w:rsidP="002D63D3">
          <w:pPr>
            <w:pStyle w:val="TOC2"/>
            <w:rPr>
              <w:rFonts w:eastAsiaTheme="minorEastAsia" w:cstheme="minorBidi"/>
              <w:bdr w:val="none" w:sz="0" w:space="0" w:color="auto"/>
              <w:lang w:val="es-US"/>
            </w:rPr>
          </w:pPr>
          <w:hyperlink w:anchor="_Toc505780911" w:history="1">
            <w:r w:rsidR="009E40BD" w:rsidRPr="004A2287">
              <w:rPr>
                <w:rStyle w:val="Hyperlink"/>
                <w:lang w:val="es-US"/>
              </w:rPr>
              <w:t>D.</w:t>
            </w:r>
            <w:r w:rsidR="009E40BD" w:rsidRPr="004A2287">
              <w:rPr>
                <w:rFonts w:eastAsiaTheme="minorEastAsia" w:cstheme="minorBidi"/>
                <w:bdr w:val="none" w:sz="0" w:space="0" w:color="auto"/>
                <w:lang w:val="es-US"/>
              </w:rPr>
              <w:tab/>
            </w:r>
            <w:r w:rsidR="009E40BD" w:rsidRPr="004A2287">
              <w:rPr>
                <w:rStyle w:val="Hyperlink"/>
                <w:lang w:val="es-US"/>
              </w:rPr>
              <w:t>Impacto del procedimiento penal para adultos en los niños, niñas y adolescentes: ausencia de garantías del debido proceso</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_Toc505780911 \h </w:instrText>
            </w:r>
            <w:r w:rsidR="009E40BD" w:rsidRPr="004A2287">
              <w:rPr>
                <w:webHidden/>
                <w:lang w:val="es-US"/>
              </w:rPr>
            </w:r>
            <w:r w:rsidR="009E40BD" w:rsidRPr="004A2287">
              <w:rPr>
                <w:webHidden/>
                <w:lang w:val="es-US"/>
              </w:rPr>
              <w:fldChar w:fldCharType="separate"/>
            </w:r>
            <w:r w:rsidR="000372AB">
              <w:rPr>
                <w:webHidden/>
                <w:lang w:val="es-US"/>
              </w:rPr>
              <w:t>66</w:t>
            </w:r>
            <w:r w:rsidR="009E40BD" w:rsidRPr="004A2287">
              <w:rPr>
                <w:webHidden/>
                <w:lang w:val="es-US"/>
              </w:rPr>
              <w:fldChar w:fldCharType="end"/>
            </w:r>
          </w:hyperlink>
        </w:p>
        <w:p w14:paraId="16E2F0C3" w14:textId="77777777" w:rsidR="009E40BD" w:rsidRPr="004A2287" w:rsidRDefault="00573F5E" w:rsidP="00670F2D">
          <w:pPr>
            <w:pStyle w:val="TOC3"/>
            <w:rPr>
              <w:rFonts w:eastAsiaTheme="minorEastAsia" w:cstheme="minorBidi"/>
              <w:bdr w:val="none" w:sz="0" w:space="0" w:color="auto"/>
              <w:lang w:val="es-US"/>
            </w:rPr>
          </w:pPr>
          <w:hyperlink w:anchor="_Toc505780912" w:history="1">
            <w:r w:rsidR="009E40BD" w:rsidRPr="004A2287">
              <w:rPr>
                <w:rStyle w:val="Hyperlink"/>
                <w:i/>
                <w:lang w:val="es-US"/>
              </w:rPr>
              <w:t>1.</w:t>
            </w:r>
            <w:r w:rsidR="009E40BD" w:rsidRPr="004A2287">
              <w:rPr>
                <w:rFonts w:eastAsiaTheme="minorEastAsia" w:cstheme="minorBidi"/>
                <w:bdr w:val="none" w:sz="0" w:space="0" w:color="auto"/>
                <w:lang w:val="es-US"/>
              </w:rPr>
              <w:tab/>
            </w:r>
            <w:r w:rsidR="009E40BD" w:rsidRPr="004A2287">
              <w:rPr>
                <w:rStyle w:val="Hyperlink"/>
                <w:i/>
                <w:lang w:val="es-US"/>
              </w:rPr>
              <w:t>Falta de participación efectiva en los procedimientos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_Toc505780912 \h </w:instrText>
            </w:r>
            <w:r w:rsidR="009E40BD" w:rsidRPr="004A2287">
              <w:rPr>
                <w:webHidden/>
                <w:lang w:val="es-US"/>
              </w:rPr>
            </w:r>
            <w:r w:rsidR="009E40BD" w:rsidRPr="004A2287">
              <w:rPr>
                <w:webHidden/>
                <w:lang w:val="es-US"/>
              </w:rPr>
              <w:fldChar w:fldCharType="separate"/>
            </w:r>
            <w:r w:rsidR="000372AB">
              <w:rPr>
                <w:webHidden/>
                <w:lang w:val="es-US"/>
              </w:rPr>
              <w:t>68</w:t>
            </w:r>
            <w:r w:rsidR="009E40BD" w:rsidRPr="004A2287">
              <w:rPr>
                <w:webHidden/>
                <w:lang w:val="es-US"/>
              </w:rPr>
              <w:fldChar w:fldCharType="end"/>
            </w:r>
          </w:hyperlink>
        </w:p>
        <w:p w14:paraId="1B3B22E9" w14:textId="77777777" w:rsidR="009E40BD" w:rsidRPr="004A2287" w:rsidRDefault="00573F5E" w:rsidP="00670F2D">
          <w:pPr>
            <w:pStyle w:val="TOC3"/>
            <w:rPr>
              <w:rFonts w:eastAsiaTheme="minorEastAsia" w:cstheme="minorBidi"/>
              <w:bdr w:val="none" w:sz="0" w:space="0" w:color="auto"/>
              <w:lang w:val="es-US"/>
            </w:rPr>
          </w:pPr>
          <w:hyperlink w:anchor="_Toc505780913" w:history="1">
            <w:r w:rsidR="009E40BD" w:rsidRPr="004A2287">
              <w:rPr>
                <w:rStyle w:val="Hyperlink"/>
                <w:i/>
                <w:lang w:val="es-US"/>
              </w:rPr>
              <w:t>2.</w:t>
            </w:r>
            <w:r w:rsidR="009E40BD" w:rsidRPr="004A2287">
              <w:rPr>
                <w:rFonts w:eastAsiaTheme="minorEastAsia" w:cstheme="minorBidi"/>
                <w:bdr w:val="none" w:sz="0" w:space="0" w:color="auto"/>
                <w:lang w:val="es-US"/>
              </w:rPr>
              <w:tab/>
            </w:r>
            <w:r w:rsidR="009E40BD" w:rsidRPr="004A2287">
              <w:rPr>
                <w:rStyle w:val="Hyperlink"/>
                <w:i/>
                <w:lang w:val="es-US"/>
              </w:rPr>
              <w:t>Ausencia de defensa especializada para niños y adolescentes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_Toc505780913 \h </w:instrText>
            </w:r>
            <w:r w:rsidR="009E40BD" w:rsidRPr="004A2287">
              <w:rPr>
                <w:webHidden/>
                <w:lang w:val="es-US"/>
              </w:rPr>
            </w:r>
            <w:r w:rsidR="009E40BD" w:rsidRPr="004A2287">
              <w:rPr>
                <w:webHidden/>
                <w:lang w:val="es-US"/>
              </w:rPr>
              <w:fldChar w:fldCharType="separate"/>
            </w:r>
            <w:r w:rsidR="000372AB">
              <w:rPr>
                <w:webHidden/>
                <w:lang w:val="es-US"/>
              </w:rPr>
              <w:t>70</w:t>
            </w:r>
            <w:r w:rsidR="009E40BD" w:rsidRPr="004A2287">
              <w:rPr>
                <w:webHidden/>
                <w:lang w:val="es-US"/>
              </w:rPr>
              <w:fldChar w:fldCharType="end"/>
            </w:r>
          </w:hyperlink>
        </w:p>
        <w:p w14:paraId="46B715B8" w14:textId="77777777" w:rsidR="009E40BD" w:rsidRPr="004A2287" w:rsidRDefault="00573F5E" w:rsidP="00670F2D">
          <w:pPr>
            <w:pStyle w:val="TOC3"/>
            <w:rPr>
              <w:rFonts w:eastAsiaTheme="minorEastAsia" w:cstheme="minorBidi"/>
              <w:bdr w:val="none" w:sz="0" w:space="0" w:color="auto"/>
              <w:lang w:val="es-US"/>
            </w:rPr>
          </w:pPr>
          <w:hyperlink w:anchor="_Toc505780914" w:history="1">
            <w:r w:rsidR="009E40BD" w:rsidRPr="004A2287">
              <w:rPr>
                <w:rStyle w:val="Hyperlink"/>
                <w:i/>
                <w:lang w:val="es-US"/>
              </w:rPr>
              <w:t>3.</w:t>
            </w:r>
            <w:r w:rsidR="009E40BD" w:rsidRPr="004A2287">
              <w:rPr>
                <w:rFonts w:eastAsiaTheme="minorEastAsia" w:cstheme="minorBidi"/>
                <w:bdr w:val="none" w:sz="0" w:space="0" w:color="auto"/>
                <w:lang w:val="es-US"/>
              </w:rPr>
              <w:tab/>
            </w:r>
            <w:r w:rsidR="009E40BD" w:rsidRPr="004A2287">
              <w:rPr>
                <w:rStyle w:val="Hyperlink"/>
                <w:i/>
                <w:lang w:val="es-US"/>
              </w:rPr>
              <w:t>Falta de participación de los padres en los procedimientos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_Toc505780914 \h </w:instrText>
            </w:r>
            <w:r w:rsidR="009E40BD" w:rsidRPr="004A2287">
              <w:rPr>
                <w:webHidden/>
                <w:lang w:val="es-US"/>
              </w:rPr>
            </w:r>
            <w:r w:rsidR="009E40BD" w:rsidRPr="004A2287">
              <w:rPr>
                <w:webHidden/>
                <w:lang w:val="es-US"/>
              </w:rPr>
              <w:fldChar w:fldCharType="separate"/>
            </w:r>
            <w:r w:rsidR="000372AB">
              <w:rPr>
                <w:webHidden/>
                <w:lang w:val="es-US"/>
              </w:rPr>
              <w:t>73</w:t>
            </w:r>
            <w:r w:rsidR="009E40BD" w:rsidRPr="004A2287">
              <w:rPr>
                <w:webHidden/>
                <w:lang w:val="es-US"/>
              </w:rPr>
              <w:fldChar w:fldCharType="end"/>
            </w:r>
          </w:hyperlink>
        </w:p>
        <w:p w14:paraId="78C8FBD9" w14:textId="77777777" w:rsidR="009E40BD" w:rsidRPr="004A2287" w:rsidRDefault="00573F5E" w:rsidP="00670F2D">
          <w:pPr>
            <w:pStyle w:val="TOC3"/>
            <w:rPr>
              <w:rFonts w:eastAsiaTheme="minorEastAsia" w:cstheme="minorBidi"/>
              <w:bdr w:val="none" w:sz="0" w:space="0" w:color="auto"/>
              <w:lang w:val="es-US"/>
            </w:rPr>
          </w:pPr>
          <w:hyperlink w:anchor="_Toc505780915" w:history="1">
            <w:r w:rsidR="009E40BD" w:rsidRPr="004A2287">
              <w:rPr>
                <w:rStyle w:val="Hyperlink"/>
                <w:i/>
                <w:lang w:val="es-US"/>
              </w:rPr>
              <w:t>4.</w:t>
            </w:r>
            <w:r w:rsidR="009E40BD" w:rsidRPr="004A2287">
              <w:rPr>
                <w:rFonts w:eastAsiaTheme="minorEastAsia" w:cstheme="minorBidi"/>
                <w:bdr w:val="none" w:sz="0" w:space="0" w:color="auto"/>
                <w:lang w:val="es-US"/>
              </w:rPr>
              <w:tab/>
            </w:r>
            <w:r w:rsidR="009E40BD" w:rsidRPr="004A2287">
              <w:rPr>
                <w:rStyle w:val="Hyperlink"/>
                <w:i/>
                <w:lang w:val="es-US"/>
              </w:rPr>
              <w:t>Ausencia o insuficiencia del derecho de apelación</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_Toc505780915 \h </w:instrText>
            </w:r>
            <w:r w:rsidR="009E40BD" w:rsidRPr="004A2287">
              <w:rPr>
                <w:webHidden/>
                <w:lang w:val="es-US"/>
              </w:rPr>
            </w:r>
            <w:r w:rsidR="009E40BD" w:rsidRPr="004A2287">
              <w:rPr>
                <w:webHidden/>
                <w:lang w:val="es-US"/>
              </w:rPr>
              <w:fldChar w:fldCharType="separate"/>
            </w:r>
            <w:r w:rsidR="000372AB">
              <w:rPr>
                <w:webHidden/>
                <w:lang w:val="es-US"/>
              </w:rPr>
              <w:t>74</w:t>
            </w:r>
            <w:r w:rsidR="009E40BD" w:rsidRPr="004A2287">
              <w:rPr>
                <w:webHidden/>
                <w:lang w:val="es-US"/>
              </w:rPr>
              <w:fldChar w:fldCharType="end"/>
            </w:r>
          </w:hyperlink>
        </w:p>
        <w:p w14:paraId="5172A306" w14:textId="77777777" w:rsidR="009E40BD" w:rsidRPr="004A2287" w:rsidRDefault="00573F5E" w:rsidP="002D63D3">
          <w:pPr>
            <w:pStyle w:val="TOC2"/>
            <w:rPr>
              <w:rFonts w:eastAsiaTheme="minorEastAsia" w:cstheme="minorBidi"/>
              <w:bdr w:val="none" w:sz="0" w:space="0" w:color="auto"/>
              <w:lang w:val="es-US"/>
            </w:rPr>
          </w:pPr>
          <w:hyperlink w:anchor="_Toc505780916" w:history="1">
            <w:r w:rsidR="009E40BD" w:rsidRPr="004A2287">
              <w:rPr>
                <w:rStyle w:val="Hyperlink"/>
                <w:lang w:val="es-US"/>
              </w:rPr>
              <w:t>E.</w:t>
            </w:r>
            <w:r w:rsidR="009E40BD" w:rsidRPr="004A2287">
              <w:rPr>
                <w:rFonts w:eastAsiaTheme="minorEastAsia" w:cstheme="minorBidi"/>
                <w:bdr w:val="none" w:sz="0" w:space="0" w:color="auto"/>
                <w:lang w:val="es-US"/>
              </w:rPr>
              <w:tab/>
            </w:r>
            <w:r w:rsidR="009E40BD" w:rsidRPr="004A2287">
              <w:rPr>
                <w:rStyle w:val="Hyperlink"/>
                <w:lang w:val="es-US"/>
              </w:rPr>
              <w:t>Disparidades raciales y étnicas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_Toc505780916 \h </w:instrText>
            </w:r>
            <w:r w:rsidR="009E40BD" w:rsidRPr="004A2287">
              <w:rPr>
                <w:webHidden/>
                <w:lang w:val="es-US"/>
              </w:rPr>
            </w:r>
            <w:r w:rsidR="009E40BD" w:rsidRPr="004A2287">
              <w:rPr>
                <w:webHidden/>
                <w:lang w:val="es-US"/>
              </w:rPr>
              <w:fldChar w:fldCharType="separate"/>
            </w:r>
            <w:r w:rsidR="000372AB">
              <w:rPr>
                <w:webHidden/>
                <w:lang w:val="es-US"/>
              </w:rPr>
              <w:t>75</w:t>
            </w:r>
            <w:r w:rsidR="009E40BD" w:rsidRPr="004A2287">
              <w:rPr>
                <w:webHidden/>
                <w:lang w:val="es-US"/>
              </w:rPr>
              <w:fldChar w:fldCharType="end"/>
            </w:r>
          </w:hyperlink>
        </w:p>
        <w:p w14:paraId="35E50C4D" w14:textId="62FDAB08" w:rsidR="009E40BD" w:rsidRPr="004A2287" w:rsidRDefault="00573F5E" w:rsidP="002D63D3">
          <w:pPr>
            <w:pStyle w:val="TOC2"/>
            <w:rPr>
              <w:rFonts w:eastAsiaTheme="minorEastAsia" w:cstheme="minorBidi"/>
              <w:bdr w:val="none" w:sz="0" w:space="0" w:color="auto"/>
              <w:lang w:val="es-US"/>
            </w:rPr>
          </w:pPr>
          <w:hyperlink w:anchor="_Toc505780917" w:history="1">
            <w:r w:rsidR="009E40BD" w:rsidRPr="004A2287">
              <w:rPr>
                <w:rStyle w:val="Hyperlink"/>
                <w:lang w:val="es-US"/>
              </w:rPr>
              <w:t>F.</w:t>
            </w:r>
            <w:r w:rsidR="009E40BD" w:rsidRPr="004A2287">
              <w:rPr>
                <w:rFonts w:eastAsiaTheme="minorEastAsia" w:cstheme="minorBidi"/>
                <w:bdr w:val="none" w:sz="0" w:space="0" w:color="auto"/>
                <w:lang w:val="es-US"/>
              </w:rPr>
              <w:tab/>
            </w:r>
            <w:r w:rsidR="009E40BD" w:rsidRPr="004A2287">
              <w:rPr>
                <w:rStyle w:val="Hyperlink"/>
                <w:lang w:val="es-US"/>
              </w:rPr>
              <w:t xml:space="preserve">Las condenas para niños y adolescentes en los tribunales para adultos </w:t>
            </w:r>
            <w:r w:rsidR="00A72E36" w:rsidRPr="004A2287">
              <w:rPr>
                <w:rStyle w:val="Hyperlink"/>
                <w:lang w:val="es-US"/>
              </w:rPr>
              <w:br/>
            </w:r>
            <w:r w:rsidR="009E40BD" w:rsidRPr="004A2287">
              <w:rPr>
                <w:rStyle w:val="Hyperlink"/>
                <w:lang w:val="es-US"/>
              </w:rPr>
              <w:t>suelen ser más severas que en los tribunales juveniles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_Toc505780917 \h </w:instrText>
            </w:r>
            <w:r w:rsidR="009E40BD" w:rsidRPr="004A2287">
              <w:rPr>
                <w:webHidden/>
                <w:lang w:val="es-US"/>
              </w:rPr>
            </w:r>
            <w:r w:rsidR="009E40BD" w:rsidRPr="004A2287">
              <w:rPr>
                <w:webHidden/>
                <w:lang w:val="es-US"/>
              </w:rPr>
              <w:fldChar w:fldCharType="separate"/>
            </w:r>
            <w:r w:rsidR="000372AB">
              <w:rPr>
                <w:webHidden/>
                <w:lang w:val="es-US"/>
              </w:rPr>
              <w:t>80</w:t>
            </w:r>
            <w:r w:rsidR="009E40BD" w:rsidRPr="004A2287">
              <w:rPr>
                <w:webHidden/>
                <w:lang w:val="es-US"/>
              </w:rPr>
              <w:fldChar w:fldCharType="end"/>
            </w:r>
          </w:hyperlink>
        </w:p>
        <w:p w14:paraId="2F15A7C3" w14:textId="77777777" w:rsidR="009E40BD" w:rsidRPr="004A2287" w:rsidRDefault="00573F5E" w:rsidP="002D63D3">
          <w:pPr>
            <w:pStyle w:val="TOC2"/>
            <w:rPr>
              <w:rFonts w:eastAsiaTheme="minorEastAsia" w:cstheme="minorBidi"/>
              <w:bdr w:val="none" w:sz="0" w:space="0" w:color="auto"/>
              <w:lang w:val="es-US"/>
            </w:rPr>
          </w:pPr>
          <w:hyperlink w:anchor="_Toc505780918" w:history="1">
            <w:r w:rsidR="009E40BD" w:rsidRPr="004A2287">
              <w:rPr>
                <w:rStyle w:val="Hyperlink"/>
                <w:lang w:val="es-US"/>
              </w:rPr>
              <w:t>G.</w:t>
            </w:r>
            <w:r w:rsidR="009E40BD" w:rsidRPr="004A2287">
              <w:rPr>
                <w:rFonts w:eastAsiaTheme="minorEastAsia" w:cstheme="minorBidi"/>
                <w:bdr w:val="none" w:sz="0" w:space="0" w:color="auto"/>
                <w:lang w:val="es-US"/>
              </w:rPr>
              <w:tab/>
            </w:r>
            <w:r w:rsidR="009E40BD" w:rsidRPr="004A2287">
              <w:rPr>
                <w:rStyle w:val="Hyperlink"/>
                <w:lang w:val="es-US"/>
              </w:rPr>
              <w:t>Alternativas insuficientes a las condenas penales y a la privación de libertad</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_Toc505780918 \h </w:instrText>
            </w:r>
            <w:r w:rsidR="009E40BD" w:rsidRPr="004A2287">
              <w:rPr>
                <w:webHidden/>
                <w:lang w:val="es-US"/>
              </w:rPr>
            </w:r>
            <w:r w:rsidR="009E40BD" w:rsidRPr="004A2287">
              <w:rPr>
                <w:webHidden/>
                <w:lang w:val="es-US"/>
              </w:rPr>
              <w:fldChar w:fldCharType="separate"/>
            </w:r>
            <w:r w:rsidR="000372AB">
              <w:rPr>
                <w:webHidden/>
                <w:lang w:val="es-US"/>
              </w:rPr>
              <w:t>86</w:t>
            </w:r>
            <w:r w:rsidR="009E40BD" w:rsidRPr="004A2287">
              <w:rPr>
                <w:webHidden/>
                <w:lang w:val="es-US"/>
              </w:rPr>
              <w:fldChar w:fldCharType="end"/>
            </w:r>
          </w:hyperlink>
        </w:p>
        <w:p w14:paraId="6CD1A9BF" w14:textId="77777777" w:rsidR="009E40BD" w:rsidRPr="004A2287" w:rsidRDefault="00573F5E" w:rsidP="002D63D3">
          <w:pPr>
            <w:pStyle w:val="TOC2"/>
            <w:rPr>
              <w:rFonts w:eastAsiaTheme="minorEastAsia" w:cstheme="minorBidi"/>
              <w:bdr w:val="none" w:sz="0" w:space="0" w:color="auto"/>
              <w:lang w:val="es-US"/>
            </w:rPr>
          </w:pPr>
          <w:hyperlink w:anchor="_Toc505780919" w:history="1">
            <w:r w:rsidR="009E40BD" w:rsidRPr="004A2287">
              <w:rPr>
                <w:rStyle w:val="Hyperlink"/>
                <w:lang w:val="es-US"/>
              </w:rPr>
              <w:t>H.</w:t>
            </w:r>
            <w:r w:rsidR="009E40BD" w:rsidRPr="004A2287">
              <w:rPr>
                <w:rFonts w:eastAsiaTheme="minorEastAsia" w:cstheme="minorBidi"/>
                <w:bdr w:val="none" w:sz="0" w:space="0" w:color="auto"/>
                <w:lang w:val="es-US"/>
              </w:rPr>
              <w:tab/>
            </w:r>
            <w:r w:rsidR="009E40BD" w:rsidRPr="004A2287">
              <w:rPr>
                <w:rStyle w:val="Hyperlink"/>
                <w:lang w:val="es-US"/>
              </w:rPr>
              <w:t>Falta de confidencialidad de los expedientes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_Toc505780919 \h </w:instrText>
            </w:r>
            <w:r w:rsidR="009E40BD" w:rsidRPr="004A2287">
              <w:rPr>
                <w:webHidden/>
                <w:lang w:val="es-US"/>
              </w:rPr>
            </w:r>
            <w:r w:rsidR="009E40BD" w:rsidRPr="004A2287">
              <w:rPr>
                <w:webHidden/>
                <w:lang w:val="es-US"/>
              </w:rPr>
              <w:fldChar w:fldCharType="separate"/>
            </w:r>
            <w:r w:rsidR="000372AB">
              <w:rPr>
                <w:webHidden/>
                <w:lang w:val="es-US"/>
              </w:rPr>
              <w:t>90</w:t>
            </w:r>
            <w:r w:rsidR="009E40BD" w:rsidRPr="004A2287">
              <w:rPr>
                <w:webHidden/>
                <w:lang w:val="es-US"/>
              </w:rPr>
              <w:fldChar w:fldCharType="end"/>
            </w:r>
          </w:hyperlink>
        </w:p>
        <w:p w14:paraId="4269F049" w14:textId="77777777" w:rsidR="009E40BD" w:rsidRPr="004A2287" w:rsidRDefault="00573F5E" w:rsidP="002D63D3">
          <w:pPr>
            <w:pStyle w:val="TOC2"/>
            <w:rPr>
              <w:rFonts w:eastAsiaTheme="minorEastAsia" w:cstheme="minorBidi"/>
              <w:bdr w:val="none" w:sz="0" w:space="0" w:color="auto"/>
              <w:lang w:val="es-US"/>
            </w:rPr>
          </w:pPr>
          <w:hyperlink w:anchor="_Toc505780920" w:history="1">
            <w:r w:rsidR="009E40BD" w:rsidRPr="004A2287">
              <w:rPr>
                <w:rStyle w:val="Hyperlink"/>
                <w:lang w:val="es-US"/>
              </w:rPr>
              <w:t>I.</w:t>
            </w:r>
            <w:r w:rsidR="009E40BD" w:rsidRPr="004A2287">
              <w:rPr>
                <w:rFonts w:eastAsiaTheme="minorEastAsia" w:cstheme="minorBidi"/>
                <w:bdr w:val="none" w:sz="0" w:space="0" w:color="auto"/>
                <w:lang w:val="es-US"/>
              </w:rPr>
              <w:tab/>
            </w:r>
            <w:r w:rsidR="009E40BD" w:rsidRPr="004A2287">
              <w:rPr>
                <w:rStyle w:val="Hyperlink"/>
                <w:lang w:val="es-US"/>
              </w:rPr>
              <w:t>Falta o inexistencia de información y datos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_Toc505780920 \h </w:instrText>
            </w:r>
            <w:r w:rsidR="009E40BD" w:rsidRPr="004A2287">
              <w:rPr>
                <w:webHidden/>
                <w:lang w:val="es-US"/>
              </w:rPr>
            </w:r>
            <w:r w:rsidR="009E40BD" w:rsidRPr="004A2287">
              <w:rPr>
                <w:webHidden/>
                <w:lang w:val="es-US"/>
              </w:rPr>
              <w:fldChar w:fldCharType="separate"/>
            </w:r>
            <w:r w:rsidR="000372AB">
              <w:rPr>
                <w:webHidden/>
                <w:lang w:val="es-US"/>
              </w:rPr>
              <w:t>92</w:t>
            </w:r>
            <w:r w:rsidR="009E40BD" w:rsidRPr="004A2287">
              <w:rPr>
                <w:webHidden/>
                <w:lang w:val="es-US"/>
              </w:rPr>
              <w:fldChar w:fldCharType="end"/>
            </w:r>
          </w:hyperlink>
        </w:p>
        <w:p w14:paraId="7533E992" w14:textId="34AFE245" w:rsidR="009E40BD" w:rsidRPr="004A2287" w:rsidRDefault="00573F5E" w:rsidP="002D63D3">
          <w:pPr>
            <w:pStyle w:val="TOC1"/>
            <w:pBdr>
              <w:bottom w:val="single" w:sz="4" w:space="1" w:color="auto"/>
            </w:pBdr>
            <w:rPr>
              <w:rFonts w:asciiTheme="majorHAnsi" w:eastAsiaTheme="minorEastAsia" w:hAnsiTheme="majorHAnsi" w:cstheme="minorBidi"/>
              <w:b w:val="0"/>
              <w:caps w:val="0"/>
              <w:noProof/>
              <w:szCs w:val="20"/>
              <w:bdr w:val="none" w:sz="0" w:space="0" w:color="auto"/>
              <w:lang w:val="es-US"/>
            </w:rPr>
          </w:pPr>
          <w:hyperlink w:anchor="_Toc505780921" w:history="1">
            <w:r w:rsidR="002D63D3" w:rsidRPr="004A2287">
              <w:rPr>
                <w:rStyle w:val="Hyperlink"/>
                <w:rFonts w:asciiTheme="majorHAnsi" w:hAnsiTheme="majorHAnsi"/>
                <w:noProof/>
                <w:color w:val="808080" w:themeColor="background1" w:themeShade="80"/>
                <w:szCs w:val="20"/>
                <w:lang w:val="es-US"/>
              </w:rPr>
              <w:t xml:space="preserve">capítulo 3 | </w:t>
            </w:r>
            <w:r w:rsidR="002D63D3" w:rsidRPr="004A2287">
              <w:rPr>
                <w:rStyle w:val="Hyperlink"/>
                <w:rFonts w:asciiTheme="majorHAnsi" w:hAnsiTheme="majorHAnsi"/>
                <w:noProof/>
                <w:color w:val="4A442A" w:themeColor="background2" w:themeShade="40"/>
                <w:szCs w:val="20"/>
                <w:lang w:val="es-US"/>
              </w:rPr>
              <w:t>n</w:t>
            </w:r>
            <w:r w:rsidR="009E40BD" w:rsidRPr="004A2287">
              <w:rPr>
                <w:rStyle w:val="Hyperlink"/>
                <w:rFonts w:asciiTheme="majorHAnsi" w:hAnsiTheme="majorHAnsi"/>
                <w:noProof/>
                <w:color w:val="4A442A" w:themeColor="background2" w:themeShade="40"/>
                <w:szCs w:val="20"/>
                <w:lang w:val="es-US"/>
              </w:rPr>
              <w:t>IÑOS EN PRISIONES Y CÁRCELES PARA ADULTOS</w:t>
            </w:r>
            <w:r w:rsidR="009E40BD" w:rsidRPr="004A2287">
              <w:rPr>
                <w:rFonts w:asciiTheme="majorHAnsi" w:hAnsiTheme="majorHAnsi"/>
                <w:noProof/>
                <w:webHidden/>
                <w:szCs w:val="20"/>
                <w:lang w:val="es-US"/>
              </w:rPr>
              <w:tab/>
            </w:r>
            <w:r w:rsidR="009E40BD" w:rsidRPr="004A2287">
              <w:rPr>
                <w:rFonts w:asciiTheme="majorHAnsi" w:hAnsiTheme="majorHAnsi"/>
                <w:noProof/>
                <w:webHidden/>
                <w:szCs w:val="20"/>
                <w:lang w:val="es-US"/>
              </w:rPr>
              <w:fldChar w:fldCharType="begin"/>
            </w:r>
            <w:r w:rsidR="009E40BD" w:rsidRPr="004A2287">
              <w:rPr>
                <w:rFonts w:asciiTheme="majorHAnsi" w:hAnsiTheme="majorHAnsi"/>
                <w:noProof/>
                <w:webHidden/>
                <w:szCs w:val="20"/>
                <w:lang w:val="es-US"/>
              </w:rPr>
              <w:instrText xml:space="preserve"> PAGEREF _Toc505780921 \h </w:instrText>
            </w:r>
            <w:r w:rsidR="009E40BD" w:rsidRPr="004A2287">
              <w:rPr>
                <w:rFonts w:asciiTheme="majorHAnsi" w:hAnsiTheme="majorHAnsi"/>
                <w:noProof/>
                <w:webHidden/>
                <w:szCs w:val="20"/>
                <w:lang w:val="es-US"/>
              </w:rPr>
            </w:r>
            <w:r w:rsidR="009E40BD" w:rsidRPr="004A2287">
              <w:rPr>
                <w:rFonts w:asciiTheme="majorHAnsi" w:hAnsiTheme="majorHAnsi"/>
                <w:noProof/>
                <w:webHidden/>
                <w:szCs w:val="20"/>
                <w:lang w:val="es-US"/>
              </w:rPr>
              <w:fldChar w:fldCharType="separate"/>
            </w:r>
            <w:r w:rsidR="000372AB">
              <w:rPr>
                <w:rFonts w:asciiTheme="majorHAnsi" w:hAnsiTheme="majorHAnsi"/>
                <w:noProof/>
                <w:webHidden/>
                <w:szCs w:val="20"/>
                <w:lang w:val="es-US"/>
              </w:rPr>
              <w:t>99</w:t>
            </w:r>
            <w:r w:rsidR="009E40BD" w:rsidRPr="004A2287">
              <w:rPr>
                <w:rFonts w:asciiTheme="majorHAnsi" w:hAnsiTheme="majorHAnsi"/>
                <w:noProof/>
                <w:webHidden/>
                <w:szCs w:val="20"/>
                <w:lang w:val="es-US"/>
              </w:rPr>
              <w:fldChar w:fldCharType="end"/>
            </w:r>
          </w:hyperlink>
        </w:p>
        <w:p w14:paraId="63948A10" w14:textId="38973A6F" w:rsidR="009E40BD" w:rsidRPr="004A2287" w:rsidRDefault="00573F5E" w:rsidP="002D63D3">
          <w:pPr>
            <w:pStyle w:val="TOC2"/>
            <w:rPr>
              <w:rFonts w:eastAsiaTheme="minorEastAsia" w:cstheme="minorBidi"/>
              <w:bdr w:val="none" w:sz="0" w:space="0" w:color="auto"/>
              <w:lang w:val="es-US"/>
            </w:rPr>
          </w:pPr>
          <w:hyperlink w:anchor="_Toc505780922" w:history="1">
            <w:r w:rsidR="009E40BD" w:rsidRPr="004A2287">
              <w:rPr>
                <w:rStyle w:val="Hyperlink"/>
                <w:lang w:val="es-US"/>
              </w:rPr>
              <w:t>A.</w:t>
            </w:r>
            <w:r w:rsidR="009E40BD" w:rsidRPr="004A2287">
              <w:rPr>
                <w:rFonts w:eastAsiaTheme="minorEastAsia" w:cstheme="minorBidi"/>
                <w:bdr w:val="none" w:sz="0" w:space="0" w:color="auto"/>
                <w:lang w:val="es-US"/>
              </w:rPr>
              <w:tab/>
            </w:r>
            <w:r w:rsidR="009E40BD" w:rsidRPr="004A2287">
              <w:rPr>
                <w:rStyle w:val="Hyperlink"/>
                <w:lang w:val="es-US"/>
              </w:rPr>
              <w:t xml:space="preserve">Condiciones de detención de niños y adolescentes que se encuentran </w:t>
            </w:r>
            <w:r w:rsidR="00A72E36" w:rsidRPr="004A2287">
              <w:rPr>
                <w:rStyle w:val="Hyperlink"/>
                <w:lang w:val="es-US"/>
              </w:rPr>
              <w:br/>
            </w:r>
            <w:r w:rsidR="009E40BD" w:rsidRPr="004A2287">
              <w:rPr>
                <w:rStyle w:val="Hyperlink"/>
                <w:lang w:val="es-US"/>
              </w:rPr>
              <w:t>privados de libertad con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_Toc505780922 \h </w:instrText>
            </w:r>
            <w:r w:rsidR="009E40BD" w:rsidRPr="004A2287">
              <w:rPr>
                <w:webHidden/>
                <w:lang w:val="es-US"/>
              </w:rPr>
            </w:r>
            <w:r w:rsidR="009E40BD" w:rsidRPr="004A2287">
              <w:rPr>
                <w:webHidden/>
                <w:lang w:val="es-US"/>
              </w:rPr>
              <w:fldChar w:fldCharType="separate"/>
            </w:r>
            <w:r w:rsidR="000372AB">
              <w:rPr>
                <w:webHidden/>
                <w:lang w:val="es-US"/>
              </w:rPr>
              <w:t>102</w:t>
            </w:r>
            <w:r w:rsidR="009E40BD" w:rsidRPr="004A2287">
              <w:rPr>
                <w:webHidden/>
                <w:lang w:val="es-US"/>
              </w:rPr>
              <w:fldChar w:fldCharType="end"/>
            </w:r>
          </w:hyperlink>
        </w:p>
        <w:p w14:paraId="548163C0" w14:textId="77777777" w:rsidR="009E40BD" w:rsidRPr="004A2287" w:rsidRDefault="00573F5E" w:rsidP="00670F2D">
          <w:pPr>
            <w:pStyle w:val="TOC3"/>
            <w:rPr>
              <w:rFonts w:eastAsiaTheme="minorEastAsia" w:cstheme="minorBidi"/>
              <w:bdr w:val="none" w:sz="0" w:space="0" w:color="auto"/>
              <w:lang w:val="es-US"/>
            </w:rPr>
          </w:pPr>
          <w:hyperlink w:anchor="_Toc505780923" w:history="1">
            <w:r w:rsidR="009E40BD" w:rsidRPr="004A2287">
              <w:rPr>
                <w:rStyle w:val="Hyperlink"/>
                <w:i/>
                <w:lang w:val="es-US"/>
              </w:rPr>
              <w:t>1.</w:t>
            </w:r>
            <w:r w:rsidR="009E40BD" w:rsidRPr="004A2287">
              <w:rPr>
                <w:rFonts w:eastAsiaTheme="minorEastAsia" w:cstheme="minorBidi"/>
                <w:bdr w:val="none" w:sz="0" w:space="0" w:color="auto"/>
                <w:lang w:val="es-US"/>
              </w:rPr>
              <w:tab/>
            </w:r>
            <w:r w:rsidR="009E40BD" w:rsidRPr="004A2287">
              <w:rPr>
                <w:rStyle w:val="Hyperlink"/>
                <w:i/>
                <w:lang w:val="es-US"/>
              </w:rPr>
              <w:t>Niños y adolescentes privados de libertad con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_Toc505780923 \h </w:instrText>
            </w:r>
            <w:r w:rsidR="009E40BD" w:rsidRPr="004A2287">
              <w:rPr>
                <w:webHidden/>
                <w:lang w:val="es-US"/>
              </w:rPr>
            </w:r>
            <w:r w:rsidR="009E40BD" w:rsidRPr="004A2287">
              <w:rPr>
                <w:webHidden/>
                <w:lang w:val="es-US"/>
              </w:rPr>
              <w:fldChar w:fldCharType="separate"/>
            </w:r>
            <w:r w:rsidR="000372AB">
              <w:rPr>
                <w:webHidden/>
                <w:lang w:val="es-US"/>
              </w:rPr>
              <w:t>102</w:t>
            </w:r>
            <w:r w:rsidR="009E40BD" w:rsidRPr="004A2287">
              <w:rPr>
                <w:webHidden/>
                <w:lang w:val="es-US"/>
              </w:rPr>
              <w:fldChar w:fldCharType="end"/>
            </w:r>
          </w:hyperlink>
        </w:p>
        <w:p w14:paraId="02DC91B9" w14:textId="1CA976B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24" w:history="1">
            <w:r w:rsidR="009E40BD" w:rsidRPr="004A2287">
              <w:rPr>
                <w:rStyle w:val="Hyperlink"/>
                <w:rFonts w:asciiTheme="majorHAnsi" w:hAnsiTheme="majorHAnsi"/>
                <w:noProof/>
                <w:sz w:val="20"/>
                <w:szCs w:val="20"/>
                <w:lang w:val="es-US"/>
              </w:rPr>
              <w:t>a.</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 xml:space="preserve">Inexistencia del requisito legal de separar a los adultos </w:t>
            </w:r>
            <w:r w:rsidR="00A72E36" w:rsidRPr="004A2287">
              <w:rPr>
                <w:rStyle w:val="Hyperlink"/>
                <w:rFonts w:asciiTheme="majorHAnsi" w:hAnsiTheme="majorHAnsi"/>
                <w:noProof/>
                <w:sz w:val="20"/>
                <w:szCs w:val="20"/>
                <w:lang w:val="es-US"/>
              </w:rPr>
              <w:br/>
            </w:r>
            <w:r w:rsidR="009E40BD" w:rsidRPr="004A2287">
              <w:rPr>
                <w:rStyle w:val="Hyperlink"/>
                <w:rFonts w:asciiTheme="majorHAnsi" w:hAnsiTheme="majorHAnsi"/>
                <w:noProof/>
                <w:sz w:val="20"/>
                <w:szCs w:val="20"/>
                <w:lang w:val="es-US"/>
              </w:rPr>
              <w:t>de los niños y adolescentes</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_Toc505780924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102</w:t>
            </w:r>
            <w:r w:rsidR="009E40BD" w:rsidRPr="004A2287">
              <w:rPr>
                <w:rFonts w:asciiTheme="majorHAnsi" w:hAnsiTheme="majorHAnsi"/>
                <w:noProof/>
                <w:webHidden/>
                <w:sz w:val="20"/>
                <w:szCs w:val="20"/>
                <w:lang w:val="es-US"/>
              </w:rPr>
              <w:fldChar w:fldCharType="end"/>
            </w:r>
          </w:hyperlink>
        </w:p>
        <w:p w14:paraId="62CF18EF"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25" w:history="1">
            <w:r w:rsidR="009E40BD" w:rsidRPr="004A2287">
              <w:rPr>
                <w:rStyle w:val="Hyperlink"/>
                <w:rFonts w:asciiTheme="majorHAnsi" w:hAnsiTheme="majorHAnsi"/>
                <w:noProof/>
                <w:sz w:val="20"/>
                <w:szCs w:val="20"/>
                <w:lang w:val="es-US"/>
              </w:rPr>
              <w:t>b.</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Práctica en los niveles federal, estadual y local</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_Toc505780925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103</w:t>
            </w:r>
            <w:r w:rsidR="009E40BD" w:rsidRPr="004A2287">
              <w:rPr>
                <w:rFonts w:asciiTheme="majorHAnsi" w:hAnsiTheme="majorHAnsi"/>
                <w:noProof/>
                <w:webHidden/>
                <w:sz w:val="20"/>
                <w:szCs w:val="20"/>
                <w:lang w:val="es-US"/>
              </w:rPr>
              <w:fldChar w:fldCharType="end"/>
            </w:r>
          </w:hyperlink>
        </w:p>
        <w:p w14:paraId="3DFC618B" w14:textId="2C3BFB69" w:rsidR="009E40BD" w:rsidRPr="004A2287" w:rsidRDefault="00573F5E" w:rsidP="00670F2D">
          <w:pPr>
            <w:pStyle w:val="TOC3"/>
            <w:rPr>
              <w:rFonts w:eastAsiaTheme="minorEastAsia" w:cstheme="minorBidi"/>
              <w:i/>
              <w:bdr w:val="none" w:sz="0" w:space="0" w:color="auto"/>
              <w:lang w:val="es-US"/>
            </w:rPr>
          </w:pPr>
          <w:hyperlink w:anchor="_Toc505780926" w:history="1">
            <w:r w:rsidR="009E40BD" w:rsidRPr="004A2287">
              <w:rPr>
                <w:rStyle w:val="Hyperlink"/>
                <w:lang w:val="es-US"/>
              </w:rPr>
              <w:t>2.</w:t>
            </w:r>
            <w:r w:rsidR="009E40BD" w:rsidRPr="004A2287">
              <w:rPr>
                <w:rFonts w:eastAsiaTheme="minorEastAsia" w:cstheme="minorBidi"/>
                <w:i/>
                <w:bdr w:val="none" w:sz="0" w:space="0" w:color="auto"/>
                <w:lang w:val="es-US"/>
              </w:rPr>
              <w:tab/>
            </w:r>
            <w:r w:rsidR="009E40BD" w:rsidRPr="004A2287">
              <w:rPr>
                <w:rStyle w:val="Hyperlink"/>
                <w:lang w:val="es-US"/>
              </w:rPr>
              <w:t xml:space="preserve">Disciplina correccional y tratamiento de los niños, niñas </w:t>
            </w:r>
            <w:r w:rsidR="00A72E36" w:rsidRPr="004A2287">
              <w:rPr>
                <w:rStyle w:val="Hyperlink"/>
                <w:lang w:val="es-US"/>
              </w:rPr>
              <w:br/>
            </w:r>
            <w:r w:rsidR="009E40BD" w:rsidRPr="004A2287">
              <w:rPr>
                <w:rStyle w:val="Hyperlink"/>
                <w:lang w:val="es-US"/>
              </w:rPr>
              <w:t>y adolescentes privados de libertad</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_Toc505780926 \h </w:instrText>
            </w:r>
            <w:r w:rsidR="009E40BD" w:rsidRPr="004A2287">
              <w:rPr>
                <w:webHidden/>
                <w:lang w:val="es-US"/>
              </w:rPr>
            </w:r>
            <w:r w:rsidR="009E40BD" w:rsidRPr="004A2287">
              <w:rPr>
                <w:webHidden/>
                <w:lang w:val="es-US"/>
              </w:rPr>
              <w:fldChar w:fldCharType="separate"/>
            </w:r>
            <w:r w:rsidR="000372AB">
              <w:rPr>
                <w:webHidden/>
                <w:lang w:val="es-US"/>
              </w:rPr>
              <w:t>104</w:t>
            </w:r>
            <w:r w:rsidR="009E40BD" w:rsidRPr="004A2287">
              <w:rPr>
                <w:webHidden/>
                <w:lang w:val="es-US"/>
              </w:rPr>
              <w:fldChar w:fldCharType="end"/>
            </w:r>
          </w:hyperlink>
        </w:p>
        <w:p w14:paraId="1636DE60" w14:textId="77777777"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27" w:history="1">
            <w:r w:rsidR="009E40BD" w:rsidRPr="004A2287">
              <w:rPr>
                <w:rStyle w:val="Hyperlink"/>
                <w:rFonts w:asciiTheme="majorHAnsi" w:hAnsiTheme="majorHAnsi"/>
                <w:noProof/>
                <w:sz w:val="20"/>
                <w:szCs w:val="20"/>
                <w:lang w:val="es-US"/>
              </w:rPr>
              <w:t>a.</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Uso del aislamiento solitario</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_Toc505780927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104</w:t>
            </w:r>
            <w:r w:rsidR="009E40BD" w:rsidRPr="004A2287">
              <w:rPr>
                <w:rFonts w:asciiTheme="majorHAnsi" w:hAnsiTheme="majorHAnsi"/>
                <w:noProof/>
                <w:webHidden/>
                <w:sz w:val="20"/>
                <w:szCs w:val="20"/>
                <w:lang w:val="es-US"/>
              </w:rPr>
              <w:fldChar w:fldCharType="end"/>
            </w:r>
          </w:hyperlink>
        </w:p>
        <w:p w14:paraId="51FDCA49" w14:textId="1428B613" w:rsidR="009E40BD" w:rsidRPr="004A2287" w:rsidRDefault="00573F5E" w:rsidP="00670F2D">
          <w:pPr>
            <w:pStyle w:val="TOC4"/>
            <w:tabs>
              <w:tab w:val="left" w:pos="1200"/>
              <w:tab w:val="right" w:pos="7766"/>
            </w:tabs>
            <w:ind w:left="1080" w:hanging="360"/>
            <w:rPr>
              <w:rFonts w:asciiTheme="majorHAnsi" w:eastAsiaTheme="minorEastAsia" w:hAnsiTheme="majorHAnsi" w:cstheme="minorBidi"/>
              <w:noProof/>
              <w:sz w:val="20"/>
              <w:szCs w:val="20"/>
              <w:bdr w:val="none" w:sz="0" w:space="0" w:color="auto"/>
              <w:lang w:val="es-US"/>
            </w:rPr>
          </w:pPr>
          <w:hyperlink w:anchor="_Toc505780928" w:history="1">
            <w:r w:rsidR="009E40BD" w:rsidRPr="004A2287">
              <w:rPr>
                <w:rStyle w:val="Hyperlink"/>
                <w:rFonts w:asciiTheme="majorHAnsi" w:hAnsiTheme="majorHAnsi"/>
                <w:noProof/>
                <w:sz w:val="20"/>
                <w:szCs w:val="20"/>
                <w:lang w:val="es-US"/>
              </w:rPr>
              <w:t>b.</w:t>
            </w:r>
            <w:r w:rsidR="009E40BD" w:rsidRPr="004A2287">
              <w:rPr>
                <w:rFonts w:asciiTheme="majorHAnsi" w:eastAsiaTheme="minorEastAsia" w:hAnsiTheme="majorHAnsi" w:cstheme="minorBidi"/>
                <w:noProof/>
                <w:sz w:val="20"/>
                <w:szCs w:val="20"/>
                <w:bdr w:val="none" w:sz="0" w:space="0" w:color="auto"/>
                <w:lang w:val="es-US"/>
              </w:rPr>
              <w:tab/>
            </w:r>
            <w:r w:rsidR="009E40BD" w:rsidRPr="004A2287">
              <w:rPr>
                <w:rStyle w:val="Hyperlink"/>
                <w:rFonts w:asciiTheme="majorHAnsi" w:hAnsiTheme="majorHAnsi"/>
                <w:noProof/>
                <w:sz w:val="20"/>
                <w:szCs w:val="20"/>
                <w:lang w:val="es-US"/>
              </w:rPr>
              <w:t xml:space="preserve">Medidas disciplinarias aplicadas a los niños, niñas </w:t>
            </w:r>
            <w:r w:rsidR="00A72E36" w:rsidRPr="004A2287">
              <w:rPr>
                <w:rStyle w:val="Hyperlink"/>
                <w:rFonts w:asciiTheme="majorHAnsi" w:hAnsiTheme="majorHAnsi"/>
                <w:noProof/>
                <w:sz w:val="20"/>
                <w:szCs w:val="20"/>
                <w:lang w:val="es-US"/>
              </w:rPr>
              <w:br/>
            </w:r>
            <w:r w:rsidR="009E40BD" w:rsidRPr="004A2287">
              <w:rPr>
                <w:rStyle w:val="Hyperlink"/>
                <w:rFonts w:asciiTheme="majorHAnsi" w:hAnsiTheme="majorHAnsi"/>
                <w:noProof/>
                <w:sz w:val="20"/>
                <w:szCs w:val="20"/>
                <w:lang w:val="es-US"/>
              </w:rPr>
              <w:t>y adolescentes en el sistema correccional de adultos</w:t>
            </w:r>
            <w:r w:rsidR="009E40BD" w:rsidRPr="004A2287">
              <w:rPr>
                <w:rFonts w:asciiTheme="majorHAnsi" w:hAnsiTheme="majorHAnsi"/>
                <w:noProof/>
                <w:webHidden/>
                <w:sz w:val="20"/>
                <w:szCs w:val="20"/>
                <w:lang w:val="es-US"/>
              </w:rPr>
              <w:tab/>
            </w:r>
            <w:r w:rsidR="009E40BD" w:rsidRPr="004A2287">
              <w:rPr>
                <w:rFonts w:asciiTheme="majorHAnsi" w:hAnsiTheme="majorHAnsi"/>
                <w:noProof/>
                <w:webHidden/>
                <w:sz w:val="20"/>
                <w:szCs w:val="20"/>
                <w:lang w:val="es-US"/>
              </w:rPr>
              <w:fldChar w:fldCharType="begin"/>
            </w:r>
            <w:r w:rsidR="009E40BD" w:rsidRPr="004A2287">
              <w:rPr>
                <w:rFonts w:asciiTheme="majorHAnsi" w:hAnsiTheme="majorHAnsi"/>
                <w:noProof/>
                <w:webHidden/>
                <w:sz w:val="20"/>
                <w:szCs w:val="20"/>
                <w:lang w:val="es-US"/>
              </w:rPr>
              <w:instrText xml:space="preserve"> PAGEREF _Toc505780928 \h </w:instrText>
            </w:r>
            <w:r w:rsidR="009E40BD" w:rsidRPr="004A2287">
              <w:rPr>
                <w:rFonts w:asciiTheme="majorHAnsi" w:hAnsiTheme="majorHAnsi"/>
                <w:noProof/>
                <w:webHidden/>
                <w:sz w:val="20"/>
                <w:szCs w:val="20"/>
                <w:lang w:val="es-US"/>
              </w:rPr>
            </w:r>
            <w:r w:rsidR="009E40BD" w:rsidRPr="004A2287">
              <w:rPr>
                <w:rFonts w:asciiTheme="majorHAnsi" w:hAnsiTheme="majorHAnsi"/>
                <w:noProof/>
                <w:webHidden/>
                <w:sz w:val="20"/>
                <w:szCs w:val="20"/>
                <w:lang w:val="es-US"/>
              </w:rPr>
              <w:fldChar w:fldCharType="separate"/>
            </w:r>
            <w:r w:rsidR="000372AB">
              <w:rPr>
                <w:rFonts w:asciiTheme="majorHAnsi" w:hAnsiTheme="majorHAnsi"/>
                <w:noProof/>
                <w:webHidden/>
                <w:sz w:val="20"/>
                <w:szCs w:val="20"/>
                <w:lang w:val="es-US"/>
              </w:rPr>
              <w:t>112</w:t>
            </w:r>
            <w:r w:rsidR="009E40BD" w:rsidRPr="004A2287">
              <w:rPr>
                <w:rFonts w:asciiTheme="majorHAnsi" w:hAnsiTheme="majorHAnsi"/>
                <w:noProof/>
                <w:webHidden/>
                <w:sz w:val="20"/>
                <w:szCs w:val="20"/>
                <w:lang w:val="es-US"/>
              </w:rPr>
              <w:fldChar w:fldCharType="end"/>
            </w:r>
          </w:hyperlink>
        </w:p>
        <w:p w14:paraId="10464251" w14:textId="78DDC2F4" w:rsidR="009E40BD" w:rsidRPr="004A2287" w:rsidRDefault="00573F5E" w:rsidP="00670F2D">
          <w:pPr>
            <w:pStyle w:val="TOC3"/>
            <w:rPr>
              <w:rFonts w:eastAsiaTheme="minorEastAsia" w:cstheme="minorBidi"/>
              <w:i/>
              <w:bdr w:val="none" w:sz="0" w:space="0" w:color="auto"/>
              <w:lang w:val="es-US"/>
            </w:rPr>
          </w:pPr>
          <w:hyperlink w:anchor="_Toc505780929" w:history="1">
            <w:r w:rsidR="009E40BD" w:rsidRPr="004A2287">
              <w:rPr>
                <w:rStyle w:val="Hyperlink"/>
                <w:lang w:val="es-US"/>
              </w:rPr>
              <w:t>3.</w:t>
            </w:r>
            <w:r w:rsidR="009E40BD" w:rsidRPr="004A2287">
              <w:rPr>
                <w:rFonts w:eastAsiaTheme="minorEastAsia" w:cstheme="minorBidi"/>
                <w:i/>
                <w:bdr w:val="none" w:sz="0" w:space="0" w:color="auto"/>
                <w:lang w:val="es-US"/>
              </w:rPr>
              <w:tab/>
            </w:r>
            <w:r w:rsidR="009E40BD" w:rsidRPr="004A2287">
              <w:rPr>
                <w:rStyle w:val="Hyperlink"/>
                <w:lang w:val="es-US"/>
              </w:rPr>
              <w:t xml:space="preserve">Abusos por parte del personal correccional y de otros adultos </w:t>
            </w:r>
            <w:r w:rsidR="00A72E36" w:rsidRPr="004A2287">
              <w:rPr>
                <w:rStyle w:val="Hyperlink"/>
                <w:lang w:val="es-US"/>
              </w:rPr>
              <w:br/>
            </w:r>
            <w:r w:rsidR="009E40BD" w:rsidRPr="004A2287">
              <w:rPr>
                <w:rStyle w:val="Hyperlink"/>
                <w:lang w:val="es-US"/>
              </w:rPr>
              <w:t>privados de libertad</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_Toc505780929 \h </w:instrText>
            </w:r>
            <w:r w:rsidR="009E40BD" w:rsidRPr="004A2287">
              <w:rPr>
                <w:webHidden/>
                <w:lang w:val="es-US"/>
              </w:rPr>
            </w:r>
            <w:r w:rsidR="009E40BD" w:rsidRPr="004A2287">
              <w:rPr>
                <w:webHidden/>
                <w:lang w:val="es-US"/>
              </w:rPr>
              <w:fldChar w:fldCharType="separate"/>
            </w:r>
            <w:r w:rsidR="000372AB">
              <w:rPr>
                <w:webHidden/>
                <w:lang w:val="es-US"/>
              </w:rPr>
              <w:t>116</w:t>
            </w:r>
            <w:r w:rsidR="009E40BD" w:rsidRPr="004A2287">
              <w:rPr>
                <w:webHidden/>
                <w:lang w:val="es-US"/>
              </w:rPr>
              <w:fldChar w:fldCharType="end"/>
            </w:r>
          </w:hyperlink>
        </w:p>
        <w:p w14:paraId="726AD133" w14:textId="77777777" w:rsidR="009E40BD" w:rsidRPr="004A2287" w:rsidRDefault="00573F5E" w:rsidP="00670F2D">
          <w:pPr>
            <w:pStyle w:val="TOC3"/>
            <w:rPr>
              <w:rFonts w:eastAsiaTheme="minorEastAsia" w:cstheme="minorBidi"/>
              <w:i/>
              <w:bdr w:val="none" w:sz="0" w:space="0" w:color="auto"/>
              <w:lang w:val="es-US"/>
            </w:rPr>
          </w:pPr>
          <w:hyperlink w:anchor="_Toc505780930" w:history="1">
            <w:r w:rsidR="009E40BD" w:rsidRPr="004A2287">
              <w:rPr>
                <w:rStyle w:val="Hyperlink"/>
                <w:lang w:val="es-US"/>
              </w:rPr>
              <w:t>4.</w:t>
            </w:r>
            <w:r w:rsidR="009E40BD" w:rsidRPr="004A2287">
              <w:rPr>
                <w:rFonts w:eastAsiaTheme="minorEastAsia" w:cstheme="minorBidi"/>
                <w:i/>
                <w:bdr w:val="none" w:sz="0" w:space="0" w:color="auto"/>
                <w:lang w:val="es-US"/>
              </w:rPr>
              <w:tab/>
            </w:r>
            <w:r w:rsidR="009E40BD" w:rsidRPr="004A2287">
              <w:rPr>
                <w:rStyle w:val="Hyperlink"/>
                <w:lang w:val="es-US"/>
              </w:rPr>
              <w:t>Riesgo de suicidio o lesiones autoinfligidas por parte de los jóvenes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_Toc505780930 \h </w:instrText>
            </w:r>
            <w:r w:rsidR="009E40BD" w:rsidRPr="004A2287">
              <w:rPr>
                <w:webHidden/>
                <w:lang w:val="es-US"/>
              </w:rPr>
            </w:r>
            <w:r w:rsidR="009E40BD" w:rsidRPr="004A2287">
              <w:rPr>
                <w:webHidden/>
                <w:lang w:val="es-US"/>
              </w:rPr>
              <w:fldChar w:fldCharType="separate"/>
            </w:r>
            <w:r w:rsidR="000372AB">
              <w:rPr>
                <w:webHidden/>
                <w:lang w:val="es-US"/>
              </w:rPr>
              <w:t>120</w:t>
            </w:r>
            <w:r w:rsidR="009E40BD" w:rsidRPr="004A2287">
              <w:rPr>
                <w:webHidden/>
                <w:lang w:val="es-US"/>
              </w:rPr>
              <w:fldChar w:fldCharType="end"/>
            </w:r>
          </w:hyperlink>
        </w:p>
        <w:p w14:paraId="06E87F14" w14:textId="77777777" w:rsidR="009E40BD" w:rsidRPr="004A2287" w:rsidRDefault="00573F5E" w:rsidP="002D63D3">
          <w:pPr>
            <w:pStyle w:val="TOC2"/>
            <w:rPr>
              <w:rFonts w:eastAsiaTheme="minorEastAsia" w:cstheme="minorBidi"/>
              <w:bdr w:val="none" w:sz="0" w:space="0" w:color="auto"/>
              <w:lang w:val="es-US"/>
            </w:rPr>
          </w:pPr>
          <w:hyperlink w:anchor="_Toc505780931" w:history="1">
            <w:r w:rsidR="009E40BD" w:rsidRPr="004A2287">
              <w:rPr>
                <w:rStyle w:val="Hyperlink"/>
                <w:lang w:val="es-US"/>
              </w:rPr>
              <w:t>B.</w:t>
            </w:r>
            <w:r w:rsidR="009E40BD" w:rsidRPr="004A2287">
              <w:rPr>
                <w:rFonts w:eastAsiaTheme="minorEastAsia" w:cstheme="minorBidi"/>
                <w:bdr w:val="none" w:sz="0" w:space="0" w:color="auto"/>
                <w:lang w:val="es-US"/>
              </w:rPr>
              <w:tab/>
            </w:r>
            <w:r w:rsidR="009E40BD" w:rsidRPr="004A2287">
              <w:rPr>
                <w:rStyle w:val="Hyperlink"/>
                <w:lang w:val="es-US"/>
              </w:rPr>
              <w:t>Confinamiento de jóvenes en espera de ser juzgados como adultos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_Toc505780931 \h </w:instrText>
            </w:r>
            <w:r w:rsidR="009E40BD" w:rsidRPr="004A2287">
              <w:rPr>
                <w:webHidden/>
                <w:lang w:val="es-US"/>
              </w:rPr>
            </w:r>
            <w:r w:rsidR="009E40BD" w:rsidRPr="004A2287">
              <w:rPr>
                <w:webHidden/>
                <w:lang w:val="es-US"/>
              </w:rPr>
              <w:fldChar w:fldCharType="separate"/>
            </w:r>
            <w:r w:rsidR="000372AB">
              <w:rPr>
                <w:webHidden/>
                <w:lang w:val="es-US"/>
              </w:rPr>
              <w:t>123</w:t>
            </w:r>
            <w:r w:rsidR="009E40BD" w:rsidRPr="004A2287">
              <w:rPr>
                <w:webHidden/>
                <w:lang w:val="es-US"/>
              </w:rPr>
              <w:fldChar w:fldCharType="end"/>
            </w:r>
          </w:hyperlink>
        </w:p>
        <w:p w14:paraId="205FC4F6" w14:textId="77777777" w:rsidR="009E40BD" w:rsidRPr="004A2287" w:rsidRDefault="00573F5E" w:rsidP="002D63D3">
          <w:pPr>
            <w:pStyle w:val="TOC2"/>
            <w:rPr>
              <w:rFonts w:eastAsiaTheme="minorEastAsia" w:cstheme="minorBidi"/>
              <w:bdr w:val="none" w:sz="0" w:space="0" w:color="auto"/>
              <w:lang w:val="es-US"/>
            </w:rPr>
          </w:pPr>
          <w:hyperlink w:anchor="_Toc505780932" w:history="1">
            <w:r w:rsidR="009E40BD" w:rsidRPr="004A2287">
              <w:rPr>
                <w:rStyle w:val="Hyperlink"/>
                <w:lang w:val="es-US"/>
              </w:rPr>
              <w:t>C.</w:t>
            </w:r>
            <w:r w:rsidR="009E40BD" w:rsidRPr="004A2287">
              <w:rPr>
                <w:rFonts w:eastAsiaTheme="minorEastAsia" w:cstheme="minorBidi"/>
                <w:bdr w:val="none" w:sz="0" w:space="0" w:color="auto"/>
                <w:lang w:val="es-US"/>
              </w:rPr>
              <w:tab/>
            </w:r>
            <w:r w:rsidR="009E40BD" w:rsidRPr="004A2287">
              <w:rPr>
                <w:rStyle w:val="Hyperlink"/>
                <w:lang w:val="es-US"/>
              </w:rPr>
              <w:t>Contacto con la familia y la comunidad durante la privación de libertad</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_Toc505780932 \h </w:instrText>
            </w:r>
            <w:r w:rsidR="009E40BD" w:rsidRPr="004A2287">
              <w:rPr>
                <w:webHidden/>
                <w:lang w:val="es-US"/>
              </w:rPr>
            </w:r>
            <w:r w:rsidR="009E40BD" w:rsidRPr="004A2287">
              <w:rPr>
                <w:webHidden/>
                <w:lang w:val="es-US"/>
              </w:rPr>
              <w:fldChar w:fldCharType="separate"/>
            </w:r>
            <w:r w:rsidR="000372AB">
              <w:rPr>
                <w:webHidden/>
                <w:lang w:val="es-US"/>
              </w:rPr>
              <w:t>125</w:t>
            </w:r>
            <w:r w:rsidR="009E40BD" w:rsidRPr="004A2287">
              <w:rPr>
                <w:webHidden/>
                <w:lang w:val="es-US"/>
              </w:rPr>
              <w:fldChar w:fldCharType="end"/>
            </w:r>
          </w:hyperlink>
        </w:p>
        <w:p w14:paraId="1513C8AB" w14:textId="77777777" w:rsidR="009E40BD" w:rsidRPr="004A2287" w:rsidRDefault="00573F5E" w:rsidP="002D63D3">
          <w:pPr>
            <w:pStyle w:val="TOC2"/>
            <w:rPr>
              <w:rFonts w:eastAsiaTheme="minorEastAsia" w:cstheme="minorBidi"/>
              <w:bdr w:val="none" w:sz="0" w:space="0" w:color="auto"/>
              <w:lang w:val="es-US"/>
            </w:rPr>
          </w:pPr>
          <w:hyperlink w:anchor="_Toc505780933" w:history="1">
            <w:r w:rsidR="009E40BD" w:rsidRPr="004A2287">
              <w:rPr>
                <w:rStyle w:val="Hyperlink"/>
                <w:lang w:val="es-US"/>
              </w:rPr>
              <w:t>D.</w:t>
            </w:r>
            <w:r w:rsidR="009E40BD" w:rsidRPr="004A2287">
              <w:rPr>
                <w:rFonts w:eastAsiaTheme="minorEastAsia" w:cstheme="minorBidi"/>
                <w:bdr w:val="none" w:sz="0" w:space="0" w:color="auto"/>
                <w:lang w:val="es-US"/>
              </w:rPr>
              <w:tab/>
            </w:r>
            <w:r w:rsidR="009E40BD" w:rsidRPr="004A2287">
              <w:rPr>
                <w:rStyle w:val="Hyperlink"/>
                <w:lang w:val="es-US"/>
              </w:rPr>
              <w:t>Actividades para las necesidades de desarrollo de niños, niñas y adolescentes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_Toc505780933 \h </w:instrText>
            </w:r>
            <w:r w:rsidR="009E40BD" w:rsidRPr="004A2287">
              <w:rPr>
                <w:webHidden/>
                <w:lang w:val="es-US"/>
              </w:rPr>
            </w:r>
            <w:r w:rsidR="009E40BD" w:rsidRPr="004A2287">
              <w:rPr>
                <w:webHidden/>
                <w:lang w:val="es-US"/>
              </w:rPr>
              <w:fldChar w:fldCharType="separate"/>
            </w:r>
            <w:r w:rsidR="000372AB">
              <w:rPr>
                <w:webHidden/>
                <w:lang w:val="es-US"/>
              </w:rPr>
              <w:t>128</w:t>
            </w:r>
            <w:r w:rsidR="009E40BD" w:rsidRPr="004A2287">
              <w:rPr>
                <w:webHidden/>
                <w:lang w:val="es-US"/>
              </w:rPr>
              <w:fldChar w:fldCharType="end"/>
            </w:r>
          </w:hyperlink>
        </w:p>
        <w:p w14:paraId="3305FD8C" w14:textId="77777777" w:rsidR="009E40BD" w:rsidRPr="004A2287" w:rsidRDefault="00573F5E" w:rsidP="002D63D3">
          <w:pPr>
            <w:pStyle w:val="TOC2"/>
            <w:rPr>
              <w:rFonts w:eastAsiaTheme="minorEastAsia" w:cstheme="minorBidi"/>
              <w:bdr w:val="none" w:sz="0" w:space="0" w:color="auto"/>
              <w:lang w:val="es-US"/>
            </w:rPr>
          </w:pPr>
          <w:hyperlink w:anchor="_Toc505780934" w:history="1">
            <w:r w:rsidR="009E40BD" w:rsidRPr="004A2287">
              <w:rPr>
                <w:rStyle w:val="Hyperlink"/>
                <w:lang w:val="es-US"/>
              </w:rPr>
              <w:t>E.</w:t>
            </w:r>
            <w:r w:rsidR="009E40BD" w:rsidRPr="004A2287">
              <w:rPr>
                <w:rFonts w:eastAsiaTheme="minorEastAsia" w:cstheme="minorBidi"/>
                <w:bdr w:val="none" w:sz="0" w:space="0" w:color="auto"/>
                <w:lang w:val="es-US"/>
              </w:rPr>
              <w:tab/>
            </w:r>
            <w:r w:rsidR="009E40BD" w:rsidRPr="004A2287">
              <w:rPr>
                <w:rStyle w:val="Hyperlink"/>
                <w:lang w:val="es-US"/>
              </w:rPr>
              <w:t>Segmentos de la población particularmente vulnerables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_Toc505780934 \h </w:instrText>
            </w:r>
            <w:r w:rsidR="009E40BD" w:rsidRPr="004A2287">
              <w:rPr>
                <w:webHidden/>
                <w:lang w:val="es-US"/>
              </w:rPr>
            </w:r>
            <w:r w:rsidR="009E40BD" w:rsidRPr="004A2287">
              <w:rPr>
                <w:webHidden/>
                <w:lang w:val="es-US"/>
              </w:rPr>
              <w:fldChar w:fldCharType="separate"/>
            </w:r>
            <w:r w:rsidR="000372AB">
              <w:rPr>
                <w:webHidden/>
                <w:lang w:val="es-US"/>
              </w:rPr>
              <w:t>130</w:t>
            </w:r>
            <w:r w:rsidR="009E40BD" w:rsidRPr="004A2287">
              <w:rPr>
                <w:webHidden/>
                <w:lang w:val="es-US"/>
              </w:rPr>
              <w:fldChar w:fldCharType="end"/>
            </w:r>
          </w:hyperlink>
        </w:p>
        <w:p w14:paraId="07DCAAE5" w14:textId="77777777" w:rsidR="009E40BD" w:rsidRPr="004A2287" w:rsidRDefault="00573F5E" w:rsidP="002D63D3">
          <w:pPr>
            <w:pStyle w:val="TOC2"/>
            <w:rPr>
              <w:rFonts w:eastAsiaTheme="minorEastAsia" w:cstheme="minorBidi"/>
              <w:bdr w:val="none" w:sz="0" w:space="0" w:color="auto"/>
              <w:lang w:val="es-US"/>
            </w:rPr>
          </w:pPr>
          <w:hyperlink w:anchor="_Toc505780935" w:history="1">
            <w:r w:rsidR="009E40BD" w:rsidRPr="004A2287">
              <w:rPr>
                <w:rStyle w:val="Hyperlink"/>
                <w:lang w:val="es-US"/>
              </w:rPr>
              <w:t>F.</w:t>
            </w:r>
            <w:r w:rsidR="009E40BD" w:rsidRPr="004A2287">
              <w:rPr>
                <w:rFonts w:eastAsiaTheme="minorEastAsia" w:cstheme="minorBidi"/>
                <w:bdr w:val="none" w:sz="0" w:space="0" w:color="auto"/>
                <w:lang w:val="es-US"/>
              </w:rPr>
              <w:tab/>
            </w:r>
            <w:r w:rsidR="009E40BD" w:rsidRPr="004A2287">
              <w:rPr>
                <w:rStyle w:val="Hyperlink"/>
                <w:lang w:val="es-US"/>
              </w:rPr>
              <w:t>Desproporción en la representación y el tratamiento con base en la raza y la étnia</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_Toc505780935 \h </w:instrText>
            </w:r>
            <w:r w:rsidR="009E40BD" w:rsidRPr="004A2287">
              <w:rPr>
                <w:webHidden/>
                <w:lang w:val="es-US"/>
              </w:rPr>
            </w:r>
            <w:r w:rsidR="009E40BD" w:rsidRPr="004A2287">
              <w:rPr>
                <w:webHidden/>
                <w:lang w:val="es-US"/>
              </w:rPr>
              <w:fldChar w:fldCharType="separate"/>
            </w:r>
            <w:r w:rsidR="000372AB">
              <w:rPr>
                <w:webHidden/>
                <w:lang w:val="es-US"/>
              </w:rPr>
              <w:t>133</w:t>
            </w:r>
            <w:r w:rsidR="009E40BD" w:rsidRPr="004A2287">
              <w:rPr>
                <w:webHidden/>
                <w:lang w:val="es-US"/>
              </w:rPr>
              <w:fldChar w:fldCharType="end"/>
            </w:r>
          </w:hyperlink>
        </w:p>
        <w:p w14:paraId="3794CE29" w14:textId="77777777" w:rsidR="009E40BD" w:rsidRPr="004A2287" w:rsidRDefault="00573F5E" w:rsidP="002D63D3">
          <w:pPr>
            <w:pStyle w:val="TOC2"/>
            <w:rPr>
              <w:rFonts w:eastAsiaTheme="minorEastAsia" w:cstheme="minorBidi"/>
              <w:bdr w:val="none" w:sz="0" w:space="0" w:color="auto"/>
              <w:lang w:val="es-US"/>
            </w:rPr>
          </w:pPr>
          <w:hyperlink w:anchor="_Toc505780936" w:history="1">
            <w:r w:rsidR="009E40BD" w:rsidRPr="004A2287">
              <w:rPr>
                <w:rStyle w:val="Hyperlink"/>
                <w:lang w:val="es-US"/>
              </w:rPr>
              <w:t>G.</w:t>
            </w:r>
            <w:r w:rsidR="009E40BD" w:rsidRPr="004A2287">
              <w:rPr>
                <w:rFonts w:eastAsiaTheme="minorEastAsia" w:cstheme="minorBidi"/>
                <w:bdr w:val="none" w:sz="0" w:space="0" w:color="auto"/>
                <w:lang w:val="es-US"/>
              </w:rPr>
              <w:tab/>
            </w:r>
            <w:r w:rsidR="009E40BD" w:rsidRPr="004A2287">
              <w:rPr>
                <w:rStyle w:val="Hyperlink"/>
                <w:lang w:val="es-US"/>
              </w:rPr>
              <w:t>Mecanismos para presentar denuncias por violaciones de derechos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_Toc505780936 \h </w:instrText>
            </w:r>
            <w:r w:rsidR="009E40BD" w:rsidRPr="004A2287">
              <w:rPr>
                <w:webHidden/>
                <w:lang w:val="es-US"/>
              </w:rPr>
            </w:r>
            <w:r w:rsidR="009E40BD" w:rsidRPr="004A2287">
              <w:rPr>
                <w:webHidden/>
                <w:lang w:val="es-US"/>
              </w:rPr>
              <w:fldChar w:fldCharType="separate"/>
            </w:r>
            <w:r w:rsidR="000372AB">
              <w:rPr>
                <w:webHidden/>
                <w:lang w:val="es-US"/>
              </w:rPr>
              <w:t>136</w:t>
            </w:r>
            <w:r w:rsidR="009E40BD" w:rsidRPr="004A2287">
              <w:rPr>
                <w:webHidden/>
                <w:lang w:val="es-US"/>
              </w:rPr>
              <w:fldChar w:fldCharType="end"/>
            </w:r>
          </w:hyperlink>
        </w:p>
        <w:p w14:paraId="62B5D2DC" w14:textId="77777777" w:rsidR="009E40BD" w:rsidRPr="004A2287" w:rsidRDefault="00573F5E" w:rsidP="002D63D3">
          <w:pPr>
            <w:pStyle w:val="TOC2"/>
            <w:rPr>
              <w:rFonts w:eastAsiaTheme="minorEastAsia" w:cstheme="minorBidi"/>
              <w:bdr w:val="none" w:sz="0" w:space="0" w:color="auto"/>
              <w:lang w:val="es-US"/>
            </w:rPr>
          </w:pPr>
          <w:hyperlink w:anchor="_Toc505780937" w:history="1">
            <w:r w:rsidR="009E40BD" w:rsidRPr="004A2287">
              <w:rPr>
                <w:rStyle w:val="Hyperlink"/>
                <w:lang w:val="es-US"/>
              </w:rPr>
              <w:t>H.</w:t>
            </w:r>
            <w:r w:rsidR="009E40BD" w:rsidRPr="004A2287">
              <w:rPr>
                <w:rFonts w:eastAsiaTheme="minorEastAsia" w:cstheme="minorBidi"/>
                <w:bdr w:val="none" w:sz="0" w:space="0" w:color="auto"/>
                <w:lang w:val="es-US"/>
              </w:rPr>
              <w:tab/>
            </w:r>
            <w:r w:rsidR="009E40BD" w:rsidRPr="004A2287">
              <w:rPr>
                <w:rStyle w:val="Hyperlink"/>
                <w:lang w:val="es-US"/>
              </w:rPr>
              <w:t>Rehabilitación vs. reincidencia</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_Toc505780937 \h </w:instrText>
            </w:r>
            <w:r w:rsidR="009E40BD" w:rsidRPr="004A2287">
              <w:rPr>
                <w:webHidden/>
                <w:lang w:val="es-US"/>
              </w:rPr>
            </w:r>
            <w:r w:rsidR="009E40BD" w:rsidRPr="004A2287">
              <w:rPr>
                <w:webHidden/>
                <w:lang w:val="es-US"/>
              </w:rPr>
              <w:fldChar w:fldCharType="separate"/>
            </w:r>
            <w:r w:rsidR="000372AB">
              <w:rPr>
                <w:webHidden/>
                <w:lang w:val="es-US"/>
              </w:rPr>
              <w:t>137</w:t>
            </w:r>
            <w:r w:rsidR="009E40BD" w:rsidRPr="004A2287">
              <w:rPr>
                <w:webHidden/>
                <w:lang w:val="es-US"/>
              </w:rPr>
              <w:fldChar w:fldCharType="end"/>
            </w:r>
          </w:hyperlink>
        </w:p>
        <w:p w14:paraId="74672533" w14:textId="68982E5C" w:rsidR="009E40BD" w:rsidRPr="004A2287" w:rsidRDefault="00573F5E" w:rsidP="002D63D3">
          <w:pPr>
            <w:pStyle w:val="TOC1"/>
            <w:pBdr>
              <w:bottom w:val="single" w:sz="4" w:space="1" w:color="auto"/>
            </w:pBdr>
            <w:rPr>
              <w:rFonts w:asciiTheme="majorHAnsi" w:eastAsiaTheme="minorEastAsia" w:hAnsiTheme="majorHAnsi" w:cstheme="minorBidi"/>
              <w:b w:val="0"/>
              <w:caps w:val="0"/>
              <w:noProof/>
              <w:szCs w:val="20"/>
              <w:bdr w:val="none" w:sz="0" w:space="0" w:color="auto"/>
              <w:lang w:val="es-US"/>
            </w:rPr>
          </w:pPr>
          <w:hyperlink w:anchor="_Toc505780938" w:history="1">
            <w:r w:rsidR="009E40BD" w:rsidRPr="004A2287">
              <w:rPr>
                <w:rStyle w:val="Hyperlink"/>
                <w:rFonts w:asciiTheme="majorHAnsi" w:hAnsiTheme="majorHAnsi"/>
                <w:noProof/>
                <w:color w:val="808080" w:themeColor="background1" w:themeShade="80"/>
                <w:szCs w:val="20"/>
                <w:lang w:val="es-US"/>
              </w:rPr>
              <w:t>C</w:t>
            </w:r>
            <w:r w:rsidR="002D63D3" w:rsidRPr="004A2287">
              <w:rPr>
                <w:rStyle w:val="Hyperlink"/>
                <w:rFonts w:asciiTheme="majorHAnsi" w:hAnsiTheme="majorHAnsi"/>
                <w:noProof/>
                <w:color w:val="808080" w:themeColor="background1" w:themeShade="80"/>
                <w:szCs w:val="20"/>
                <w:lang w:val="es-US"/>
              </w:rPr>
              <w:t xml:space="preserve">apítulo 4 | </w:t>
            </w:r>
            <w:r w:rsidR="002D63D3" w:rsidRPr="004A2287">
              <w:rPr>
                <w:rStyle w:val="Hyperlink"/>
                <w:rFonts w:asciiTheme="majorHAnsi" w:hAnsiTheme="majorHAnsi"/>
                <w:noProof/>
                <w:color w:val="4A442A" w:themeColor="background2" w:themeShade="40"/>
                <w:szCs w:val="20"/>
                <w:lang w:val="es-US"/>
              </w:rPr>
              <w:t>c</w:t>
            </w:r>
            <w:r w:rsidR="009E40BD" w:rsidRPr="004A2287">
              <w:rPr>
                <w:rStyle w:val="Hyperlink"/>
                <w:rFonts w:asciiTheme="majorHAnsi" w:hAnsiTheme="majorHAnsi"/>
                <w:noProof/>
                <w:color w:val="4A442A" w:themeColor="background2" w:themeShade="40"/>
                <w:szCs w:val="20"/>
                <w:lang w:val="es-US"/>
              </w:rPr>
              <w:t>ONCLUSIONES Y RECOMENDACIONES</w:t>
            </w:r>
            <w:r w:rsidR="009E40BD" w:rsidRPr="004A2287">
              <w:rPr>
                <w:rFonts w:asciiTheme="majorHAnsi" w:hAnsiTheme="majorHAnsi"/>
                <w:noProof/>
                <w:webHidden/>
                <w:szCs w:val="20"/>
                <w:lang w:val="es-US"/>
              </w:rPr>
              <w:tab/>
            </w:r>
            <w:r w:rsidR="009E40BD" w:rsidRPr="004A2287">
              <w:rPr>
                <w:rFonts w:asciiTheme="majorHAnsi" w:hAnsiTheme="majorHAnsi"/>
                <w:noProof/>
                <w:webHidden/>
                <w:szCs w:val="20"/>
                <w:lang w:val="es-US"/>
              </w:rPr>
              <w:fldChar w:fldCharType="begin"/>
            </w:r>
            <w:r w:rsidR="009E40BD" w:rsidRPr="004A2287">
              <w:rPr>
                <w:rFonts w:asciiTheme="majorHAnsi" w:hAnsiTheme="majorHAnsi"/>
                <w:noProof/>
                <w:webHidden/>
                <w:szCs w:val="20"/>
                <w:lang w:val="es-US"/>
              </w:rPr>
              <w:instrText xml:space="preserve"> PAGEREF _Toc505780938 \h </w:instrText>
            </w:r>
            <w:r w:rsidR="009E40BD" w:rsidRPr="004A2287">
              <w:rPr>
                <w:rFonts w:asciiTheme="majorHAnsi" w:hAnsiTheme="majorHAnsi"/>
                <w:noProof/>
                <w:webHidden/>
                <w:szCs w:val="20"/>
                <w:lang w:val="es-US"/>
              </w:rPr>
            </w:r>
            <w:r w:rsidR="009E40BD" w:rsidRPr="004A2287">
              <w:rPr>
                <w:rFonts w:asciiTheme="majorHAnsi" w:hAnsiTheme="majorHAnsi"/>
                <w:noProof/>
                <w:webHidden/>
                <w:szCs w:val="20"/>
                <w:lang w:val="es-US"/>
              </w:rPr>
              <w:fldChar w:fldCharType="separate"/>
            </w:r>
            <w:r w:rsidR="000372AB">
              <w:rPr>
                <w:rFonts w:asciiTheme="majorHAnsi" w:hAnsiTheme="majorHAnsi"/>
                <w:noProof/>
                <w:webHidden/>
                <w:szCs w:val="20"/>
                <w:lang w:val="es-US"/>
              </w:rPr>
              <w:t>143</w:t>
            </w:r>
            <w:r w:rsidR="009E40BD" w:rsidRPr="004A2287">
              <w:rPr>
                <w:rFonts w:asciiTheme="majorHAnsi" w:hAnsiTheme="majorHAnsi"/>
                <w:noProof/>
                <w:webHidden/>
                <w:szCs w:val="20"/>
                <w:lang w:val="es-US"/>
              </w:rPr>
              <w:fldChar w:fldCharType="end"/>
            </w:r>
          </w:hyperlink>
        </w:p>
        <w:p w14:paraId="340B0938" w14:textId="6E8CF27D" w:rsidR="009E40BD" w:rsidRPr="004A2287" w:rsidRDefault="00573F5E" w:rsidP="002D63D3">
          <w:pPr>
            <w:pStyle w:val="TOC2"/>
            <w:rPr>
              <w:rFonts w:eastAsiaTheme="minorEastAsia" w:cstheme="minorBidi"/>
              <w:bdr w:val="none" w:sz="0" w:space="0" w:color="auto"/>
              <w:lang w:val="es-US"/>
            </w:rPr>
          </w:pPr>
          <w:hyperlink w:anchor="_Toc505780939" w:history="1">
            <w:r w:rsidR="009E40BD" w:rsidRPr="004A2287">
              <w:rPr>
                <w:rStyle w:val="Hyperlink"/>
                <w:lang w:val="es-US"/>
              </w:rPr>
              <w:t>A.</w:t>
            </w:r>
            <w:r w:rsidR="009E40BD" w:rsidRPr="004A2287">
              <w:rPr>
                <w:rFonts w:eastAsiaTheme="minorEastAsia" w:cstheme="minorBidi"/>
                <w:bdr w:val="none" w:sz="0" w:space="0" w:color="auto"/>
                <w:lang w:val="es-US"/>
              </w:rPr>
              <w:tab/>
            </w:r>
            <w:r w:rsidR="009E40BD" w:rsidRPr="004A2287">
              <w:rPr>
                <w:rStyle w:val="Hyperlink"/>
                <w:lang w:val="es-US"/>
              </w:rPr>
              <w:t xml:space="preserve">Conclusiones: La obligación estatal de responder a los niños en conflicto </w:t>
            </w:r>
            <w:r w:rsidR="00A72E36" w:rsidRPr="004A2287">
              <w:rPr>
                <w:rStyle w:val="Hyperlink"/>
                <w:lang w:val="es-US"/>
              </w:rPr>
              <w:br/>
            </w:r>
            <w:r w:rsidR="009E40BD" w:rsidRPr="004A2287">
              <w:rPr>
                <w:rStyle w:val="Hyperlink"/>
                <w:lang w:val="es-US"/>
              </w:rPr>
              <w:t>con la ley penal a través del sistema de justicia juvenil</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_Toc505780939 \h </w:instrText>
            </w:r>
            <w:r w:rsidR="009E40BD" w:rsidRPr="004A2287">
              <w:rPr>
                <w:webHidden/>
                <w:lang w:val="es-US"/>
              </w:rPr>
            </w:r>
            <w:r w:rsidR="009E40BD" w:rsidRPr="004A2287">
              <w:rPr>
                <w:webHidden/>
                <w:lang w:val="es-US"/>
              </w:rPr>
              <w:fldChar w:fldCharType="separate"/>
            </w:r>
            <w:r w:rsidR="000372AB">
              <w:rPr>
                <w:webHidden/>
                <w:lang w:val="es-US"/>
              </w:rPr>
              <w:t>143</w:t>
            </w:r>
            <w:r w:rsidR="009E40BD" w:rsidRPr="004A2287">
              <w:rPr>
                <w:webHidden/>
                <w:lang w:val="es-US"/>
              </w:rPr>
              <w:fldChar w:fldCharType="end"/>
            </w:r>
          </w:hyperlink>
        </w:p>
        <w:p w14:paraId="266D6E34" w14:textId="77777777" w:rsidR="009E40BD" w:rsidRPr="004A2287" w:rsidRDefault="00573F5E" w:rsidP="00670F2D">
          <w:pPr>
            <w:pStyle w:val="TOC3"/>
            <w:rPr>
              <w:rFonts w:eastAsiaTheme="minorEastAsia" w:cstheme="minorBidi"/>
              <w:i/>
              <w:bdr w:val="none" w:sz="0" w:space="0" w:color="auto"/>
              <w:lang w:val="es-US"/>
            </w:rPr>
          </w:pPr>
          <w:hyperlink w:anchor="_Toc505780940" w:history="1">
            <w:r w:rsidR="009E40BD" w:rsidRPr="004A2287">
              <w:rPr>
                <w:rStyle w:val="Hyperlink"/>
                <w:lang w:val="es-US"/>
              </w:rPr>
              <w:t xml:space="preserve">1. </w:t>
            </w:r>
            <w:r w:rsidR="009E40BD" w:rsidRPr="004A2287">
              <w:rPr>
                <w:rFonts w:eastAsiaTheme="minorEastAsia" w:cstheme="minorBidi"/>
                <w:i/>
                <w:bdr w:val="none" w:sz="0" w:space="0" w:color="auto"/>
                <w:lang w:val="es-US"/>
              </w:rPr>
              <w:tab/>
            </w:r>
            <w:r w:rsidR="009E40BD" w:rsidRPr="004A2287">
              <w:rPr>
                <w:rStyle w:val="Hyperlink"/>
                <w:lang w:val="es-US"/>
              </w:rPr>
              <w:t>El interés superior del niño</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_Toc505780940 \h </w:instrText>
            </w:r>
            <w:r w:rsidR="009E40BD" w:rsidRPr="004A2287">
              <w:rPr>
                <w:webHidden/>
                <w:lang w:val="es-US"/>
              </w:rPr>
            </w:r>
            <w:r w:rsidR="009E40BD" w:rsidRPr="004A2287">
              <w:rPr>
                <w:webHidden/>
                <w:lang w:val="es-US"/>
              </w:rPr>
              <w:fldChar w:fldCharType="separate"/>
            </w:r>
            <w:r w:rsidR="000372AB">
              <w:rPr>
                <w:webHidden/>
                <w:lang w:val="es-US"/>
              </w:rPr>
              <w:t>148</w:t>
            </w:r>
            <w:r w:rsidR="009E40BD" w:rsidRPr="004A2287">
              <w:rPr>
                <w:webHidden/>
                <w:lang w:val="es-US"/>
              </w:rPr>
              <w:fldChar w:fldCharType="end"/>
            </w:r>
          </w:hyperlink>
        </w:p>
        <w:p w14:paraId="4F2997F5" w14:textId="303F9C53" w:rsidR="009E40BD" w:rsidRPr="004A2287" w:rsidRDefault="00573F5E" w:rsidP="00670F2D">
          <w:pPr>
            <w:pStyle w:val="TOC3"/>
            <w:rPr>
              <w:rFonts w:eastAsiaTheme="minorEastAsia" w:cstheme="minorBidi"/>
              <w:i/>
              <w:bdr w:val="none" w:sz="0" w:space="0" w:color="auto"/>
              <w:lang w:val="es-US"/>
            </w:rPr>
          </w:pPr>
          <w:hyperlink w:anchor="_Toc505780941" w:history="1">
            <w:r w:rsidR="009E40BD" w:rsidRPr="004A2287">
              <w:rPr>
                <w:rStyle w:val="Hyperlink"/>
                <w:lang w:val="es-US"/>
              </w:rPr>
              <w:t xml:space="preserve">2. </w:t>
            </w:r>
            <w:r w:rsidR="009E40BD" w:rsidRPr="004A2287">
              <w:rPr>
                <w:rFonts w:eastAsiaTheme="minorEastAsia" w:cstheme="minorBidi"/>
                <w:i/>
                <w:bdr w:val="none" w:sz="0" w:space="0" w:color="auto"/>
                <w:lang w:val="es-US"/>
              </w:rPr>
              <w:tab/>
            </w:r>
            <w:r w:rsidR="009E40BD" w:rsidRPr="004A2287">
              <w:rPr>
                <w:rStyle w:val="Hyperlink"/>
                <w:lang w:val="es-US"/>
              </w:rPr>
              <w:t xml:space="preserve">La necesidad de un sistema integral de promoción de los derechos </w:t>
            </w:r>
            <w:r w:rsidR="00A72E36" w:rsidRPr="004A2287">
              <w:rPr>
                <w:rStyle w:val="Hyperlink"/>
                <w:lang w:val="es-US"/>
              </w:rPr>
              <w:br/>
            </w:r>
            <w:r w:rsidR="009E40BD" w:rsidRPr="004A2287">
              <w:rPr>
                <w:rStyle w:val="Hyperlink"/>
                <w:lang w:val="es-US"/>
              </w:rPr>
              <w:t>y protección de la niñez</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_Toc505780941 \h </w:instrText>
            </w:r>
            <w:r w:rsidR="009E40BD" w:rsidRPr="004A2287">
              <w:rPr>
                <w:webHidden/>
                <w:lang w:val="es-US"/>
              </w:rPr>
            </w:r>
            <w:r w:rsidR="009E40BD" w:rsidRPr="004A2287">
              <w:rPr>
                <w:webHidden/>
                <w:lang w:val="es-US"/>
              </w:rPr>
              <w:fldChar w:fldCharType="separate"/>
            </w:r>
            <w:r w:rsidR="000372AB">
              <w:rPr>
                <w:webHidden/>
                <w:lang w:val="es-US"/>
              </w:rPr>
              <w:t>151</w:t>
            </w:r>
            <w:r w:rsidR="009E40BD" w:rsidRPr="004A2287">
              <w:rPr>
                <w:webHidden/>
                <w:lang w:val="es-US"/>
              </w:rPr>
              <w:fldChar w:fldCharType="end"/>
            </w:r>
          </w:hyperlink>
        </w:p>
        <w:p w14:paraId="09B76E65" w14:textId="77777777" w:rsidR="009E40BD" w:rsidRPr="004A2287" w:rsidRDefault="00573F5E" w:rsidP="00670F2D">
          <w:pPr>
            <w:pStyle w:val="TOC3"/>
            <w:rPr>
              <w:rFonts w:eastAsiaTheme="minorEastAsia" w:cstheme="minorBidi"/>
              <w:i/>
              <w:bdr w:val="none" w:sz="0" w:space="0" w:color="auto"/>
              <w:lang w:val="es-US"/>
            </w:rPr>
          </w:pPr>
          <w:hyperlink w:anchor="_Toc505780942" w:history="1">
            <w:r w:rsidR="009E40BD" w:rsidRPr="004A2287">
              <w:rPr>
                <w:rStyle w:val="Hyperlink"/>
                <w:lang w:val="es-US"/>
              </w:rPr>
              <w:t xml:space="preserve">3. </w:t>
            </w:r>
            <w:r w:rsidR="009E40BD" w:rsidRPr="004A2287">
              <w:rPr>
                <w:rFonts w:eastAsiaTheme="minorEastAsia" w:cstheme="minorBidi"/>
                <w:i/>
                <w:bdr w:val="none" w:sz="0" w:space="0" w:color="auto"/>
                <w:lang w:val="es-US"/>
              </w:rPr>
              <w:tab/>
            </w:r>
            <w:r w:rsidR="009E40BD" w:rsidRPr="004A2287">
              <w:rPr>
                <w:rStyle w:val="Hyperlink"/>
                <w:lang w:val="es-US"/>
              </w:rPr>
              <w:t>La necesidad de recolección de datos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_Toc505780942 \h </w:instrText>
            </w:r>
            <w:r w:rsidR="009E40BD" w:rsidRPr="004A2287">
              <w:rPr>
                <w:webHidden/>
                <w:lang w:val="es-US"/>
              </w:rPr>
            </w:r>
            <w:r w:rsidR="009E40BD" w:rsidRPr="004A2287">
              <w:rPr>
                <w:webHidden/>
                <w:lang w:val="es-US"/>
              </w:rPr>
              <w:fldChar w:fldCharType="separate"/>
            </w:r>
            <w:r w:rsidR="000372AB">
              <w:rPr>
                <w:webHidden/>
                <w:lang w:val="es-US"/>
              </w:rPr>
              <w:t>152</w:t>
            </w:r>
            <w:r w:rsidR="009E40BD" w:rsidRPr="004A2287">
              <w:rPr>
                <w:webHidden/>
                <w:lang w:val="es-US"/>
              </w:rPr>
              <w:fldChar w:fldCharType="end"/>
            </w:r>
          </w:hyperlink>
        </w:p>
        <w:p w14:paraId="5D12CABE" w14:textId="77777777" w:rsidR="009E40BD" w:rsidRPr="004A2287" w:rsidRDefault="00573F5E" w:rsidP="00670F2D">
          <w:pPr>
            <w:pStyle w:val="TOC3"/>
            <w:rPr>
              <w:rFonts w:eastAsiaTheme="minorEastAsia" w:cstheme="minorBidi"/>
              <w:i/>
              <w:bdr w:val="none" w:sz="0" w:space="0" w:color="auto"/>
              <w:lang w:val="es-US"/>
            </w:rPr>
          </w:pPr>
          <w:hyperlink w:anchor="_Toc505780943" w:history="1">
            <w:r w:rsidR="009E40BD" w:rsidRPr="004A2287">
              <w:rPr>
                <w:rStyle w:val="Hyperlink"/>
                <w:lang w:val="es-US"/>
              </w:rPr>
              <w:t xml:space="preserve">4. </w:t>
            </w:r>
            <w:r w:rsidR="009E40BD" w:rsidRPr="004A2287">
              <w:rPr>
                <w:rFonts w:eastAsiaTheme="minorEastAsia" w:cstheme="minorBidi"/>
                <w:i/>
                <w:bdr w:val="none" w:sz="0" w:space="0" w:color="auto"/>
                <w:lang w:val="es-US"/>
              </w:rPr>
              <w:tab/>
            </w:r>
            <w:r w:rsidR="009E40BD" w:rsidRPr="004A2287">
              <w:rPr>
                <w:rStyle w:val="Hyperlink"/>
                <w:lang w:val="es-US"/>
              </w:rPr>
              <w:t>La necesidad de desarrollar políticas públicas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_Toc505780943 \h </w:instrText>
            </w:r>
            <w:r w:rsidR="009E40BD" w:rsidRPr="004A2287">
              <w:rPr>
                <w:webHidden/>
                <w:lang w:val="es-US"/>
              </w:rPr>
            </w:r>
            <w:r w:rsidR="009E40BD" w:rsidRPr="004A2287">
              <w:rPr>
                <w:webHidden/>
                <w:lang w:val="es-US"/>
              </w:rPr>
              <w:fldChar w:fldCharType="separate"/>
            </w:r>
            <w:r w:rsidR="000372AB">
              <w:rPr>
                <w:webHidden/>
                <w:lang w:val="es-US"/>
              </w:rPr>
              <w:t>153</w:t>
            </w:r>
            <w:r w:rsidR="009E40BD" w:rsidRPr="004A2287">
              <w:rPr>
                <w:webHidden/>
                <w:lang w:val="es-US"/>
              </w:rPr>
              <w:fldChar w:fldCharType="end"/>
            </w:r>
          </w:hyperlink>
        </w:p>
        <w:p w14:paraId="34F8C1C0" w14:textId="77777777" w:rsidR="009E40BD" w:rsidRPr="004A2287" w:rsidRDefault="00573F5E" w:rsidP="002D63D3">
          <w:pPr>
            <w:pStyle w:val="TOC2"/>
            <w:rPr>
              <w:rFonts w:eastAsiaTheme="minorEastAsia" w:cstheme="minorBidi"/>
              <w:bdr w:val="none" w:sz="0" w:space="0" w:color="auto"/>
              <w:lang w:val="es-US"/>
            </w:rPr>
          </w:pPr>
          <w:hyperlink w:anchor="_Toc505780944" w:history="1">
            <w:r w:rsidR="009E40BD" w:rsidRPr="004A2287">
              <w:rPr>
                <w:rStyle w:val="Hyperlink"/>
                <w:lang w:val="es-US"/>
              </w:rPr>
              <w:t>B.</w:t>
            </w:r>
            <w:r w:rsidR="009E40BD" w:rsidRPr="004A2287">
              <w:rPr>
                <w:rFonts w:eastAsiaTheme="minorEastAsia" w:cstheme="minorBidi"/>
                <w:bdr w:val="none" w:sz="0" w:space="0" w:color="auto"/>
                <w:lang w:val="es-US"/>
              </w:rPr>
              <w:tab/>
            </w:r>
            <w:r w:rsidR="009E40BD" w:rsidRPr="004A2287">
              <w:rPr>
                <w:rStyle w:val="Hyperlink"/>
                <w:lang w:val="es-US"/>
              </w:rPr>
              <w:t>Recomendaciones</w:t>
            </w:r>
            <w:r w:rsidR="009E40BD" w:rsidRPr="004A2287">
              <w:rPr>
                <w:webHidden/>
                <w:lang w:val="es-US"/>
              </w:rPr>
              <w:tab/>
            </w:r>
            <w:r w:rsidR="009E40BD" w:rsidRPr="004A2287">
              <w:rPr>
                <w:webHidden/>
                <w:lang w:val="es-US"/>
              </w:rPr>
              <w:fldChar w:fldCharType="begin"/>
            </w:r>
            <w:r w:rsidR="009E40BD" w:rsidRPr="004A2287">
              <w:rPr>
                <w:webHidden/>
                <w:lang w:val="es-US"/>
              </w:rPr>
              <w:instrText xml:space="preserve"> PAGEREF _Toc505780944 \h </w:instrText>
            </w:r>
            <w:r w:rsidR="009E40BD" w:rsidRPr="004A2287">
              <w:rPr>
                <w:webHidden/>
                <w:lang w:val="es-US"/>
              </w:rPr>
            </w:r>
            <w:r w:rsidR="009E40BD" w:rsidRPr="004A2287">
              <w:rPr>
                <w:webHidden/>
                <w:lang w:val="es-US"/>
              </w:rPr>
              <w:fldChar w:fldCharType="separate"/>
            </w:r>
            <w:r w:rsidR="000372AB">
              <w:rPr>
                <w:webHidden/>
                <w:lang w:val="es-US"/>
              </w:rPr>
              <w:t>154</w:t>
            </w:r>
            <w:r w:rsidR="009E40BD" w:rsidRPr="004A2287">
              <w:rPr>
                <w:webHidden/>
                <w:lang w:val="es-US"/>
              </w:rPr>
              <w:fldChar w:fldCharType="end"/>
            </w:r>
          </w:hyperlink>
        </w:p>
        <w:p w14:paraId="439D1FD4" w14:textId="77777777" w:rsidR="00002AC7" w:rsidRPr="004A2287" w:rsidRDefault="00C21ECB" w:rsidP="00002AC7">
          <w:pPr>
            <w:rPr>
              <w:rFonts w:asciiTheme="majorHAnsi" w:hAnsiTheme="majorHAnsi"/>
              <w:sz w:val="20"/>
              <w:szCs w:val="20"/>
              <w:lang w:val="es-US"/>
            </w:rPr>
          </w:pPr>
          <w:r w:rsidRPr="004A2287">
            <w:rPr>
              <w:rFonts w:asciiTheme="majorHAnsi" w:hAnsiTheme="majorHAnsi"/>
              <w:sz w:val="20"/>
              <w:szCs w:val="20"/>
              <w:lang w:val="es-US"/>
            </w:rPr>
            <w:fldChar w:fldCharType="end"/>
          </w:r>
        </w:p>
        <w:p w14:paraId="7DDAD018" w14:textId="77777777" w:rsidR="00002AC7" w:rsidRPr="004A2287" w:rsidRDefault="00002AC7" w:rsidP="00002AC7">
          <w:pPr>
            <w:rPr>
              <w:rFonts w:asciiTheme="majorHAnsi" w:hAnsiTheme="majorHAnsi"/>
              <w:sz w:val="22"/>
              <w:szCs w:val="22"/>
              <w:lang w:val="es-US"/>
            </w:rPr>
          </w:pPr>
        </w:p>
        <w:p w14:paraId="4E6E1EE1" w14:textId="5616F1FA" w:rsidR="00002AC7" w:rsidRPr="004A2287" w:rsidRDefault="00002AC7" w:rsidP="00002AC7">
          <w:pPr>
            <w:rPr>
              <w:rStyle w:val="BookTitle"/>
              <w:sz w:val="36"/>
              <w:szCs w:val="36"/>
              <w:lang w:val="es-US"/>
            </w:rPr>
            <w:sectPr w:rsidR="00002AC7" w:rsidRPr="004A2287" w:rsidSect="00002AC7">
              <w:type w:val="oddPage"/>
              <w:pgSz w:w="10080" w:h="14400" w:code="13"/>
              <w:pgMar w:top="1152" w:right="1152" w:bottom="1152" w:left="1152" w:header="720" w:footer="720" w:gutter="0"/>
              <w:cols w:space="720"/>
              <w:docGrid w:linePitch="326"/>
            </w:sectPr>
          </w:pPr>
        </w:p>
        <w:p w14:paraId="71A388CF" w14:textId="0DD311BD" w:rsidR="00002AC7" w:rsidRPr="004A2287" w:rsidRDefault="00510233" w:rsidP="00002AC7">
          <w:pPr>
            <w:jc w:val="center"/>
            <w:rPr>
              <w:rFonts w:asciiTheme="majorHAnsi" w:hAnsiTheme="majorHAnsi"/>
              <w:color w:val="4A442A" w:themeColor="background2" w:themeShade="40"/>
              <w:sz w:val="52"/>
              <w:szCs w:val="52"/>
              <w:lang w:val="es-US"/>
            </w:rPr>
            <w:sectPr w:rsidR="00002AC7" w:rsidRPr="004A2287" w:rsidSect="00002AC7">
              <w:headerReference w:type="default" r:id="rId22"/>
              <w:footerReference w:type="default" r:id="rId23"/>
              <w:type w:val="oddPage"/>
              <w:pgSz w:w="10080" w:h="14400" w:code="13"/>
              <w:pgMar w:top="1152" w:right="1152" w:bottom="1152" w:left="1152" w:header="720" w:footer="720" w:gutter="0"/>
              <w:cols w:space="720"/>
              <w:vAlign w:val="center"/>
              <w:docGrid w:linePitch="326"/>
            </w:sectPr>
          </w:pPr>
          <w:r w:rsidRPr="004A2287">
            <w:rPr>
              <w:rFonts w:asciiTheme="majorHAnsi" w:hAnsiTheme="majorHAnsi"/>
              <w:color w:val="4A442A" w:themeColor="background2" w:themeShade="40"/>
              <w:sz w:val="52"/>
              <w:szCs w:val="52"/>
              <w:lang w:val="es-US"/>
            </w:rPr>
            <w:lastRenderedPageBreak/>
            <w:t>RESUMEN EJECUTIVO</w:t>
          </w:r>
        </w:p>
        <w:p w14:paraId="57C736C9" w14:textId="226E4572" w:rsidR="00924065" w:rsidRPr="004A2287" w:rsidRDefault="00510233" w:rsidP="00924065">
          <w:pPr>
            <w:pStyle w:val="Heading1"/>
            <w:rPr>
              <w:lang w:val="es-US"/>
            </w:rPr>
          </w:pPr>
          <w:bookmarkStart w:id="0" w:name="_Toc491080289"/>
          <w:bookmarkStart w:id="1" w:name="_Toc505780890"/>
          <w:r w:rsidRPr="004A2287">
            <w:rPr>
              <w:rStyle w:val="Strong"/>
              <w:b/>
              <w:bCs/>
              <w:lang w:val="es-US"/>
            </w:rPr>
            <w:lastRenderedPageBreak/>
            <w:t>R</w:t>
          </w:r>
          <w:r w:rsidR="00924065" w:rsidRPr="004A2287">
            <w:rPr>
              <w:rStyle w:val="Strong"/>
              <w:b/>
              <w:bCs/>
              <w:lang w:val="es-US"/>
            </w:rPr>
            <w:t>ESUMEN EJECUTIVO</w:t>
          </w:r>
          <w:bookmarkEnd w:id="0"/>
          <w:bookmarkEnd w:id="1"/>
        </w:p>
        <w:p w14:paraId="64131493" w14:textId="108DA566" w:rsidR="00924065" w:rsidRPr="004A2287" w:rsidRDefault="00924065" w:rsidP="00924065">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color w:val="auto"/>
              <w:sz w:val="22"/>
              <w:szCs w:val="22"/>
              <w:lang w:val="es-US"/>
            </w:rPr>
            <w:t>Como resultado de sus visitas y de la información recibida, la CIDH observa que una cantidad significativa de niños, niñas y adolescentes son tratadas como adultos en el sistema de justicia penal de Estados Unidos, en violación de su derecho fundamental a la protección especial y a ser juzgados por un sistema de justicia juvenil especializado</w:t>
          </w:r>
          <w:r w:rsidRPr="004A2287">
            <w:rPr>
              <w:rStyle w:val="FootnoteReference"/>
              <w:rFonts w:asciiTheme="majorHAnsi" w:hAnsiTheme="majorHAnsi"/>
              <w:color w:val="auto"/>
              <w:sz w:val="22"/>
              <w:szCs w:val="22"/>
              <w:lang w:val="es-US"/>
            </w:rPr>
            <w:footnoteReference w:id="2"/>
          </w:r>
          <w:r w:rsidRPr="004A2287">
            <w:rPr>
              <w:rFonts w:asciiTheme="majorHAnsi" w:hAnsiTheme="majorHAnsi"/>
              <w:color w:val="auto"/>
              <w:sz w:val="22"/>
              <w:szCs w:val="22"/>
              <w:lang w:val="es-US"/>
            </w:rPr>
            <w:t>. Esta situación es el objeto principal de este Informe. La CIDH también observó que el fenómeno de tratar como adultos a niños, niñas y adolescentes en conflicto con la ley penal como adultos es parte de un patrón nacional de falta de protección y promoción de los derechos de los niños, principalmente debido a una ausencia de una definición uniforme del concepto “niño” ante la ley que permita proteger los derechos fundamentales de las personas menores de 18 años de edad.</w:t>
          </w:r>
        </w:p>
        <w:p w14:paraId="4B094636"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sz w:val="22"/>
              <w:szCs w:val="22"/>
              <w:lang w:val="es-US"/>
            </w:rPr>
            <w:t>Estados Unidos jugó un papel importante en la promoción y establecimiento de un enfoque especializado en justicia juvenil dentro de su sistema penal de justicia, con el objetivo de rehabilitar, en lugar de simplemente castigar, a los jóvenes que son condenados por un crimen. La primera división de justicia juvenil fue creada en Estados Unidos, en el estado de Illinois, en 1899; y en los siguientes 25 años, todos los demás estados, a excepción de 2, siguieron ese ejemplo y establecieron sistemas similares de tribunales de justicia juvenil</w:t>
          </w:r>
          <w:r w:rsidRPr="004A2287">
            <w:rPr>
              <w:rStyle w:val="FootnoteReference"/>
              <w:rFonts w:asciiTheme="majorHAnsi" w:hAnsiTheme="majorHAnsi"/>
              <w:sz w:val="22"/>
              <w:szCs w:val="22"/>
              <w:lang w:val="es-US"/>
            </w:rPr>
            <w:footnoteReference w:id="3"/>
          </w:r>
          <w:r w:rsidRPr="004A2287">
            <w:rPr>
              <w:rFonts w:asciiTheme="majorHAnsi" w:hAnsiTheme="majorHAnsi"/>
              <w:sz w:val="22"/>
              <w:szCs w:val="22"/>
              <w:lang w:val="es-US"/>
            </w:rPr>
            <w:t xml:space="preserve">. </w:t>
          </w:r>
          <w:r w:rsidRPr="004A2287">
            <w:rPr>
              <w:rFonts w:asciiTheme="majorHAnsi" w:hAnsiTheme="majorHAnsi"/>
              <w:color w:val="auto"/>
              <w:sz w:val="22"/>
              <w:szCs w:val="22"/>
              <w:lang w:val="es-US"/>
            </w:rPr>
            <w:t>Sin embargo, la Comisión nota con gran preocupación que en la década de 1980 esto comenzó a cambiar. Para el año 1990, muchos estados de Estados Unidos aprobaron cambios regresivos en sus legislaciones y políticas, con respecto a niños, niñas y adolescentes en contacto con la ley penal. Los detalles y las formas de implementación de estos cambios fueron diversos, pero la tendencia general fue la negativa de acceso a los sistemas de rehabilitación y justicia juvenil, y consecuentemente, el procesamiento obligatorio de los jóvenes en los sistemas más punitivos de justicia para adultos.</w:t>
          </w:r>
        </w:p>
        <w:p w14:paraId="3DD7544B" w14:textId="37A8C607" w:rsidR="00924065" w:rsidRPr="004A2287" w:rsidRDefault="00924065" w:rsidP="00924065">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La Comisión observa con preocupación que, como resultado de leyes estaduales que requieren o permiten que los jóvenes en conflicto con la ley sean juzgados como adultos, se estima que 200.000 niños y adolescentes en </w:t>
          </w:r>
          <w:r w:rsidRPr="004A2287">
            <w:rPr>
              <w:rFonts w:asciiTheme="majorHAnsi" w:hAnsiTheme="majorHAnsi"/>
              <w:color w:val="auto"/>
              <w:sz w:val="22"/>
              <w:szCs w:val="22"/>
              <w:lang w:val="es-US"/>
            </w:rPr>
            <w:lastRenderedPageBreak/>
            <w:t>conflicto con la ley son juzgados anualmente ante tribunales penales para adultos</w:t>
          </w:r>
          <w:r w:rsidRPr="004A2287">
            <w:rPr>
              <w:vertAlign w:val="superscript"/>
              <w:lang w:val="es-US"/>
            </w:rPr>
            <w:footnoteReference w:id="4"/>
          </w:r>
          <w:r w:rsidRPr="004A2287">
            <w:rPr>
              <w:rFonts w:asciiTheme="majorHAnsi" w:hAnsiTheme="majorHAnsi"/>
              <w:color w:val="auto"/>
              <w:sz w:val="22"/>
              <w:szCs w:val="22"/>
              <w:lang w:val="es-US"/>
            </w:rPr>
            <w:t>. La CIDH conoce que la mayoría de los estados de Estados Unidos mantiene vigentes leyes, políticas y prácticas que permiten privar de libertad a niños en establecimientos para adultos</w:t>
          </w:r>
          <w:r w:rsidRPr="004A2287">
            <w:rPr>
              <w:vertAlign w:val="superscript"/>
              <w:lang w:val="es-US"/>
            </w:rPr>
            <w:footnoteReference w:id="5"/>
          </w:r>
          <w:r w:rsidRPr="004A2287">
            <w:rPr>
              <w:rFonts w:asciiTheme="majorHAnsi" w:hAnsiTheme="majorHAnsi"/>
              <w:color w:val="auto"/>
              <w:sz w:val="22"/>
              <w:szCs w:val="22"/>
              <w:lang w:val="es-US"/>
            </w:rPr>
            <w:t>.</w:t>
          </w:r>
          <w:r w:rsidR="000B6554" w:rsidRPr="004A2287">
            <w:rPr>
              <w:rFonts w:asciiTheme="majorHAnsi" w:hAnsiTheme="majorHAnsi"/>
              <w:color w:val="auto"/>
              <w:sz w:val="22"/>
              <w:szCs w:val="22"/>
              <w:lang w:val="es-US"/>
            </w:rPr>
            <w:t xml:space="preserve"> La Comisión nota con preocupación la falta de información y datos acerca de niños, niñas y adolescentes en contacto con la ley penal. </w:t>
          </w:r>
        </w:p>
        <w:p w14:paraId="08C99073"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acuerdo con la información recibida por la Comisión, existen tres vías principales por las que los niños, niñas  y adolescentes ingresan al sistema de justicia penal para adultos en Estados Unidos, con base en la legislación particular de cada estado. En primer lugar, por medio de leyes que otorgan jurisdicción a los tribunales para adultos para juzgar a personas menores de 18 años. En segundo lugar, a través de leyes que permiten que casos de niños sean transferidos del sistema penal juvenil al sistema penal para adultos. En tercer lugar, como resultado de leyes de condena híbridas que operan entre las jurisdicciones de los sistemas para adultos y los sistemas juveniles, así como otras disposiciones con efectos similares, tales como las leyes que establecen que "una vez adultos, son siempre adultos"</w:t>
          </w:r>
          <w:r w:rsidRPr="004A2287">
            <w:rPr>
              <w:rStyle w:val="FootnoteReference"/>
              <w:rFonts w:asciiTheme="majorHAnsi" w:hAnsiTheme="majorHAnsi"/>
              <w:color w:val="auto"/>
              <w:sz w:val="22"/>
              <w:szCs w:val="22"/>
              <w:lang w:val="es-US"/>
            </w:rPr>
            <w:footnoteReference w:id="6"/>
          </w:r>
          <w:r w:rsidRPr="004A2287">
            <w:rPr>
              <w:rFonts w:asciiTheme="majorHAnsi" w:hAnsiTheme="majorHAnsi"/>
              <w:color w:val="auto"/>
              <w:sz w:val="22"/>
              <w:szCs w:val="22"/>
              <w:lang w:val="es-US"/>
            </w:rPr>
            <w:t>.</w:t>
          </w:r>
        </w:p>
        <w:p w14:paraId="37B73F07"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acuerdo con la información recibida por la Comisión, los derechos de los niños, niñas y adolescentes acusadas de cometer delitos en Estados Unidos no están debidamente protegidos en cada etapa del proceso, lo que a su vez tiene consecuencias negativas para quienes son transferidos y sentenciados en el sistema para adultos. En particular, la CIDH ha recibido información sobre: la ausencia de asesoramiento legal de calidad; la posibilidad de que los jóvenes puedan renunciar a su derecho a representación legal; el hecho de que los jóvenes pasen largos períodos de tiempo esperando el resultado de sus casos; y la posibilidad de que muchos jóvenes terminen en el sistema de adultos como resultado de acuerdos de negociación de la pena, sin comprender plenamente las consecuencias de tales acuerdos</w:t>
          </w:r>
          <w:r w:rsidRPr="004A2287">
            <w:rPr>
              <w:rStyle w:val="FootnoteReference"/>
              <w:rFonts w:asciiTheme="majorHAnsi" w:hAnsiTheme="majorHAnsi"/>
              <w:color w:val="auto"/>
              <w:sz w:val="22"/>
              <w:szCs w:val="22"/>
              <w:lang w:val="es-US"/>
            </w:rPr>
            <w:footnoteReference w:id="7"/>
          </w:r>
          <w:r w:rsidRPr="004A2287">
            <w:rPr>
              <w:rFonts w:asciiTheme="majorHAnsi" w:hAnsiTheme="majorHAnsi"/>
              <w:color w:val="auto"/>
              <w:sz w:val="22"/>
              <w:szCs w:val="22"/>
              <w:lang w:val="es-US"/>
            </w:rPr>
            <w:t>.</w:t>
          </w:r>
        </w:p>
        <w:p w14:paraId="0BF9D2AD"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la luz de la información recibida y examinada, la CIDH nota que -bajo la situación actual de la legislación en Estados Unidos relativa a los niños, niñas y adolescentes en conflicto con el sistema de justicia penal- ciertas leyes, </w:t>
          </w:r>
          <w:r w:rsidRPr="004A2287">
            <w:rPr>
              <w:rFonts w:asciiTheme="majorHAnsi" w:hAnsiTheme="majorHAnsi"/>
              <w:color w:val="auto"/>
              <w:sz w:val="22"/>
              <w:szCs w:val="22"/>
              <w:lang w:val="es-US"/>
            </w:rPr>
            <w:lastRenderedPageBreak/>
            <w:t>políticas y prácticas tienen un impacto desproporcionado y discriminatorio sobre ciertos grupos, lo que resulta en una excesiva representación de los miembros de dichos grupos en el sistema de justicia penal. Este es el caso de los niños, niñas y adolescentes que son juzgados en el sistema de justicia penal para adultos y confinados en centros de detención para adultos</w:t>
          </w:r>
          <w:r w:rsidRPr="004A2287">
            <w:rPr>
              <w:rStyle w:val="FootnoteReference"/>
              <w:rFonts w:asciiTheme="majorHAnsi" w:hAnsiTheme="majorHAnsi"/>
              <w:color w:val="auto"/>
              <w:sz w:val="22"/>
              <w:szCs w:val="22"/>
              <w:lang w:val="es-US"/>
            </w:rPr>
            <w:footnoteReference w:id="8"/>
          </w:r>
          <w:r w:rsidRPr="004A2287">
            <w:rPr>
              <w:rFonts w:asciiTheme="majorHAnsi" w:hAnsiTheme="majorHAnsi"/>
              <w:color w:val="auto"/>
              <w:sz w:val="22"/>
              <w:szCs w:val="22"/>
              <w:lang w:val="es-US"/>
            </w:rPr>
            <w:t>. Según la información recibida por la Comisión, estas disparidades aumentan cada vez más en el sistema de justicia penal, comenzando con el arresto y la remisión al sistema juvenil, siguiendo con la transferencia a tribunales de adultos, y terminando con una condena emitida por tribunales de adultos, así como con el confinamiento en establecimientos penitenciarios para adultos.</w:t>
          </w:r>
        </w:p>
        <w:p w14:paraId="0A13F63E" w14:textId="77777777" w:rsidR="00924065" w:rsidRPr="004A2287" w:rsidRDefault="00924065" w:rsidP="00924065">
          <w:pPr>
            <w:pStyle w:val="ListParagraph"/>
            <w:numPr>
              <w:ilvl w:val="0"/>
              <w:numId w:val="56"/>
            </w:numPr>
            <w:spacing w:after="240"/>
            <w:ind w:left="547" w:hanging="547"/>
            <w:jc w:val="both"/>
            <w:rPr>
              <w:color w:val="auto"/>
              <w:sz w:val="22"/>
              <w:szCs w:val="22"/>
              <w:lang w:val="es-US"/>
            </w:rPr>
          </w:pPr>
          <w:r w:rsidRPr="004A2287">
            <w:rPr>
              <w:rFonts w:asciiTheme="majorHAnsi" w:hAnsiTheme="majorHAnsi"/>
              <w:color w:val="auto"/>
              <w:sz w:val="22"/>
              <w:szCs w:val="22"/>
              <w:lang w:val="es-US"/>
            </w:rPr>
            <w:t>Los Estados no están legalmente obligados a separar a los jóvenes de los adultos, dentro de los establecimientos de privación de libertad para adultos</w:t>
          </w:r>
          <w:r w:rsidRPr="004A2287">
            <w:rPr>
              <w:rStyle w:val="FootnoteReference"/>
              <w:rFonts w:asciiTheme="majorHAnsi" w:hAnsiTheme="majorHAnsi"/>
              <w:sz w:val="22"/>
              <w:szCs w:val="22"/>
              <w:lang w:val="es-US"/>
            </w:rPr>
            <w:footnoteReference w:id="9"/>
          </w:r>
          <w:r w:rsidRPr="004A2287">
            <w:rPr>
              <w:rFonts w:asciiTheme="majorHAnsi" w:hAnsiTheme="majorHAnsi"/>
              <w:color w:val="auto"/>
              <w:sz w:val="22"/>
              <w:szCs w:val="22"/>
              <w:lang w:val="es-US"/>
            </w:rPr>
            <w:t xml:space="preserve">. Si bien la ley federal de justicia juvenil, es decir, la </w:t>
          </w:r>
          <w:r w:rsidRPr="004A2287">
            <w:rPr>
              <w:rFonts w:asciiTheme="majorHAnsi" w:hAnsiTheme="majorHAnsi"/>
              <w:color w:val="000000" w:themeColor="text1"/>
              <w:sz w:val="22"/>
              <w:szCs w:val="22"/>
              <w:lang w:val="es-US"/>
            </w:rPr>
            <w:t>Ley de Justicia Juvenil y Prevención de la Delincuencia (</w:t>
          </w:r>
          <w:proofErr w:type="spellStart"/>
          <w:r w:rsidRPr="004A2287">
            <w:rPr>
              <w:rFonts w:asciiTheme="majorHAnsi" w:hAnsiTheme="majorHAnsi"/>
              <w:i/>
              <w:color w:val="000000" w:themeColor="text1"/>
              <w:sz w:val="22"/>
              <w:szCs w:val="22"/>
              <w:lang w:val="es-US"/>
            </w:rPr>
            <w:t>Juvenile</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Justice</w:t>
          </w:r>
          <w:proofErr w:type="spellEnd"/>
          <w:r w:rsidRPr="004A2287">
            <w:rPr>
              <w:rFonts w:asciiTheme="majorHAnsi" w:hAnsiTheme="majorHAnsi"/>
              <w:i/>
              <w:color w:val="000000" w:themeColor="text1"/>
              <w:sz w:val="22"/>
              <w:szCs w:val="22"/>
              <w:lang w:val="es-US"/>
            </w:rPr>
            <w:t xml:space="preserve"> and </w:t>
          </w:r>
          <w:proofErr w:type="spellStart"/>
          <w:r w:rsidRPr="004A2287">
            <w:rPr>
              <w:rFonts w:asciiTheme="majorHAnsi" w:hAnsiTheme="majorHAnsi"/>
              <w:i/>
              <w:color w:val="000000" w:themeColor="text1"/>
              <w:sz w:val="22"/>
              <w:szCs w:val="22"/>
              <w:lang w:val="es-US"/>
            </w:rPr>
            <w:t>Delinquency</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Prevention</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Act</w:t>
          </w:r>
          <w:proofErr w:type="spellEnd"/>
          <w:r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JJDPA, por sus siglas en inglés), en su texto revisado de 2002, establece la separación entre jóvenes y adultos como uno de sus requisitos básicos de custodia, sus disposiciones no se aplican a los niños, niñas  y adolescentes que se encuentran en el sistema de adultos</w:t>
          </w:r>
          <w:r w:rsidRPr="004A2287">
            <w:rPr>
              <w:rStyle w:val="FootnoteReference"/>
              <w:rFonts w:asciiTheme="majorHAnsi" w:hAnsiTheme="majorHAnsi"/>
              <w:color w:val="auto"/>
              <w:sz w:val="22"/>
              <w:szCs w:val="22"/>
              <w:lang w:val="es-US"/>
            </w:rPr>
            <w:footnoteReference w:id="10"/>
          </w:r>
          <w:r w:rsidRPr="004A2287">
            <w:rPr>
              <w:rFonts w:asciiTheme="majorHAnsi" w:hAnsiTheme="majorHAnsi"/>
              <w:color w:val="auto"/>
              <w:sz w:val="22"/>
              <w:szCs w:val="22"/>
              <w:lang w:val="es-US"/>
            </w:rPr>
            <w:t>. Esto tiene implicaciones graves sobre los niños y adolescentes; entre ellas, según la información reportada por varios sistemas de cárceles y grandes prisiones, más del 10% de los niños, niñas y adolescentes ha sido sometido a aislamiento solitario, mientras que instalaciones más pequeñas han reportado que el 100% de los niños se mantiene en aislamiento</w:t>
          </w:r>
          <w:r w:rsidRPr="004A2287">
            <w:rPr>
              <w:rStyle w:val="FootnoteReference"/>
              <w:rFonts w:asciiTheme="majorHAnsi" w:hAnsiTheme="majorHAnsi"/>
              <w:color w:val="auto"/>
              <w:sz w:val="22"/>
              <w:szCs w:val="22"/>
              <w:lang w:val="es-US"/>
            </w:rPr>
            <w:footnoteReference w:id="11"/>
          </w:r>
          <w:r w:rsidRPr="004A2287">
            <w:rPr>
              <w:rFonts w:asciiTheme="majorHAnsi" w:hAnsiTheme="majorHAnsi"/>
              <w:color w:val="auto"/>
              <w:sz w:val="22"/>
              <w:szCs w:val="22"/>
              <w:lang w:val="es-US"/>
            </w:rPr>
            <w:t>. Además, ninguna legislación federal o estadual en Estados Unidos prohíbe el aislamiento de jóvenes en instalaciones para adultos; solamente unos pocos estados tienen en sus legislaciones referencias expresas sobre uso del aislamiento solitario.</w:t>
          </w:r>
        </w:p>
        <w:p w14:paraId="3ADA4F43"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lastRenderedPageBreak/>
            <w:t xml:space="preserve">Múltiples estudios en Estados Unidos han demostrado que las cárceles y prisiones para adultos son perjudiciales para los niños, ya que </w:t>
          </w:r>
          <w:proofErr w:type="gramStart"/>
          <w:r w:rsidRPr="004A2287">
            <w:rPr>
              <w:rFonts w:asciiTheme="majorHAnsi" w:hAnsiTheme="majorHAnsi"/>
              <w:color w:val="auto"/>
              <w:sz w:val="22"/>
              <w:szCs w:val="22"/>
              <w:lang w:val="es-US"/>
            </w:rPr>
            <w:t>éstas</w:t>
          </w:r>
          <w:proofErr w:type="gramEnd"/>
          <w:r w:rsidRPr="004A2287">
            <w:rPr>
              <w:rFonts w:asciiTheme="majorHAnsi" w:hAnsiTheme="majorHAnsi"/>
              <w:color w:val="auto"/>
              <w:sz w:val="22"/>
              <w:szCs w:val="22"/>
              <w:lang w:val="es-US"/>
            </w:rPr>
            <w:t xml:space="preserve"> instalaciones están diseñadas para adultos y no están equipadas para mantener a los niños a salvo de los elevados riesgos de abuso y daño que enfrentan dentro de ellas</w:t>
          </w:r>
          <w:r w:rsidRPr="004A2287">
            <w:rPr>
              <w:rStyle w:val="FootnoteReference"/>
              <w:rFonts w:asciiTheme="majorHAnsi" w:hAnsiTheme="majorHAnsi"/>
              <w:color w:val="auto"/>
              <w:sz w:val="22"/>
              <w:szCs w:val="22"/>
              <w:lang w:val="es-US"/>
            </w:rPr>
            <w:footnoteReference w:id="12"/>
          </w:r>
          <w:r w:rsidRPr="004A2287">
            <w:rPr>
              <w:rFonts w:asciiTheme="majorHAnsi" w:hAnsiTheme="majorHAnsi"/>
              <w:color w:val="auto"/>
              <w:sz w:val="22"/>
              <w:szCs w:val="22"/>
              <w:lang w:val="es-US"/>
            </w:rPr>
            <w:t>. Estos riesgos incluyen: los jóvenes que se encuentran en establecimientos para adultos son cinco veces más propensos a sufrir abuso sexual o violaciones, en comparación con los que se encuentran en instalaciones juveniles</w:t>
          </w:r>
          <w:r w:rsidRPr="004A2287">
            <w:rPr>
              <w:rStyle w:val="FootnoteReference"/>
              <w:rFonts w:asciiTheme="majorHAnsi" w:hAnsiTheme="majorHAnsi" w:cs="HelveticaNeueLT Std Lt"/>
              <w:color w:val="auto"/>
              <w:sz w:val="22"/>
              <w:szCs w:val="22"/>
              <w:lang w:val="es-US"/>
            </w:rPr>
            <w:footnoteReference w:id="13"/>
          </w:r>
          <w:r w:rsidRPr="004A2287">
            <w:rPr>
              <w:rFonts w:asciiTheme="majorHAnsi" w:hAnsiTheme="majorHAnsi"/>
              <w:color w:val="auto"/>
              <w:sz w:val="22"/>
              <w:szCs w:val="22"/>
              <w:lang w:val="es-US"/>
            </w:rPr>
            <w:t>; los jóvenes privados de libertad en establecimientos para adultos también tienen el doble de probabilidades de ser agredidos físicamente por el personal correccional; tienen una probabilidad 50% mayor de ser atacados con un arma</w:t>
          </w:r>
          <w:r w:rsidRPr="004A2287">
            <w:rPr>
              <w:rStyle w:val="FootnoteReference"/>
              <w:rFonts w:asciiTheme="majorHAnsi" w:hAnsiTheme="majorHAnsi"/>
              <w:color w:val="auto"/>
              <w:sz w:val="22"/>
              <w:szCs w:val="22"/>
              <w:lang w:val="es-US"/>
            </w:rPr>
            <w:footnoteReference w:id="14"/>
          </w:r>
          <w:r w:rsidRPr="004A2287">
            <w:rPr>
              <w:rFonts w:asciiTheme="majorHAnsi" w:hAnsiTheme="majorHAnsi"/>
              <w:color w:val="auto"/>
              <w:sz w:val="22"/>
              <w:szCs w:val="22"/>
              <w:lang w:val="es-US"/>
            </w:rPr>
            <w:t>; y tienen una alta probabilidad de ser testigos, o incluso ser el objetivo, de violencia cometida por otras personas privadas de libertad</w:t>
          </w:r>
          <w:r w:rsidRPr="004A2287">
            <w:rPr>
              <w:rStyle w:val="FootnoteReference"/>
              <w:rFonts w:asciiTheme="majorHAnsi" w:hAnsiTheme="majorHAnsi"/>
              <w:color w:val="auto"/>
              <w:sz w:val="22"/>
              <w:szCs w:val="22"/>
              <w:lang w:val="es-US"/>
            </w:rPr>
            <w:footnoteReference w:id="15"/>
          </w:r>
          <w:r w:rsidRPr="004A2287">
            <w:rPr>
              <w:rFonts w:asciiTheme="majorHAnsi" w:hAnsiTheme="majorHAnsi"/>
              <w:color w:val="auto"/>
              <w:sz w:val="22"/>
              <w:szCs w:val="22"/>
              <w:lang w:val="es-US"/>
            </w:rPr>
            <w:t>.</w:t>
          </w:r>
        </w:p>
        <w:p w14:paraId="641F93A8" w14:textId="77777777" w:rsidR="00924065" w:rsidRPr="004A2287" w:rsidRDefault="00924065" w:rsidP="00924065">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 xml:space="preserve">Este informe examinará los ámbitos en que la legislación de Estados Unidos falla al momento de proteger los derechos de los niños en el sistema de justicia penal. En este contexto, la CIDH analizará las disposiciones de la legislación de Estados Unidos aplicables a los niños, niñas y adolescentes, a la luz de las obligaciones internacionales del estado de proteger y garantizar los derechos humanos de los niños, niñas y adolescentes en conflicto con la ley penal, particularmente el derecho a ser tratados como niños. </w:t>
          </w:r>
        </w:p>
        <w:p w14:paraId="3CE6F98C" w14:textId="77777777" w:rsidR="00002AC7" w:rsidRPr="004A2287" w:rsidRDefault="00002AC7" w:rsidP="00002AC7">
          <w:pPr>
            <w:rPr>
              <w:lang w:val="es-US"/>
            </w:rPr>
          </w:pPr>
        </w:p>
        <w:p w14:paraId="0400353F" w14:textId="77777777" w:rsidR="00002AC7" w:rsidRPr="004A2287" w:rsidRDefault="00002AC7" w:rsidP="00002AC7">
          <w:pPr>
            <w:rPr>
              <w:lang w:val="es-US"/>
            </w:rPr>
          </w:pPr>
        </w:p>
        <w:p w14:paraId="17076D02" w14:textId="77777777" w:rsidR="00002AC7" w:rsidRPr="004A2287" w:rsidRDefault="00002AC7" w:rsidP="00002AC7">
          <w:pPr>
            <w:rPr>
              <w:lang w:val="es-US"/>
            </w:rPr>
          </w:pPr>
        </w:p>
        <w:p w14:paraId="12EDA545" w14:textId="77777777" w:rsidR="00002AC7" w:rsidRPr="004A2287" w:rsidRDefault="00002AC7" w:rsidP="00002AC7">
          <w:pPr>
            <w:rPr>
              <w:lang w:val="es-US"/>
            </w:rPr>
          </w:pPr>
        </w:p>
        <w:p w14:paraId="41E9FCBE" w14:textId="77777777" w:rsidR="00002AC7" w:rsidRPr="004A2287" w:rsidRDefault="00002AC7" w:rsidP="00002AC7">
          <w:pPr>
            <w:rPr>
              <w:lang w:val="es-US"/>
            </w:rPr>
          </w:pPr>
        </w:p>
        <w:p w14:paraId="4891D319" w14:textId="77777777" w:rsidR="00002AC7" w:rsidRPr="004A2287" w:rsidRDefault="00002AC7" w:rsidP="00002AC7">
          <w:pPr>
            <w:rPr>
              <w:lang w:val="es-US"/>
            </w:rPr>
          </w:pPr>
        </w:p>
        <w:p w14:paraId="1D5C4A43" w14:textId="77777777" w:rsidR="00002AC7" w:rsidRPr="004A2287" w:rsidRDefault="00002AC7" w:rsidP="00002AC7">
          <w:pPr>
            <w:rPr>
              <w:lang w:val="es-US"/>
            </w:rPr>
            <w:sectPr w:rsidR="00002AC7" w:rsidRPr="004A2287" w:rsidSect="00002AC7">
              <w:headerReference w:type="even" r:id="rId24"/>
              <w:headerReference w:type="default" r:id="rId25"/>
              <w:footerReference w:type="even" r:id="rId26"/>
              <w:footerReference w:type="default" r:id="rId27"/>
              <w:type w:val="oddPage"/>
              <w:pgSz w:w="10080" w:h="14400" w:code="13"/>
              <w:pgMar w:top="1152" w:right="1152" w:bottom="1152" w:left="1152" w:header="720" w:footer="720" w:gutter="0"/>
              <w:cols w:space="720"/>
              <w:docGrid w:linePitch="326"/>
            </w:sectPr>
          </w:pPr>
        </w:p>
        <w:p w14:paraId="5C9064D3" w14:textId="77777777" w:rsidR="002F2F9B" w:rsidRPr="004A2287" w:rsidRDefault="002F2F9B" w:rsidP="002F2F9B">
          <w:pPr>
            <w:jc w:val="center"/>
            <w:rPr>
              <w:rFonts w:asciiTheme="majorHAnsi" w:hAnsiTheme="majorHAnsi"/>
              <w:color w:val="808080" w:themeColor="background1" w:themeShade="80"/>
              <w:sz w:val="44"/>
              <w:szCs w:val="44"/>
              <w:lang w:val="es-US"/>
            </w:rPr>
          </w:pPr>
          <w:r w:rsidRPr="004A2287">
            <w:rPr>
              <w:rFonts w:asciiTheme="majorHAnsi" w:hAnsiTheme="majorHAnsi"/>
              <w:color w:val="808080" w:themeColor="background1" w:themeShade="80"/>
              <w:sz w:val="44"/>
              <w:szCs w:val="44"/>
              <w:lang w:val="es-US"/>
            </w:rPr>
            <w:lastRenderedPageBreak/>
            <w:t>CAPÍTULO 1</w:t>
          </w:r>
        </w:p>
        <w:p w14:paraId="2A78EB4A" w14:textId="77777777" w:rsidR="002F2F9B" w:rsidRPr="004A2287" w:rsidRDefault="002F2F9B" w:rsidP="002F2F9B">
          <w:pPr>
            <w:jc w:val="center"/>
            <w:rPr>
              <w:rFonts w:asciiTheme="majorHAnsi" w:hAnsiTheme="majorHAnsi"/>
              <w:color w:val="4A442A" w:themeColor="background2" w:themeShade="40"/>
              <w:sz w:val="52"/>
              <w:szCs w:val="52"/>
              <w:lang w:val="es-US"/>
            </w:rPr>
            <w:sectPr w:rsidR="002F2F9B" w:rsidRPr="004A2287" w:rsidSect="00961A27">
              <w:headerReference w:type="default" r:id="rId28"/>
              <w:footerReference w:type="default" r:id="rId29"/>
              <w:type w:val="oddPage"/>
              <w:pgSz w:w="10080" w:h="14400" w:code="13"/>
              <w:pgMar w:top="1152" w:right="1152" w:bottom="1152" w:left="1152" w:header="720" w:footer="720" w:gutter="0"/>
              <w:cols w:space="720"/>
              <w:vAlign w:val="center"/>
              <w:docGrid w:linePitch="326"/>
            </w:sectPr>
          </w:pPr>
          <w:r w:rsidRPr="004A2287">
            <w:rPr>
              <w:rFonts w:asciiTheme="majorHAnsi" w:hAnsiTheme="majorHAnsi"/>
              <w:color w:val="4A442A" w:themeColor="background2" w:themeShade="40"/>
              <w:sz w:val="52"/>
              <w:szCs w:val="52"/>
              <w:lang w:val="es-US"/>
            </w:rPr>
            <w:t>INTRODUCCIÓN</w:t>
          </w:r>
        </w:p>
        <w:p w14:paraId="49AA6D66" w14:textId="77777777" w:rsidR="002F2F9B" w:rsidRPr="004A2287" w:rsidRDefault="002F2F9B" w:rsidP="002F2F9B">
          <w:pPr>
            <w:pStyle w:val="Heading1"/>
            <w:rPr>
              <w:rStyle w:val="Strong"/>
              <w:b/>
              <w:bCs/>
              <w:lang w:val="es-US"/>
            </w:rPr>
          </w:pPr>
          <w:bookmarkStart w:id="2" w:name="_Toc491080290"/>
          <w:bookmarkStart w:id="3" w:name="_Toc505780891"/>
          <w:r w:rsidRPr="004A2287">
            <w:rPr>
              <w:rStyle w:val="Strong"/>
              <w:b/>
              <w:bCs/>
              <w:lang w:val="es-US"/>
            </w:rPr>
            <w:lastRenderedPageBreak/>
            <w:t>INTRODUCCIÓN</w:t>
          </w:r>
          <w:bookmarkEnd w:id="2"/>
          <w:bookmarkEnd w:id="3"/>
        </w:p>
        <w:p w14:paraId="2A33B84C" w14:textId="77777777" w:rsidR="002F2F9B" w:rsidRPr="004A2287" w:rsidRDefault="002F2F9B" w:rsidP="002F2F9B">
          <w:pPr>
            <w:pStyle w:val="Heading2"/>
            <w:numPr>
              <w:ilvl w:val="0"/>
              <w:numId w:val="59"/>
            </w:numPr>
            <w:tabs>
              <w:tab w:val="clear" w:pos="547"/>
            </w:tabs>
            <w:ind w:hanging="720"/>
            <w:jc w:val="both"/>
            <w:rPr>
              <w:lang w:val="es-US"/>
            </w:rPr>
          </w:pPr>
          <w:bookmarkStart w:id="4" w:name="_Toc491080291"/>
          <w:bookmarkStart w:id="5" w:name="_Toc505780892"/>
          <w:r w:rsidRPr="004A2287">
            <w:rPr>
              <w:lang w:val="es-US"/>
            </w:rPr>
            <w:t>Antecedentes y metodología</w:t>
          </w:r>
          <w:bookmarkEnd w:id="4"/>
          <w:bookmarkEnd w:id="5"/>
          <w:r w:rsidRPr="004A2287">
            <w:rPr>
              <w:lang w:val="es-US"/>
            </w:rPr>
            <w:t xml:space="preserve"> </w:t>
          </w:r>
        </w:p>
        <w:p w14:paraId="1D321813" w14:textId="684E5B04" w:rsidR="002F2F9B" w:rsidRPr="004A2287" w:rsidRDefault="002F2F9B" w:rsidP="002F2F9B">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En este informe, la Comisión Interamericana de Derechos Humanos (“CIDH” o “Comisión”) analiza y aborda la situación de niños</w:t>
          </w:r>
          <w:r w:rsidR="00C41BD6" w:rsidRPr="004A2287">
            <w:rPr>
              <w:rFonts w:asciiTheme="majorHAnsi" w:hAnsiTheme="majorHAnsi"/>
              <w:sz w:val="22"/>
              <w:szCs w:val="22"/>
              <w:lang w:val="es-US"/>
            </w:rPr>
            <w:t xml:space="preserve">, niñas </w:t>
          </w:r>
          <w:r w:rsidRPr="004A2287">
            <w:rPr>
              <w:rFonts w:asciiTheme="majorHAnsi" w:hAnsiTheme="majorHAnsi"/>
              <w:sz w:val="22"/>
              <w:szCs w:val="22"/>
              <w:lang w:val="es-US"/>
            </w:rPr>
            <w:t xml:space="preserve"> y adolescentes </w:t>
          </w:r>
          <w:r w:rsidR="00C41BD6" w:rsidRPr="004A2287">
            <w:rPr>
              <w:rFonts w:asciiTheme="majorHAnsi" w:hAnsiTheme="majorHAnsi"/>
              <w:sz w:val="22"/>
              <w:szCs w:val="22"/>
              <w:lang w:val="es-US"/>
            </w:rPr>
            <w:t xml:space="preserve">en Estados Unidos </w:t>
          </w:r>
          <w:r w:rsidRPr="004A2287">
            <w:rPr>
              <w:rFonts w:asciiTheme="majorHAnsi" w:hAnsiTheme="majorHAnsi"/>
              <w:sz w:val="22"/>
              <w:szCs w:val="22"/>
              <w:lang w:val="es-US"/>
            </w:rPr>
            <w:t>acusados, procesados y condenados en el sistema de</w:t>
          </w:r>
          <w:r w:rsidR="00C41BD6" w:rsidRPr="004A2287">
            <w:rPr>
              <w:rFonts w:asciiTheme="majorHAnsi" w:hAnsiTheme="majorHAnsi"/>
              <w:sz w:val="22"/>
              <w:szCs w:val="22"/>
              <w:lang w:val="es-US"/>
            </w:rPr>
            <w:t xml:space="preserve"> justicia penal para adultos y que </w:t>
          </w:r>
          <w:r w:rsidRPr="004A2287">
            <w:rPr>
              <w:rFonts w:asciiTheme="majorHAnsi" w:hAnsiTheme="majorHAnsi"/>
              <w:sz w:val="22"/>
              <w:szCs w:val="22"/>
              <w:lang w:val="es-US"/>
            </w:rPr>
            <w:t>son priv</w:t>
          </w:r>
          <w:r w:rsidR="00C41BD6" w:rsidRPr="004A2287">
            <w:rPr>
              <w:rFonts w:asciiTheme="majorHAnsi" w:hAnsiTheme="majorHAnsi"/>
              <w:sz w:val="22"/>
              <w:szCs w:val="22"/>
              <w:lang w:val="es-US"/>
            </w:rPr>
            <w:t xml:space="preserve">ados de su libertad en centros de privación de libertad </w:t>
          </w:r>
          <w:r w:rsidRPr="004A2287">
            <w:rPr>
              <w:rFonts w:asciiTheme="majorHAnsi" w:hAnsiTheme="majorHAnsi"/>
              <w:sz w:val="22"/>
              <w:szCs w:val="22"/>
              <w:lang w:val="es-US"/>
            </w:rPr>
            <w:t>para adultos. Esto expone a niños</w:t>
          </w:r>
          <w:r w:rsidR="00C41BD6" w:rsidRPr="004A2287">
            <w:rPr>
              <w:rFonts w:asciiTheme="majorHAnsi" w:hAnsiTheme="majorHAnsi"/>
              <w:sz w:val="22"/>
              <w:szCs w:val="22"/>
              <w:lang w:val="es-US"/>
            </w:rPr>
            <w:t>, niñas</w:t>
          </w:r>
          <w:r w:rsidRPr="004A2287">
            <w:rPr>
              <w:rFonts w:asciiTheme="majorHAnsi" w:hAnsiTheme="majorHAnsi"/>
              <w:sz w:val="22"/>
              <w:szCs w:val="22"/>
              <w:lang w:val="es-US"/>
            </w:rPr>
            <w:t xml:space="preserve"> y adolescentes a graves violaciones de sus derechos a la</w:t>
          </w:r>
          <w:r w:rsidR="001E6BC5" w:rsidRPr="004A2287">
            <w:rPr>
              <w:rFonts w:asciiTheme="majorHAnsi" w:hAnsiTheme="majorHAnsi"/>
              <w:sz w:val="22"/>
              <w:szCs w:val="22"/>
              <w:lang w:val="es-US"/>
            </w:rPr>
            <w:t xml:space="preserve"> vida, a la integridad personal y</w:t>
          </w:r>
          <w:r w:rsidRPr="004A2287">
            <w:rPr>
              <w:rFonts w:asciiTheme="majorHAnsi" w:hAnsiTheme="majorHAnsi"/>
              <w:sz w:val="22"/>
              <w:szCs w:val="22"/>
              <w:lang w:val="es-US"/>
            </w:rPr>
            <w:t xml:space="preserve"> a</w:t>
          </w:r>
          <w:r w:rsidR="001E6BC5" w:rsidRPr="004A2287">
            <w:rPr>
              <w:rFonts w:asciiTheme="majorHAnsi" w:hAnsiTheme="majorHAnsi"/>
              <w:sz w:val="22"/>
              <w:szCs w:val="22"/>
              <w:lang w:val="es-US"/>
            </w:rPr>
            <w:t xml:space="preserve">l debido proceso, entre otros; debido a </w:t>
          </w:r>
          <w:r w:rsidRPr="004A2287">
            <w:rPr>
              <w:rFonts w:asciiTheme="majorHAnsi" w:hAnsiTheme="majorHAnsi"/>
              <w:sz w:val="22"/>
              <w:szCs w:val="22"/>
              <w:lang w:val="es-US"/>
            </w:rPr>
            <w:t xml:space="preserve"> que </w:t>
          </w:r>
          <w:r w:rsidR="001E6BC5" w:rsidRPr="004A2287">
            <w:rPr>
              <w:rFonts w:asciiTheme="majorHAnsi" w:hAnsiTheme="majorHAnsi"/>
              <w:sz w:val="22"/>
              <w:szCs w:val="22"/>
              <w:lang w:val="es-US"/>
            </w:rPr>
            <w:t xml:space="preserve">al ser </w:t>
          </w:r>
          <w:r w:rsidRPr="004A2287">
            <w:rPr>
              <w:rFonts w:asciiTheme="majorHAnsi" w:hAnsiTheme="majorHAnsi"/>
              <w:sz w:val="22"/>
              <w:szCs w:val="22"/>
              <w:lang w:val="es-US"/>
            </w:rPr>
            <w:t>considerados como adultos</w:t>
          </w:r>
          <w:r w:rsidR="001E6BC5" w:rsidRPr="004A2287">
            <w:rPr>
              <w:rFonts w:asciiTheme="majorHAnsi" w:hAnsiTheme="majorHAnsi"/>
              <w:sz w:val="22"/>
              <w:szCs w:val="22"/>
              <w:lang w:val="es-US"/>
            </w:rPr>
            <w:t>,</w:t>
          </w:r>
          <w:r w:rsidRPr="004A2287">
            <w:rPr>
              <w:rFonts w:asciiTheme="majorHAnsi" w:hAnsiTheme="majorHAnsi"/>
              <w:sz w:val="22"/>
              <w:szCs w:val="22"/>
              <w:lang w:val="es-US"/>
            </w:rPr>
            <w:t xml:space="preserve"> pierden las protecciones especiales de las que deben gozar los niños</w:t>
          </w:r>
          <w:r w:rsidR="001E6BC5" w:rsidRPr="004A2287">
            <w:rPr>
              <w:rFonts w:asciiTheme="majorHAnsi" w:hAnsiTheme="majorHAnsi"/>
              <w:sz w:val="22"/>
              <w:szCs w:val="22"/>
              <w:lang w:val="es-US"/>
            </w:rPr>
            <w:t>, niñas</w:t>
          </w:r>
          <w:r w:rsidRPr="004A2287">
            <w:rPr>
              <w:rFonts w:asciiTheme="majorHAnsi" w:hAnsiTheme="majorHAnsi"/>
              <w:sz w:val="22"/>
              <w:szCs w:val="22"/>
              <w:lang w:val="es-US"/>
            </w:rPr>
            <w:t xml:space="preserve"> y adolescentes en el sistema penal.  La Comisión revisará los principios y garantías del derecho intern</w:t>
          </w:r>
          <w:r w:rsidR="001E6BC5" w:rsidRPr="004A2287">
            <w:rPr>
              <w:rFonts w:asciiTheme="majorHAnsi" w:hAnsiTheme="majorHAnsi"/>
              <w:sz w:val="22"/>
              <w:szCs w:val="22"/>
              <w:lang w:val="es-US"/>
            </w:rPr>
            <w:t>acional de los derechos humanos</w:t>
          </w:r>
          <w:r w:rsidRPr="004A2287">
            <w:rPr>
              <w:rFonts w:asciiTheme="majorHAnsi" w:hAnsiTheme="majorHAnsi"/>
              <w:sz w:val="22"/>
              <w:szCs w:val="22"/>
              <w:lang w:val="es-US"/>
            </w:rPr>
            <w:t xml:space="preserve"> aplicables específicamente </w:t>
          </w:r>
          <w:r w:rsidR="001E6BC5" w:rsidRPr="004A2287">
            <w:rPr>
              <w:rFonts w:asciiTheme="majorHAnsi" w:hAnsiTheme="majorHAnsi"/>
              <w:sz w:val="22"/>
              <w:szCs w:val="22"/>
              <w:lang w:val="es-US"/>
            </w:rPr>
            <w:t xml:space="preserve">al </w:t>
          </w:r>
          <w:r w:rsidRPr="004A2287">
            <w:rPr>
              <w:rFonts w:asciiTheme="majorHAnsi" w:hAnsiTheme="majorHAnsi"/>
              <w:sz w:val="22"/>
              <w:szCs w:val="22"/>
              <w:lang w:val="es-US"/>
            </w:rPr>
            <w:t xml:space="preserve">tratamiento de los niños </w:t>
          </w:r>
          <w:r w:rsidR="001E6BC5" w:rsidRPr="004A2287">
            <w:rPr>
              <w:rFonts w:asciiTheme="majorHAnsi" w:hAnsiTheme="majorHAnsi"/>
              <w:sz w:val="22"/>
              <w:szCs w:val="22"/>
              <w:lang w:val="es-US"/>
            </w:rPr>
            <w:t xml:space="preserve">y niñas </w:t>
          </w:r>
          <w:r w:rsidRPr="004A2287">
            <w:rPr>
              <w:rFonts w:asciiTheme="majorHAnsi" w:hAnsiTheme="majorHAnsi"/>
              <w:sz w:val="22"/>
              <w:szCs w:val="22"/>
              <w:lang w:val="es-US"/>
            </w:rPr>
            <w:t>en el sistema de justicia penal, así como los principios generales de derechos humanos que internacion</w:t>
          </w:r>
          <w:r w:rsidR="001E6BC5" w:rsidRPr="004A2287">
            <w:rPr>
              <w:rFonts w:asciiTheme="majorHAnsi" w:hAnsiTheme="majorHAnsi"/>
              <w:sz w:val="22"/>
              <w:szCs w:val="22"/>
              <w:lang w:val="es-US"/>
            </w:rPr>
            <w:t>almente se reconocen a la niñez</w:t>
          </w:r>
          <w:r w:rsidRPr="004A2287">
            <w:rPr>
              <w:rFonts w:asciiTheme="majorHAnsi" w:hAnsiTheme="majorHAnsi"/>
              <w:sz w:val="22"/>
              <w:szCs w:val="22"/>
              <w:lang w:val="es-US"/>
            </w:rPr>
            <w:t xml:space="preserve">. El informe concluye con recomendaciones dirigidas a asistir a los Estados en el fortalecimiento de sus esfuerzos encaminados a respetar y asegurar los derechos de todos los niños </w:t>
          </w:r>
          <w:r w:rsidR="001E6BC5" w:rsidRPr="004A2287">
            <w:rPr>
              <w:rFonts w:asciiTheme="majorHAnsi" w:hAnsiTheme="majorHAnsi"/>
              <w:sz w:val="22"/>
              <w:szCs w:val="22"/>
              <w:lang w:val="es-US"/>
            </w:rPr>
            <w:t xml:space="preserve">y niñas, </w:t>
          </w:r>
          <w:r w:rsidRPr="004A2287">
            <w:rPr>
              <w:rFonts w:asciiTheme="majorHAnsi" w:hAnsiTheme="majorHAnsi"/>
              <w:sz w:val="22"/>
              <w:szCs w:val="22"/>
              <w:lang w:val="es-US"/>
            </w:rPr>
            <w:t xml:space="preserve">que entran en contacto con el sistema de justicia penal. </w:t>
          </w:r>
        </w:p>
        <w:p w14:paraId="25D249ED" w14:textId="63950ECC" w:rsidR="002F2F9B" w:rsidRPr="004A2287" w:rsidRDefault="002F2F9B" w:rsidP="002F2F9B">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Tanto este informe como las visitas de trabajo y reuniones de expertos qu</w:t>
          </w:r>
          <w:r w:rsidR="001E6BC5" w:rsidRPr="004A2287">
            <w:rPr>
              <w:rFonts w:asciiTheme="majorHAnsi" w:hAnsiTheme="majorHAnsi"/>
              <w:sz w:val="22"/>
              <w:szCs w:val="22"/>
              <w:lang w:val="es-US"/>
            </w:rPr>
            <w:t xml:space="preserve">e </w:t>
          </w:r>
          <w:r w:rsidR="00B81FCD" w:rsidRPr="004A2287">
            <w:rPr>
              <w:rFonts w:asciiTheme="majorHAnsi" w:hAnsiTheme="majorHAnsi"/>
              <w:sz w:val="22"/>
              <w:szCs w:val="22"/>
              <w:lang w:val="es-US"/>
            </w:rPr>
            <w:t xml:space="preserve">lo </w:t>
          </w:r>
          <w:r w:rsidRPr="004A2287">
            <w:rPr>
              <w:rFonts w:asciiTheme="majorHAnsi" w:hAnsiTheme="majorHAnsi"/>
              <w:sz w:val="22"/>
              <w:szCs w:val="22"/>
              <w:lang w:val="es-US"/>
            </w:rPr>
            <w:t>precedieron</w:t>
          </w:r>
          <w:r w:rsidR="001E6BC5" w:rsidRPr="004A2287">
            <w:rPr>
              <w:rFonts w:asciiTheme="majorHAnsi" w:hAnsiTheme="majorHAnsi"/>
              <w:sz w:val="22"/>
              <w:szCs w:val="22"/>
              <w:lang w:val="es-US"/>
            </w:rPr>
            <w:t xml:space="preserve"> </w:t>
          </w:r>
          <w:r w:rsidRPr="004A2287">
            <w:rPr>
              <w:rFonts w:asciiTheme="majorHAnsi" w:hAnsiTheme="majorHAnsi"/>
              <w:sz w:val="22"/>
              <w:szCs w:val="22"/>
              <w:lang w:val="es-US"/>
            </w:rPr>
            <w:t xml:space="preserve">fueron motivados por información recibida por la Comisión </w:t>
          </w:r>
          <w:r w:rsidR="00B81FCD" w:rsidRPr="004A2287">
            <w:rPr>
              <w:rFonts w:asciiTheme="majorHAnsi" w:hAnsiTheme="majorHAnsi"/>
              <w:sz w:val="22"/>
              <w:szCs w:val="22"/>
              <w:lang w:val="es-US"/>
            </w:rPr>
            <w:t xml:space="preserve">sobre </w:t>
          </w:r>
          <w:r w:rsidRPr="004A2287">
            <w:rPr>
              <w:rFonts w:asciiTheme="majorHAnsi" w:hAnsiTheme="majorHAnsi"/>
              <w:sz w:val="22"/>
              <w:szCs w:val="22"/>
              <w:lang w:val="es-US"/>
            </w:rPr>
            <w:t>la situación de los niños</w:t>
          </w:r>
          <w:r w:rsidR="00B81FCD" w:rsidRPr="004A2287">
            <w:rPr>
              <w:rFonts w:asciiTheme="majorHAnsi" w:hAnsiTheme="majorHAnsi"/>
              <w:sz w:val="22"/>
              <w:szCs w:val="22"/>
              <w:lang w:val="es-US"/>
            </w:rPr>
            <w:t xml:space="preserve"> y niñas tratada</w:t>
          </w:r>
          <w:r w:rsidRPr="004A2287">
            <w:rPr>
              <w:rFonts w:asciiTheme="majorHAnsi" w:hAnsiTheme="majorHAnsi"/>
              <w:sz w:val="22"/>
              <w:szCs w:val="22"/>
              <w:lang w:val="es-US"/>
            </w:rPr>
            <w:t xml:space="preserve">s como adultos en el sistema de justicia penal de Estados Unidos. En una audiencia celebrada por la CIDH en marzo de 2013 durante su </w:t>
          </w:r>
          <w:r w:rsidRPr="004A2287">
            <w:rPr>
              <w:rFonts w:asciiTheme="majorHAnsi" w:hAnsiTheme="majorHAnsi"/>
              <w:bCs/>
              <w:sz w:val="22"/>
              <w:szCs w:val="22"/>
              <w:lang w:val="es-US"/>
            </w:rPr>
            <w:t>147</w:t>
          </w:r>
          <w:r w:rsidRPr="004A2287">
            <w:rPr>
              <w:rFonts w:asciiTheme="majorHAnsi" w:hAnsiTheme="majorHAnsi"/>
              <w:sz w:val="22"/>
              <w:szCs w:val="22"/>
              <w:lang w:val="es-US"/>
            </w:rPr>
            <w:t xml:space="preserve">° </w:t>
          </w:r>
          <w:r w:rsidRPr="004A2287">
            <w:rPr>
              <w:rFonts w:asciiTheme="majorHAnsi" w:hAnsiTheme="majorHAnsi"/>
              <w:bCs/>
              <w:sz w:val="22"/>
              <w:szCs w:val="22"/>
              <w:lang w:val="es-US"/>
            </w:rPr>
            <w:t>Período de Sesiones, organizaciones de la sociedad civil expusieron el impacto de una práctica prevalente en algunos estados de Estados Unidos consistente en privar de libertad a personas menor</w:t>
          </w:r>
          <w:r w:rsidR="00B81FCD" w:rsidRPr="004A2287">
            <w:rPr>
              <w:rFonts w:asciiTheme="majorHAnsi" w:hAnsiTheme="majorHAnsi"/>
              <w:bCs/>
              <w:sz w:val="22"/>
              <w:szCs w:val="22"/>
              <w:lang w:val="es-US"/>
            </w:rPr>
            <w:t xml:space="preserve">es de 18 años en prisiones con </w:t>
          </w:r>
          <w:r w:rsidRPr="004A2287">
            <w:rPr>
              <w:rFonts w:asciiTheme="majorHAnsi" w:hAnsiTheme="majorHAnsi"/>
              <w:bCs/>
              <w:sz w:val="22"/>
              <w:szCs w:val="22"/>
              <w:lang w:val="es-US"/>
            </w:rPr>
            <w:t>adultos</w:t>
          </w:r>
          <w:r w:rsidRPr="004A2287">
            <w:rPr>
              <w:rStyle w:val="FootnoteReference"/>
              <w:rFonts w:asciiTheme="majorHAnsi" w:hAnsiTheme="majorHAnsi"/>
              <w:color w:val="auto"/>
              <w:sz w:val="22"/>
              <w:szCs w:val="22"/>
              <w:lang w:val="es-US"/>
            </w:rPr>
            <w:footnoteReference w:id="16"/>
          </w:r>
          <w:r w:rsidRPr="004A2287">
            <w:rPr>
              <w:rFonts w:asciiTheme="majorHAnsi" w:hAnsiTheme="majorHAnsi"/>
              <w:bCs/>
              <w:sz w:val="22"/>
              <w:szCs w:val="22"/>
              <w:lang w:val="es-US"/>
            </w:rPr>
            <w:t>.</w:t>
          </w:r>
        </w:p>
        <w:p w14:paraId="0F6AC558" w14:textId="19ED4ABD" w:rsidR="002F2F9B" w:rsidRPr="004A2287" w:rsidRDefault="002F2F9B" w:rsidP="002F2F9B">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bCs/>
              <w:sz w:val="22"/>
              <w:szCs w:val="22"/>
              <w:lang w:val="es-US"/>
            </w:rPr>
            <w:t>La CIDH observa que existe preocupación nacional e internacional sobre la situación de los niños</w:t>
          </w:r>
          <w:r w:rsidR="00467E9F" w:rsidRPr="004A2287">
            <w:rPr>
              <w:rFonts w:asciiTheme="majorHAnsi" w:hAnsiTheme="majorHAnsi"/>
              <w:bCs/>
              <w:sz w:val="22"/>
              <w:szCs w:val="22"/>
              <w:lang w:val="es-US"/>
            </w:rPr>
            <w:t xml:space="preserve">, las niñas </w:t>
          </w:r>
          <w:r w:rsidRPr="004A2287">
            <w:rPr>
              <w:rFonts w:asciiTheme="majorHAnsi" w:hAnsiTheme="majorHAnsi"/>
              <w:bCs/>
              <w:sz w:val="22"/>
              <w:szCs w:val="22"/>
              <w:lang w:val="es-US"/>
            </w:rPr>
            <w:t>y adolesc</w:t>
          </w:r>
          <w:r w:rsidR="00E7735C" w:rsidRPr="004A2287">
            <w:rPr>
              <w:rFonts w:asciiTheme="majorHAnsi" w:hAnsiTheme="majorHAnsi"/>
              <w:bCs/>
              <w:sz w:val="22"/>
              <w:szCs w:val="22"/>
              <w:lang w:val="es-US"/>
            </w:rPr>
            <w:t xml:space="preserve">entes que entran en contacto con el </w:t>
          </w:r>
          <w:r w:rsidRPr="004A2287">
            <w:rPr>
              <w:rFonts w:asciiTheme="majorHAnsi" w:hAnsiTheme="majorHAnsi"/>
              <w:bCs/>
              <w:sz w:val="22"/>
              <w:szCs w:val="22"/>
              <w:lang w:val="es-US"/>
            </w:rPr>
            <w:t xml:space="preserve">sistema de justicia penal para adultos en Estados Unidos, así como sobre las leyes y políticas vigentes en algunos estados de Estados Unidos, que no protegen los derechos de los niños en conflicto con la ley. El gobierno federal de Estados Unidos ha reconocido en diferentes ocasiones durante la </w:t>
          </w:r>
          <w:r w:rsidRPr="004A2287">
            <w:rPr>
              <w:rFonts w:asciiTheme="majorHAnsi" w:hAnsiTheme="majorHAnsi"/>
              <w:bCs/>
              <w:sz w:val="22"/>
              <w:szCs w:val="22"/>
              <w:lang w:val="es-US"/>
            </w:rPr>
            <w:lastRenderedPageBreak/>
            <w:t xml:space="preserve">preparación de este informe, que sus sistemas oficiales de recolección de </w:t>
          </w:r>
          <w:r w:rsidR="00E7735C" w:rsidRPr="004A2287">
            <w:rPr>
              <w:rFonts w:asciiTheme="majorHAnsi" w:hAnsiTheme="majorHAnsi"/>
              <w:bCs/>
              <w:sz w:val="22"/>
              <w:szCs w:val="22"/>
              <w:lang w:val="es-US"/>
            </w:rPr>
            <w:t xml:space="preserve">datos </w:t>
          </w:r>
          <w:r w:rsidRPr="004A2287">
            <w:rPr>
              <w:rFonts w:asciiTheme="majorHAnsi" w:hAnsiTheme="majorHAnsi"/>
              <w:bCs/>
              <w:sz w:val="22"/>
              <w:szCs w:val="22"/>
              <w:lang w:val="es-US"/>
            </w:rPr>
            <w:t>no proveen información confiable acerca del número de niños</w:t>
          </w:r>
          <w:r w:rsidR="00E7735C" w:rsidRPr="004A2287">
            <w:rPr>
              <w:rFonts w:asciiTheme="majorHAnsi" w:hAnsiTheme="majorHAnsi"/>
              <w:bCs/>
              <w:sz w:val="22"/>
              <w:szCs w:val="22"/>
              <w:lang w:val="es-US"/>
            </w:rPr>
            <w:t>, niñas y adolescentes</w:t>
          </w:r>
          <w:r w:rsidRPr="004A2287">
            <w:rPr>
              <w:rFonts w:asciiTheme="majorHAnsi" w:hAnsiTheme="majorHAnsi"/>
              <w:bCs/>
              <w:sz w:val="22"/>
              <w:szCs w:val="22"/>
              <w:lang w:val="es-US"/>
            </w:rPr>
            <w:t xml:space="preserve"> que, a nivel nacional, ingresan al sistema de justicia penal para adultos como consecuencia de las leyes estaduales. </w:t>
          </w:r>
        </w:p>
        <w:p w14:paraId="0E2175F2" w14:textId="20F22E0F" w:rsidR="002F2F9B" w:rsidRPr="004A2287" w:rsidRDefault="002F2F9B" w:rsidP="002F2F9B">
          <w:pPr>
            <w:pStyle w:val="ListParagraph"/>
            <w:numPr>
              <w:ilvl w:val="0"/>
              <w:numId w:val="56"/>
            </w:numPr>
            <w:tabs>
              <w:tab w:val="left" w:pos="4820"/>
            </w:tabs>
            <w:spacing w:after="240"/>
            <w:ind w:left="547" w:hanging="547"/>
            <w:jc w:val="both"/>
            <w:rPr>
              <w:rFonts w:asciiTheme="majorHAnsi" w:hAnsiTheme="majorHAnsi"/>
              <w:sz w:val="22"/>
              <w:szCs w:val="22"/>
              <w:lang w:val="es-US"/>
            </w:rPr>
          </w:pPr>
          <w:r w:rsidRPr="004A2287">
            <w:rPr>
              <w:rFonts w:asciiTheme="majorHAnsi" w:hAnsiTheme="majorHAnsi"/>
              <w:bCs/>
              <w:sz w:val="22"/>
              <w:szCs w:val="22"/>
              <w:lang w:val="es-US"/>
            </w:rPr>
            <w:t>En cumplimiento de su mandato de monitorear e informar sobre la situación de derechos humanos en los Estados Miembros de la OEA, la CIDH realizó varias visitas a Estados Unidos a la luz de la información preocupante que recibió con respecto a los niños</w:t>
          </w:r>
          <w:r w:rsidR="00B01B55" w:rsidRPr="004A2287">
            <w:rPr>
              <w:rFonts w:asciiTheme="majorHAnsi" w:hAnsiTheme="majorHAnsi"/>
              <w:bCs/>
              <w:sz w:val="22"/>
              <w:szCs w:val="22"/>
              <w:lang w:val="es-US"/>
            </w:rPr>
            <w:t>, niñas y adolescentes</w:t>
          </w:r>
          <w:r w:rsidRPr="004A2287">
            <w:rPr>
              <w:rFonts w:asciiTheme="majorHAnsi" w:hAnsiTheme="majorHAnsi"/>
              <w:bCs/>
              <w:sz w:val="22"/>
              <w:szCs w:val="22"/>
              <w:lang w:val="es-US"/>
            </w:rPr>
            <w:t xml:space="preserve"> tratados como adultos en el sistema de justicia penal. La Comisión visitó el estado de Nueva York en abril del 2014, el estado de Colorado en octubre de 2014, y el Distrito de Columbia en febrero de 2015. En cada</w:t>
          </w:r>
          <w:r w:rsidR="00B01B55" w:rsidRPr="004A2287">
            <w:rPr>
              <w:rFonts w:asciiTheme="majorHAnsi" w:hAnsiTheme="majorHAnsi"/>
              <w:bCs/>
              <w:sz w:val="22"/>
              <w:szCs w:val="22"/>
              <w:lang w:val="es-US"/>
            </w:rPr>
            <w:t xml:space="preserve"> una de estas visitas</w:t>
          </w:r>
          <w:r w:rsidRPr="004A2287">
            <w:rPr>
              <w:rFonts w:asciiTheme="majorHAnsi" w:hAnsiTheme="majorHAnsi"/>
              <w:bCs/>
              <w:sz w:val="22"/>
              <w:szCs w:val="22"/>
              <w:lang w:val="es-US"/>
            </w:rPr>
            <w:t>, la delegación de la CIDH fue recibida por autoridades estaduales y representantes de la sociedad civil, y visitó cárceles y prisiones tanto del sistema adult</w:t>
          </w:r>
          <w:r w:rsidR="00B01B55" w:rsidRPr="004A2287">
            <w:rPr>
              <w:rFonts w:asciiTheme="majorHAnsi" w:hAnsiTheme="majorHAnsi"/>
              <w:bCs/>
              <w:sz w:val="22"/>
              <w:szCs w:val="22"/>
              <w:lang w:val="es-US"/>
            </w:rPr>
            <w:t>o como del sistema de justicia juvenil</w:t>
          </w:r>
          <w:r w:rsidR="00D4178D" w:rsidRPr="004A2287">
            <w:rPr>
              <w:rFonts w:asciiTheme="majorHAnsi" w:hAnsiTheme="majorHAnsi"/>
              <w:bCs/>
              <w:sz w:val="22"/>
              <w:szCs w:val="22"/>
              <w:lang w:val="es-US"/>
            </w:rPr>
            <w:t>. Estos centros de privación de libertad</w:t>
          </w:r>
          <w:r w:rsidRPr="004A2287">
            <w:rPr>
              <w:rFonts w:asciiTheme="majorHAnsi" w:hAnsiTheme="majorHAnsi"/>
              <w:bCs/>
              <w:sz w:val="22"/>
              <w:szCs w:val="22"/>
              <w:lang w:val="es-US"/>
            </w:rPr>
            <w:t xml:space="preserve"> incluyeron la Isla </w:t>
          </w:r>
          <w:proofErr w:type="spellStart"/>
          <w:r w:rsidRPr="004A2287">
            <w:rPr>
              <w:rFonts w:asciiTheme="majorHAnsi" w:hAnsiTheme="majorHAnsi"/>
              <w:bCs/>
              <w:sz w:val="22"/>
              <w:szCs w:val="22"/>
              <w:lang w:val="es-US"/>
            </w:rPr>
            <w:t>Rikers</w:t>
          </w:r>
          <w:proofErr w:type="spellEnd"/>
          <w:r w:rsidRPr="004A2287">
            <w:rPr>
              <w:rFonts w:asciiTheme="majorHAnsi" w:hAnsiTheme="majorHAnsi"/>
              <w:bCs/>
              <w:sz w:val="22"/>
              <w:szCs w:val="22"/>
              <w:lang w:val="es-US"/>
            </w:rPr>
            <w:t xml:space="preserve"> en Nueva York, el </w:t>
          </w:r>
          <w:r w:rsidRPr="004A2287">
            <w:rPr>
              <w:rFonts w:asciiTheme="majorHAnsi" w:hAnsiTheme="majorHAnsi"/>
              <w:bCs/>
              <w:color w:val="auto"/>
              <w:sz w:val="22"/>
              <w:szCs w:val="22"/>
              <w:lang w:val="es-US"/>
            </w:rPr>
            <w:t xml:space="preserve">Sistema de Delincuentes Juveniles (YOS, por sus siglas en inglés) y el </w:t>
          </w:r>
          <w:proofErr w:type="spellStart"/>
          <w:r w:rsidRPr="004A2287">
            <w:rPr>
              <w:rFonts w:asciiTheme="majorHAnsi" w:hAnsiTheme="majorHAnsi"/>
              <w:bCs/>
              <w:i/>
              <w:color w:val="auto"/>
              <w:sz w:val="22"/>
              <w:szCs w:val="22"/>
              <w:lang w:val="es-US"/>
            </w:rPr>
            <w:t>Lookout</w:t>
          </w:r>
          <w:proofErr w:type="spellEnd"/>
          <w:r w:rsidRPr="004A2287">
            <w:rPr>
              <w:rFonts w:asciiTheme="majorHAnsi" w:hAnsiTheme="majorHAnsi"/>
              <w:bCs/>
              <w:i/>
              <w:color w:val="auto"/>
              <w:sz w:val="22"/>
              <w:szCs w:val="22"/>
              <w:lang w:val="es-US"/>
            </w:rPr>
            <w:t xml:space="preserve"> Mountain</w:t>
          </w:r>
          <w:r w:rsidRPr="004A2287">
            <w:rPr>
              <w:rFonts w:asciiTheme="majorHAnsi" w:hAnsiTheme="majorHAnsi"/>
              <w:i/>
              <w:color w:val="auto"/>
              <w:sz w:val="22"/>
              <w:szCs w:val="22"/>
              <w:lang w:val="es-US"/>
            </w:rPr>
            <w:t> </w:t>
          </w:r>
          <w:proofErr w:type="spellStart"/>
          <w:r w:rsidRPr="004A2287">
            <w:rPr>
              <w:rFonts w:asciiTheme="majorHAnsi" w:hAnsiTheme="majorHAnsi"/>
              <w:i/>
              <w:color w:val="auto"/>
              <w:sz w:val="22"/>
              <w:szCs w:val="22"/>
              <w:lang w:val="es-US"/>
            </w:rPr>
            <w:t>Youth</w:t>
          </w:r>
          <w:proofErr w:type="spellEnd"/>
          <w:r w:rsidRPr="004A2287">
            <w:rPr>
              <w:rFonts w:asciiTheme="majorHAnsi" w:hAnsiTheme="majorHAnsi"/>
              <w:i/>
              <w:color w:val="auto"/>
              <w:sz w:val="22"/>
              <w:szCs w:val="22"/>
              <w:lang w:val="es-US"/>
            </w:rPr>
            <w:t xml:space="preserve"> </w:t>
          </w:r>
          <w:proofErr w:type="spellStart"/>
          <w:r w:rsidRPr="004A2287">
            <w:rPr>
              <w:rFonts w:asciiTheme="majorHAnsi" w:hAnsiTheme="majorHAnsi"/>
              <w:i/>
              <w:color w:val="auto"/>
              <w:sz w:val="22"/>
              <w:szCs w:val="22"/>
              <w:lang w:val="es-US"/>
            </w:rPr>
            <w:t>Services</w:t>
          </w:r>
          <w:proofErr w:type="spellEnd"/>
          <w:r w:rsidRPr="004A2287">
            <w:rPr>
              <w:rFonts w:asciiTheme="majorHAnsi" w:hAnsiTheme="majorHAnsi"/>
              <w:i/>
              <w:color w:val="auto"/>
              <w:sz w:val="22"/>
              <w:szCs w:val="22"/>
              <w:lang w:val="es-US"/>
            </w:rPr>
            <w:t> </w:t>
          </w:r>
          <w:r w:rsidRPr="004A2287">
            <w:rPr>
              <w:rFonts w:asciiTheme="majorHAnsi" w:hAnsiTheme="majorHAnsi"/>
              <w:bCs/>
              <w:i/>
              <w:color w:val="auto"/>
              <w:sz w:val="22"/>
              <w:szCs w:val="22"/>
              <w:lang w:val="es-US"/>
            </w:rPr>
            <w:t>Center</w:t>
          </w:r>
          <w:r w:rsidRPr="004A2287">
            <w:rPr>
              <w:rFonts w:asciiTheme="majorHAnsi" w:hAnsiTheme="majorHAnsi"/>
              <w:color w:val="auto"/>
              <w:sz w:val="22"/>
              <w:szCs w:val="22"/>
              <w:lang w:val="es-US"/>
            </w:rPr>
            <w:t xml:space="preserve"> en Colorado, y el </w:t>
          </w:r>
          <w:r w:rsidRPr="004A2287">
            <w:rPr>
              <w:rFonts w:asciiTheme="majorHAnsi" w:hAnsiTheme="majorHAnsi"/>
              <w:i/>
              <w:color w:val="auto"/>
              <w:sz w:val="22"/>
              <w:szCs w:val="22"/>
              <w:lang w:val="es-US"/>
            </w:rPr>
            <w:t xml:space="preserve">New </w:t>
          </w:r>
          <w:proofErr w:type="spellStart"/>
          <w:r w:rsidRPr="004A2287">
            <w:rPr>
              <w:rFonts w:asciiTheme="majorHAnsi" w:hAnsiTheme="majorHAnsi"/>
              <w:i/>
              <w:color w:val="auto"/>
              <w:sz w:val="22"/>
              <w:szCs w:val="22"/>
              <w:lang w:val="es-US"/>
            </w:rPr>
            <w:t>Beginnings</w:t>
          </w:r>
          <w:proofErr w:type="spellEnd"/>
          <w:r w:rsidRPr="004A2287">
            <w:rPr>
              <w:rFonts w:asciiTheme="majorHAnsi" w:hAnsiTheme="majorHAnsi"/>
              <w:i/>
              <w:color w:val="auto"/>
              <w:sz w:val="22"/>
              <w:szCs w:val="22"/>
              <w:lang w:val="es-US"/>
            </w:rPr>
            <w:t xml:space="preserve"> </w:t>
          </w:r>
          <w:proofErr w:type="spellStart"/>
          <w:r w:rsidRPr="004A2287">
            <w:rPr>
              <w:rFonts w:asciiTheme="majorHAnsi" w:hAnsiTheme="majorHAnsi"/>
              <w:i/>
              <w:color w:val="auto"/>
              <w:sz w:val="22"/>
              <w:szCs w:val="22"/>
              <w:lang w:val="es-US"/>
            </w:rPr>
            <w:t>Youth</w:t>
          </w:r>
          <w:proofErr w:type="spellEnd"/>
          <w:r w:rsidRPr="004A2287">
            <w:rPr>
              <w:rFonts w:asciiTheme="majorHAnsi" w:hAnsiTheme="majorHAnsi"/>
              <w:i/>
              <w:color w:val="auto"/>
              <w:sz w:val="22"/>
              <w:szCs w:val="22"/>
              <w:lang w:val="es-US"/>
            </w:rPr>
            <w:t xml:space="preserve"> </w:t>
          </w:r>
          <w:proofErr w:type="spellStart"/>
          <w:r w:rsidRPr="004A2287">
            <w:rPr>
              <w:rFonts w:asciiTheme="majorHAnsi" w:hAnsiTheme="majorHAnsi"/>
              <w:i/>
              <w:color w:val="auto"/>
              <w:sz w:val="22"/>
              <w:szCs w:val="22"/>
              <w:lang w:val="es-US"/>
            </w:rPr>
            <w:t>Development</w:t>
          </w:r>
          <w:proofErr w:type="spellEnd"/>
          <w:r w:rsidRPr="004A2287">
            <w:rPr>
              <w:rFonts w:asciiTheme="majorHAnsi" w:hAnsiTheme="majorHAnsi"/>
              <w:i/>
              <w:color w:val="auto"/>
              <w:sz w:val="22"/>
              <w:szCs w:val="22"/>
              <w:lang w:val="es-US"/>
            </w:rPr>
            <w:t xml:space="preserve"> Center</w:t>
          </w:r>
          <w:r w:rsidRPr="004A2287">
            <w:rPr>
              <w:rFonts w:asciiTheme="majorHAnsi" w:hAnsiTheme="majorHAnsi"/>
              <w:color w:val="auto"/>
              <w:sz w:val="22"/>
              <w:szCs w:val="22"/>
              <w:lang w:val="es-US"/>
            </w:rPr>
            <w:t xml:space="preserve"> en D.C. La Relatoría sobre los Derechos de la Niñez también se reunió con jóvenes que fueron privados de su libertad en instituciones correccionales para adultos, así como con sus familias y otros representantes de la sociedad civil. La Comisión lamenta que el Gobernador del Estado de Michigan haya rechazado las reuniones que la Comisión solicitó, incluyendo visita</w:t>
          </w:r>
          <w:r w:rsidR="00D4178D" w:rsidRPr="004A2287">
            <w:rPr>
              <w:rFonts w:asciiTheme="majorHAnsi" w:hAnsiTheme="majorHAnsi"/>
              <w:color w:val="auto"/>
              <w:sz w:val="22"/>
              <w:szCs w:val="22"/>
              <w:lang w:val="es-US"/>
            </w:rPr>
            <w:t xml:space="preserve">s a centros de privación de libertad, por lo que la </w:t>
          </w:r>
          <w:r w:rsidRPr="004A2287">
            <w:rPr>
              <w:rFonts w:asciiTheme="majorHAnsi" w:hAnsiTheme="majorHAnsi"/>
              <w:color w:val="auto"/>
              <w:sz w:val="22"/>
              <w:szCs w:val="22"/>
              <w:lang w:val="es-US"/>
            </w:rPr>
            <w:t>Relator</w:t>
          </w:r>
          <w:r w:rsidR="00D4178D" w:rsidRPr="004A2287">
            <w:rPr>
              <w:rFonts w:asciiTheme="majorHAnsi" w:hAnsiTheme="majorHAnsi"/>
              <w:color w:val="auto"/>
              <w:sz w:val="22"/>
              <w:szCs w:val="22"/>
              <w:lang w:val="es-US"/>
            </w:rPr>
            <w:t>a decidió no visitar el e</w:t>
          </w:r>
          <w:r w:rsidRPr="004A2287">
            <w:rPr>
              <w:rFonts w:asciiTheme="majorHAnsi" w:hAnsiTheme="majorHAnsi"/>
              <w:color w:val="auto"/>
              <w:sz w:val="22"/>
              <w:szCs w:val="22"/>
              <w:lang w:val="es-US"/>
            </w:rPr>
            <w:t>stado. Consecuentemente, la CIDH utilizará la información que recolectó a través de diversas fuentes, incluyendo audiencias ante la Comisión</w:t>
          </w:r>
          <w:r w:rsidRPr="004A2287">
            <w:rPr>
              <w:rStyle w:val="FootnoteReference"/>
              <w:rFonts w:asciiTheme="majorHAnsi" w:hAnsiTheme="majorHAnsi"/>
              <w:color w:val="auto"/>
              <w:sz w:val="22"/>
              <w:szCs w:val="22"/>
              <w:lang w:val="es-US"/>
            </w:rPr>
            <w:footnoteReference w:id="17"/>
          </w:r>
          <w:r w:rsidRPr="004A2287">
            <w:rPr>
              <w:rFonts w:asciiTheme="majorHAnsi" w:hAnsiTheme="majorHAnsi"/>
              <w:color w:val="auto"/>
              <w:sz w:val="22"/>
              <w:szCs w:val="22"/>
              <w:lang w:val="es-US"/>
            </w:rPr>
            <w:t>. La Comisión también planeaba visitar Florida</w:t>
          </w:r>
          <w:r w:rsidR="00D4178D" w:rsidRPr="004A2287">
            <w:rPr>
              <w:rFonts w:asciiTheme="majorHAnsi" w:hAnsiTheme="majorHAnsi"/>
              <w:color w:val="auto"/>
              <w:sz w:val="22"/>
              <w:szCs w:val="22"/>
              <w:lang w:val="es-US"/>
            </w:rPr>
            <w:t xml:space="preserve">, y se le concedió acceso a todos los centros de privación de libertad </w:t>
          </w:r>
          <w:r w:rsidRPr="004A2287">
            <w:rPr>
              <w:rFonts w:asciiTheme="majorHAnsi" w:hAnsiTheme="majorHAnsi"/>
              <w:color w:val="auto"/>
              <w:sz w:val="22"/>
              <w:szCs w:val="22"/>
              <w:lang w:val="es-US"/>
            </w:rPr>
            <w:t>y reuniones con las autoridades del Estado. Lamentablemente la Comisión no pudo viajar, pero utilizará toda la información recolectada de ese Estado.</w:t>
          </w:r>
        </w:p>
        <w:p w14:paraId="34B68880" w14:textId="77777777" w:rsidR="002F2F9B" w:rsidRPr="004A2287" w:rsidRDefault="002F2F9B" w:rsidP="002F2F9B">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color w:val="auto"/>
              <w:sz w:val="22"/>
              <w:szCs w:val="22"/>
              <w:lang w:val="es-US"/>
            </w:rPr>
            <w:t>La Comisión convocó a una reunión de expertos el 2 y 3 de febrero de 2015 en Washington D.C. La reunión fue organizada por la Relatoría sobre los Derechos de la Niñez a fin de recibir insumos para el Informe, y participaron nueve expertos.</w:t>
          </w:r>
        </w:p>
        <w:p w14:paraId="7788DDEA" w14:textId="77777777" w:rsidR="00050CD7" w:rsidRPr="004A2287" w:rsidRDefault="00050CD7">
          <w:pPr>
            <w:rPr>
              <w:rFonts w:asciiTheme="majorHAnsi" w:hAnsiTheme="majorHAnsi"/>
              <w:b/>
              <w:i/>
              <w:sz w:val="28"/>
              <w:szCs w:val="28"/>
              <w:lang w:val="es-US"/>
            </w:rPr>
          </w:pPr>
          <w:bookmarkStart w:id="6" w:name="_Toc292408658"/>
          <w:bookmarkStart w:id="7" w:name="_Toc301946926"/>
          <w:bookmarkStart w:id="8" w:name="_Toc428778525"/>
          <w:r w:rsidRPr="004A2287">
            <w:rPr>
              <w:lang w:val="es-US"/>
            </w:rPr>
            <w:br w:type="page"/>
          </w:r>
        </w:p>
        <w:p w14:paraId="13415840" w14:textId="4E2EE15F" w:rsidR="002F2F9B" w:rsidRPr="004A2287" w:rsidRDefault="002F2F9B" w:rsidP="008D27B8">
          <w:pPr>
            <w:pStyle w:val="Heading2"/>
            <w:numPr>
              <w:ilvl w:val="0"/>
              <w:numId w:val="59"/>
            </w:numPr>
            <w:tabs>
              <w:tab w:val="clear" w:pos="547"/>
            </w:tabs>
            <w:ind w:hanging="720"/>
            <w:rPr>
              <w:lang w:val="es-US"/>
            </w:rPr>
          </w:pPr>
          <w:bookmarkStart w:id="9" w:name="_Toc491080292"/>
          <w:bookmarkStart w:id="10" w:name="_Toc505780893"/>
          <w:r w:rsidRPr="004A2287">
            <w:rPr>
              <w:lang w:val="es-US"/>
            </w:rPr>
            <w:lastRenderedPageBreak/>
            <w:t>Definición de niño o adolescente según el derecho internacional</w:t>
          </w:r>
          <w:bookmarkEnd w:id="9"/>
          <w:bookmarkEnd w:id="10"/>
        </w:p>
        <w:p w14:paraId="4CE350E3" w14:textId="79B2635B"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reconoce los esfuerzos realizados por Estados Unidos dirigidos a establecer estándares internacionales de derechos humanos para la protección y promoción de los derechos de los niños</w:t>
          </w:r>
          <w:r w:rsidR="00FC4219"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alrededor del mundo, a través de su importante participación en la redacción de la Convención de las Naciones Unidas sobre los Derechos del Niño (CDN), que fue adoptada en 1989. La Comisión nota con preocupación, sin embargo, que a pesar de que Estados Unidos firmó la CDN, sigue siendo uno de los dos únicos países en el mundo que todavía no ha ratificado este importante documento encaminado a la protección de los derechos fundamentales de los niños. </w:t>
          </w:r>
        </w:p>
        <w:p w14:paraId="47A2F2CD" w14:textId="19C9BF0A"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una audiencia ante la CIDH, representantes del Gobierno de Estados Unidos mencionaron que el gobierno federal está consciente del riesgo elevado de daño al que están sujetos los niños cuando son privados de su libertad en establecimientos para adultos, </w:t>
          </w:r>
          <w:r w:rsidR="00FC4219" w:rsidRPr="004A2287">
            <w:rPr>
              <w:rFonts w:asciiTheme="majorHAnsi" w:hAnsiTheme="majorHAnsi"/>
              <w:color w:val="auto"/>
              <w:sz w:val="22"/>
              <w:szCs w:val="22"/>
              <w:lang w:val="es-US"/>
            </w:rPr>
            <w:t xml:space="preserve">pero que </w:t>
          </w:r>
          <w:r w:rsidRPr="004A2287">
            <w:rPr>
              <w:rFonts w:asciiTheme="majorHAnsi" w:hAnsiTheme="majorHAnsi"/>
              <w:color w:val="auto"/>
              <w:sz w:val="22"/>
              <w:szCs w:val="22"/>
              <w:lang w:val="es-US"/>
            </w:rPr>
            <w:t>carece de estadísticas precisas acerca de la cantidad de personas menores de 18 años afectadas. Esto se debe a que, bajo el sistema federal da Estados Unidos, cada estado determina qué personas califican bajo el estatus de “niño” en el sistema de justicia penal del estado</w:t>
          </w:r>
          <w:r w:rsidRPr="004A2287">
            <w:rPr>
              <w:rStyle w:val="FootnoteReference"/>
              <w:rFonts w:asciiTheme="majorHAnsi" w:hAnsiTheme="majorHAnsi"/>
              <w:color w:val="auto"/>
              <w:sz w:val="22"/>
              <w:szCs w:val="22"/>
              <w:lang w:val="es-US"/>
            </w:rPr>
            <w:footnoteReference w:id="18"/>
          </w:r>
          <w:r w:rsidRPr="004A2287">
            <w:rPr>
              <w:rFonts w:asciiTheme="majorHAnsi" w:hAnsiTheme="majorHAnsi"/>
              <w:color w:val="auto"/>
              <w:sz w:val="22"/>
              <w:szCs w:val="22"/>
              <w:lang w:val="es-US"/>
            </w:rPr>
            <w:t xml:space="preserve">. Una vez que una persona es considerada adulta por la legislación o por el sistema judicial, deja de ser reconocida como un niño, independientemente de su edad. </w:t>
          </w:r>
        </w:p>
        <w:p w14:paraId="5149703F" w14:textId="50766121" w:rsidR="002F2F9B" w:rsidRPr="004A2287" w:rsidRDefault="00FC4219" w:rsidP="002F2F9B">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color w:val="auto"/>
              <w:sz w:val="22"/>
              <w:szCs w:val="22"/>
              <w:lang w:val="es-US"/>
            </w:rPr>
            <w:t xml:space="preserve">El derecho internacional, </w:t>
          </w:r>
          <w:r w:rsidR="002F2F9B" w:rsidRPr="004A2287">
            <w:rPr>
              <w:rFonts w:asciiTheme="majorHAnsi" w:hAnsiTheme="majorHAnsi"/>
              <w:color w:val="auto"/>
              <w:sz w:val="22"/>
              <w:szCs w:val="22"/>
              <w:lang w:val="es-US"/>
            </w:rPr>
            <w:t>define como niño inequívocamente a cualquier persona menor de 18 años de edad. En este sentido, tanto la CIDH</w:t>
          </w:r>
          <w:r w:rsidR="002F2F9B" w:rsidRPr="004A2287">
            <w:rPr>
              <w:rStyle w:val="FootnoteReference"/>
              <w:rFonts w:asciiTheme="majorHAnsi" w:hAnsiTheme="majorHAnsi"/>
              <w:color w:val="auto"/>
              <w:sz w:val="22"/>
              <w:szCs w:val="22"/>
              <w:lang w:val="es-US"/>
            </w:rPr>
            <w:footnoteReference w:id="19"/>
          </w:r>
          <w:r w:rsidR="002F2F9B" w:rsidRPr="004A2287">
            <w:rPr>
              <w:rFonts w:asciiTheme="majorHAnsi" w:hAnsiTheme="majorHAnsi"/>
              <w:color w:val="auto"/>
              <w:sz w:val="22"/>
              <w:szCs w:val="22"/>
              <w:lang w:val="es-US"/>
            </w:rPr>
            <w:t xml:space="preserve"> como la Corte Interamericana de Derechos Humanos</w:t>
          </w:r>
          <w:r w:rsidR="002F2F9B" w:rsidRPr="004A2287">
            <w:rPr>
              <w:rStyle w:val="FootnoteReference"/>
              <w:rFonts w:asciiTheme="majorHAnsi" w:hAnsiTheme="majorHAnsi"/>
              <w:color w:val="auto"/>
              <w:sz w:val="22"/>
              <w:szCs w:val="22"/>
              <w:lang w:val="es-US"/>
            </w:rPr>
            <w:footnoteReference w:id="20"/>
          </w:r>
          <w:r w:rsidR="002F2F9B" w:rsidRPr="004A2287">
            <w:rPr>
              <w:rFonts w:asciiTheme="majorHAnsi" w:hAnsiTheme="majorHAnsi"/>
              <w:color w:val="auto"/>
              <w:sz w:val="22"/>
              <w:szCs w:val="22"/>
              <w:lang w:val="es-US"/>
            </w:rPr>
            <w:t xml:space="preserve"> (en adelante la “Corte Interamericana”) han establecido que, en el Sistema Interamericano, la definición de quién es considerado niño sigue los principios del </w:t>
          </w:r>
          <w:r w:rsidR="0055461C">
            <w:rPr>
              <w:rFonts w:asciiTheme="majorHAnsi" w:hAnsiTheme="majorHAnsi"/>
              <w:color w:val="auto"/>
              <w:sz w:val="22"/>
              <w:szCs w:val="22"/>
              <w:lang w:val="es-US"/>
            </w:rPr>
            <w:t>artículo</w:t>
          </w:r>
          <w:r w:rsidR="002F2F9B" w:rsidRPr="004A2287">
            <w:rPr>
              <w:rFonts w:asciiTheme="majorHAnsi" w:hAnsiTheme="majorHAnsi"/>
              <w:color w:val="auto"/>
              <w:sz w:val="22"/>
              <w:szCs w:val="22"/>
              <w:lang w:val="es-US"/>
            </w:rPr>
            <w:t xml:space="preserve"> 1 de la CDN, así como una variedad de otras normas, directrices y estándares internacionales. El </w:t>
          </w:r>
          <w:r w:rsidR="0055461C">
            <w:rPr>
              <w:rFonts w:asciiTheme="majorHAnsi" w:hAnsiTheme="majorHAnsi"/>
              <w:color w:val="auto"/>
              <w:sz w:val="22"/>
              <w:szCs w:val="22"/>
              <w:lang w:val="es-US"/>
            </w:rPr>
            <w:t>artículo</w:t>
          </w:r>
          <w:r w:rsidR="002F2F9B" w:rsidRPr="004A2287">
            <w:rPr>
              <w:rFonts w:asciiTheme="majorHAnsi" w:hAnsiTheme="majorHAnsi"/>
              <w:color w:val="auto"/>
              <w:sz w:val="22"/>
              <w:szCs w:val="22"/>
              <w:lang w:val="es-US"/>
            </w:rPr>
            <w:t xml:space="preserve"> 1 define al niño exclusivamente en función de su edad; las protecciones de la CDN se extienden a “todo ser humano menor de </w:t>
          </w:r>
          <w:r w:rsidR="002F2F9B" w:rsidRPr="004A2287">
            <w:rPr>
              <w:rFonts w:asciiTheme="majorHAnsi" w:hAnsiTheme="majorHAnsi"/>
              <w:color w:val="auto"/>
              <w:sz w:val="22"/>
              <w:szCs w:val="22"/>
              <w:lang w:val="es-US"/>
            </w:rPr>
            <w:lastRenderedPageBreak/>
            <w:t>dieciocho años de edad”</w:t>
          </w:r>
          <w:r w:rsidR="002F2F9B" w:rsidRPr="004A2287">
            <w:rPr>
              <w:rStyle w:val="FootnoteReference"/>
              <w:rFonts w:asciiTheme="majorHAnsi" w:hAnsiTheme="majorHAnsi"/>
              <w:color w:val="auto"/>
              <w:sz w:val="22"/>
              <w:szCs w:val="22"/>
              <w:lang w:val="es-US"/>
            </w:rPr>
            <w:footnoteReference w:id="21"/>
          </w:r>
          <w:r w:rsidRPr="004A2287">
            <w:rPr>
              <w:rFonts w:asciiTheme="majorHAnsi" w:hAnsiTheme="majorHAnsi"/>
              <w:color w:val="auto"/>
              <w:sz w:val="22"/>
              <w:szCs w:val="22"/>
              <w:lang w:val="es-US"/>
            </w:rPr>
            <w:t>. En este mismo sentido</w:t>
          </w:r>
          <w:r w:rsidR="002F2F9B" w:rsidRPr="004A2287">
            <w:rPr>
              <w:rFonts w:asciiTheme="majorHAnsi" w:hAnsiTheme="majorHAnsi"/>
              <w:color w:val="auto"/>
              <w:sz w:val="22"/>
              <w:szCs w:val="22"/>
              <w:lang w:val="es-US"/>
            </w:rPr>
            <w:t>, el Sistema Europeo para la Protección de los Derechos Humanos</w:t>
          </w:r>
          <w:r w:rsidR="002F2F9B" w:rsidRPr="004A2287">
            <w:rPr>
              <w:rStyle w:val="FootnoteReference"/>
              <w:rFonts w:asciiTheme="majorHAnsi" w:hAnsiTheme="majorHAnsi"/>
              <w:color w:val="auto"/>
              <w:sz w:val="22"/>
              <w:szCs w:val="22"/>
              <w:lang w:val="es-US"/>
            </w:rPr>
            <w:footnoteReference w:id="22"/>
          </w:r>
          <w:r w:rsidR="002F2F9B" w:rsidRPr="004A2287">
            <w:rPr>
              <w:rFonts w:asciiTheme="majorHAnsi" w:hAnsiTheme="majorHAnsi"/>
              <w:color w:val="auto"/>
              <w:sz w:val="22"/>
              <w:szCs w:val="22"/>
              <w:lang w:val="es-US"/>
            </w:rPr>
            <w:t xml:space="preserve"> y el Sistema Africano de Derechos Humanos</w:t>
          </w:r>
          <w:r w:rsidR="002F2F9B" w:rsidRPr="004A2287">
            <w:rPr>
              <w:rStyle w:val="FootnoteReference"/>
              <w:rFonts w:asciiTheme="majorHAnsi" w:hAnsiTheme="majorHAnsi"/>
              <w:color w:val="auto"/>
              <w:sz w:val="22"/>
              <w:szCs w:val="22"/>
              <w:lang w:val="es-US"/>
            </w:rPr>
            <w:footnoteReference w:id="23"/>
          </w:r>
          <w:r w:rsidR="002F2F9B" w:rsidRPr="004A2287">
            <w:rPr>
              <w:rFonts w:asciiTheme="majorHAnsi" w:hAnsiTheme="majorHAnsi"/>
              <w:color w:val="auto"/>
              <w:sz w:val="22"/>
              <w:szCs w:val="22"/>
              <w:lang w:val="es-US"/>
            </w:rPr>
            <w:t xml:space="preserve"> aplican el mismo criterio objetivo basado en la edad para definir como niños a todas las personas menores de 18 años.</w:t>
          </w:r>
        </w:p>
        <w:p w14:paraId="09640F8F" w14:textId="047D13E7" w:rsidR="002F2F9B" w:rsidRPr="004A2287" w:rsidRDefault="002F2F9B" w:rsidP="002F2F9B">
          <w:pPr>
            <w:pStyle w:val="ListParagraph"/>
            <w:numPr>
              <w:ilvl w:val="0"/>
              <w:numId w:val="56"/>
            </w:numPr>
            <w:spacing w:after="240"/>
            <w:ind w:left="547" w:hanging="547"/>
            <w:jc w:val="both"/>
            <w:rPr>
              <w:sz w:val="22"/>
              <w:szCs w:val="22"/>
              <w:lang w:val="es-US"/>
            </w:rPr>
          </w:pPr>
          <w:r w:rsidRPr="004A2287">
            <w:rPr>
              <w:rFonts w:asciiTheme="majorHAnsi" w:hAnsiTheme="majorHAnsi"/>
              <w:color w:val="auto"/>
              <w:sz w:val="22"/>
              <w:szCs w:val="22"/>
              <w:lang w:val="es-US"/>
            </w:rPr>
            <w:t xml:space="preserve">El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 VII de la </w:t>
          </w:r>
          <w:r w:rsidRPr="004A2287">
            <w:rPr>
              <w:color w:val="auto"/>
              <w:sz w:val="22"/>
              <w:szCs w:val="22"/>
              <w:lang w:val="es-US"/>
            </w:rPr>
            <w:t>Declaración Americana de los Derechos y Deberes del Hombre (en adelante “Declaración Americana”) requiere que los Estados garanticen a los niños la protección especial, el cuidado y la ayuda que necesiten</w:t>
          </w:r>
          <w:r w:rsidRPr="004A2287">
            <w:rPr>
              <w:rStyle w:val="FootnoteReference"/>
              <w:rFonts w:asciiTheme="majorHAnsi" w:hAnsiTheme="majorHAnsi"/>
              <w:color w:val="auto"/>
              <w:sz w:val="22"/>
              <w:szCs w:val="22"/>
              <w:lang w:val="es-US"/>
            </w:rPr>
            <w:footnoteReference w:id="24"/>
          </w:r>
          <w:r w:rsidRPr="004A2287">
            <w:rPr>
              <w:color w:val="auto"/>
              <w:sz w:val="22"/>
              <w:szCs w:val="22"/>
              <w:lang w:val="es-US"/>
            </w:rPr>
            <w:t xml:space="preserve">. </w:t>
          </w:r>
          <w:r w:rsidR="00FC4219" w:rsidRPr="004A2287">
            <w:rPr>
              <w:color w:val="auto"/>
              <w:sz w:val="22"/>
              <w:szCs w:val="22"/>
              <w:lang w:val="es-US"/>
            </w:rPr>
            <w:t>De igual manera, la Convención A</w:t>
          </w:r>
          <w:r w:rsidRPr="004A2287">
            <w:rPr>
              <w:color w:val="auto"/>
              <w:sz w:val="22"/>
              <w:szCs w:val="22"/>
              <w:lang w:val="es-US"/>
            </w:rPr>
            <w:t>mericana provee una protección especial a los derechos huma</w:t>
          </w:r>
          <w:r w:rsidR="00FC4219" w:rsidRPr="004A2287">
            <w:rPr>
              <w:color w:val="auto"/>
              <w:sz w:val="22"/>
              <w:szCs w:val="22"/>
              <w:lang w:val="es-US"/>
            </w:rPr>
            <w:t xml:space="preserve">nos de los niños, y caracteriza </w:t>
          </w:r>
          <w:r w:rsidRPr="004A2287">
            <w:rPr>
              <w:color w:val="auto"/>
              <w:sz w:val="22"/>
              <w:szCs w:val="22"/>
              <w:lang w:val="es-US"/>
            </w:rPr>
            <w:t>la obligación del Estado en los siguientes términos: “</w:t>
          </w:r>
          <w:r w:rsidRPr="004A2287">
            <w:rPr>
              <w:sz w:val="22"/>
              <w:szCs w:val="22"/>
              <w:lang w:val="es-US"/>
            </w:rPr>
            <w:t>Todo niño tiene derecho a las medidas de protección que su condición de menor requieren por parte de su familia, de la sociedad y del Estado”</w:t>
          </w:r>
          <w:r w:rsidRPr="004A2287">
            <w:rPr>
              <w:rStyle w:val="FootnoteReference"/>
              <w:rFonts w:asciiTheme="majorHAnsi" w:hAnsiTheme="majorHAnsi"/>
              <w:color w:val="auto"/>
              <w:sz w:val="22"/>
              <w:szCs w:val="22"/>
              <w:lang w:val="es-US"/>
            </w:rPr>
            <w:footnoteReference w:id="25"/>
          </w:r>
          <w:r w:rsidRPr="004A2287">
            <w:rPr>
              <w:sz w:val="22"/>
              <w:szCs w:val="22"/>
              <w:lang w:val="es-US"/>
            </w:rPr>
            <w:t>.</w:t>
          </w:r>
          <w:r w:rsidRPr="004A2287">
            <w:rPr>
              <w:rStyle w:val="CommentReference"/>
              <w:rFonts w:ascii="Times New Roman" w:eastAsia="Arial Unicode MS" w:hAnsi="Times New Roman" w:cs="Times New Roman"/>
              <w:color w:val="auto"/>
              <w:lang w:val="es-US" w:eastAsia="en-US"/>
            </w:rPr>
            <w:t xml:space="preserve"> </w:t>
          </w:r>
          <w:r w:rsidR="00AA0989" w:rsidRPr="004A2287">
            <w:rPr>
              <w:rFonts w:asciiTheme="majorHAnsi" w:hAnsiTheme="majorHAnsi"/>
              <w:sz w:val="22"/>
              <w:szCs w:val="22"/>
              <w:lang w:val="es-US"/>
            </w:rPr>
            <w:t xml:space="preserve">Adicionalmente, la Comisión Interamericana ha establecido que la evolución del </w:t>
          </w:r>
          <w:r w:rsidR="00AA0989" w:rsidRPr="004A2287">
            <w:rPr>
              <w:rFonts w:asciiTheme="majorHAnsi" w:hAnsiTheme="majorHAnsi"/>
              <w:i/>
              <w:sz w:val="22"/>
              <w:szCs w:val="22"/>
              <w:lang w:val="es-US"/>
            </w:rPr>
            <w:t>corpus</w:t>
          </w:r>
          <w:r w:rsidR="00AA0989" w:rsidRPr="004A2287">
            <w:rPr>
              <w:rFonts w:asciiTheme="majorHAnsi" w:hAnsiTheme="majorHAnsi"/>
              <w:sz w:val="22"/>
              <w:szCs w:val="22"/>
              <w:lang w:val="es-US"/>
            </w:rPr>
            <w:t xml:space="preserve"> del derecho internacional de los derechos humanos, relevante para la interpretación y aplicación de la Declaración Americana, que constituye una fuente de obligaciones legales para todos los Estados Miembros de la OEA, debe derivar de las disposiciones de otros instrumentos internacionales y regionales de derechos humanos, como la Convención Americana</w:t>
          </w:r>
          <w:r w:rsidR="00AA0989" w:rsidRPr="004A2287">
            <w:rPr>
              <w:rStyle w:val="FootnoteReference"/>
              <w:rFonts w:asciiTheme="majorHAnsi" w:hAnsiTheme="majorHAnsi"/>
              <w:sz w:val="22"/>
              <w:szCs w:val="22"/>
              <w:lang w:val="es-US"/>
            </w:rPr>
            <w:footnoteReference w:id="26"/>
          </w:r>
          <w:r w:rsidR="00AA0989" w:rsidRPr="004A2287">
            <w:rPr>
              <w:rFonts w:asciiTheme="majorHAnsi" w:hAnsiTheme="majorHAnsi"/>
              <w:sz w:val="22"/>
              <w:szCs w:val="22"/>
              <w:lang w:val="es-US"/>
            </w:rPr>
            <w:t>.</w:t>
          </w:r>
        </w:p>
        <w:p w14:paraId="5EB59F4A" w14:textId="632F14C1" w:rsidR="002F2F9B" w:rsidRPr="004A2287" w:rsidRDefault="002F2F9B" w:rsidP="002F2F9B">
          <w:pPr>
            <w:spacing w:after="240"/>
            <w:ind w:left="1166" w:right="619"/>
            <w:jc w:val="both"/>
            <w:rPr>
              <w:rFonts w:asciiTheme="majorHAnsi" w:hAnsiTheme="majorHAnsi"/>
              <w:sz w:val="22"/>
              <w:szCs w:val="22"/>
              <w:lang w:val="es-US"/>
            </w:rPr>
          </w:pPr>
          <w:r w:rsidRPr="004A2287">
            <w:rPr>
              <w:rFonts w:asciiTheme="majorHAnsi" w:hAnsiTheme="majorHAnsi"/>
              <w:sz w:val="22"/>
              <w:szCs w:val="22"/>
              <w:lang w:val="es-US"/>
            </w:rPr>
            <w:t xml:space="preserve">De acuerdo con el derecho internacional relativo a la interpretación de los tratados internacionales, la Convención Americana y la CDN forman parte de un conjunto de normas vinculadas o </w:t>
          </w:r>
          <w:r w:rsidRPr="004A2287">
            <w:rPr>
              <w:rFonts w:asciiTheme="majorHAnsi" w:hAnsiTheme="majorHAnsi"/>
              <w:i/>
              <w:iCs/>
              <w:sz w:val="22"/>
              <w:szCs w:val="22"/>
              <w:lang w:val="es-US"/>
            </w:rPr>
            <w:t xml:space="preserve">corpus </w:t>
          </w:r>
          <w:proofErr w:type="spellStart"/>
          <w:r w:rsidRPr="004A2287">
            <w:rPr>
              <w:rFonts w:asciiTheme="majorHAnsi" w:hAnsiTheme="majorHAnsi"/>
              <w:i/>
              <w:iCs/>
              <w:sz w:val="22"/>
              <w:szCs w:val="22"/>
              <w:lang w:val="es-US"/>
            </w:rPr>
            <w:t>juris</w:t>
          </w:r>
          <w:proofErr w:type="spellEnd"/>
          <w:r w:rsidRPr="004A2287">
            <w:rPr>
              <w:rFonts w:asciiTheme="majorHAnsi" w:hAnsiTheme="majorHAnsi"/>
              <w:i/>
              <w:iCs/>
              <w:sz w:val="22"/>
              <w:szCs w:val="22"/>
              <w:lang w:val="es-US"/>
            </w:rPr>
            <w:t xml:space="preserve"> </w:t>
          </w:r>
          <w:r w:rsidRPr="004A2287">
            <w:rPr>
              <w:rFonts w:asciiTheme="majorHAnsi" w:hAnsiTheme="majorHAnsi"/>
              <w:sz w:val="22"/>
              <w:szCs w:val="22"/>
              <w:lang w:val="es-US"/>
            </w:rPr>
            <w:t>de protección de los derechos de las niñas, niños y adolescentes que debe ser considerado al interpretar el significado del artículo 19 de la Convención Americana 13 y del artículo VII de la Declaración Americana 14, los cuales garantizan el derecho de los niños a medidas de protección especiales por parte de su familia, la sociedad y el Estado</w:t>
          </w:r>
          <w:r w:rsidRPr="004A2287">
            <w:rPr>
              <w:rStyle w:val="FootnoteReference"/>
              <w:rFonts w:asciiTheme="majorHAnsi" w:hAnsiTheme="majorHAnsi"/>
              <w:sz w:val="22"/>
              <w:szCs w:val="22"/>
              <w:lang w:val="es-US"/>
            </w:rPr>
            <w:footnoteReference w:id="27"/>
          </w:r>
          <w:r w:rsidRPr="004A2287">
            <w:rPr>
              <w:rFonts w:asciiTheme="majorHAnsi" w:hAnsiTheme="majorHAnsi"/>
              <w:sz w:val="22"/>
              <w:szCs w:val="22"/>
              <w:lang w:val="es-US"/>
            </w:rPr>
            <w:t xml:space="preserve">. Además, la CIDH subraya que los Estados Miembros que no han ratificado la Convención Americana están </w:t>
          </w:r>
          <w:r w:rsidRPr="004A2287">
            <w:rPr>
              <w:rFonts w:asciiTheme="majorHAnsi" w:hAnsiTheme="majorHAnsi"/>
              <w:sz w:val="22"/>
              <w:szCs w:val="22"/>
              <w:lang w:val="es-US"/>
            </w:rPr>
            <w:lastRenderedPageBreak/>
            <w:t xml:space="preserve">igualmente sometidos al </w:t>
          </w:r>
          <w:r w:rsidRPr="004A2287">
            <w:rPr>
              <w:rFonts w:asciiTheme="majorHAnsi" w:hAnsiTheme="majorHAnsi"/>
              <w:i/>
              <w:iCs/>
              <w:sz w:val="22"/>
              <w:szCs w:val="22"/>
              <w:lang w:val="es-US"/>
            </w:rPr>
            <w:t xml:space="preserve">corpus </w:t>
          </w:r>
          <w:proofErr w:type="spellStart"/>
          <w:r w:rsidRPr="004A2287">
            <w:rPr>
              <w:rFonts w:asciiTheme="majorHAnsi" w:hAnsiTheme="majorHAnsi"/>
              <w:i/>
              <w:iCs/>
              <w:sz w:val="22"/>
              <w:szCs w:val="22"/>
              <w:lang w:val="es-US"/>
            </w:rPr>
            <w:t>juris</w:t>
          </w:r>
          <w:proofErr w:type="spellEnd"/>
          <w:r w:rsidRPr="004A2287">
            <w:rPr>
              <w:rFonts w:asciiTheme="majorHAnsi" w:hAnsiTheme="majorHAnsi"/>
              <w:i/>
              <w:iCs/>
              <w:sz w:val="22"/>
              <w:szCs w:val="22"/>
              <w:lang w:val="es-US"/>
            </w:rPr>
            <w:t xml:space="preserve"> </w:t>
          </w:r>
          <w:r w:rsidRPr="004A2287">
            <w:rPr>
              <w:rFonts w:asciiTheme="majorHAnsi" w:hAnsiTheme="majorHAnsi"/>
              <w:sz w:val="22"/>
              <w:szCs w:val="22"/>
              <w:lang w:val="es-US"/>
            </w:rPr>
            <w:t>relativo a los derechos de los niños, toda vez que el artículo VII de la Declaración Americana establece que todos los niños tienen derecho a protección, cuidado y ayuda especiales</w:t>
          </w:r>
          <w:r w:rsidRPr="004A2287">
            <w:rPr>
              <w:rStyle w:val="FootnoteReference"/>
              <w:rFonts w:asciiTheme="majorHAnsi" w:hAnsiTheme="majorHAnsi"/>
              <w:sz w:val="22"/>
              <w:szCs w:val="22"/>
              <w:lang w:val="es-US"/>
            </w:rPr>
            <w:footnoteReference w:id="28"/>
          </w:r>
          <w:r w:rsidRPr="004A2287">
            <w:rPr>
              <w:rFonts w:asciiTheme="majorHAnsi" w:hAnsiTheme="majorHAnsi"/>
              <w:sz w:val="22"/>
              <w:szCs w:val="22"/>
              <w:lang w:val="es-US"/>
            </w:rPr>
            <w:t>.</w:t>
          </w:r>
          <w:r w:rsidRPr="004A2287">
            <w:rPr>
              <w:rStyle w:val="CommentReference"/>
              <w:lang w:val="es-US"/>
            </w:rPr>
            <w:t xml:space="preserve"> </w:t>
          </w:r>
        </w:p>
        <w:p w14:paraId="78ACB884" w14:textId="7A3F243A"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este contexto, la Comisión urge a Estados Unidos a que </w:t>
          </w:r>
          <w:r w:rsidR="00F7009E" w:rsidRPr="004A2287">
            <w:rPr>
              <w:rFonts w:asciiTheme="majorHAnsi" w:hAnsiTheme="majorHAnsi"/>
              <w:color w:val="auto"/>
              <w:sz w:val="22"/>
              <w:szCs w:val="22"/>
              <w:lang w:val="es-US"/>
            </w:rPr>
            <w:t xml:space="preserve">reconozca </w:t>
          </w:r>
          <w:r w:rsidRPr="004A2287">
            <w:rPr>
              <w:rFonts w:asciiTheme="majorHAnsi" w:hAnsiTheme="majorHAnsi"/>
              <w:color w:val="auto"/>
              <w:sz w:val="22"/>
              <w:szCs w:val="22"/>
              <w:lang w:val="es-US"/>
            </w:rPr>
            <w:t>plenamente en su legislación interna el estatus especial de los niños bajo la ley, incluyendo una definición nacional clara del concepto niño como toda persona menor de 18 años, en observancia de sus obligaciones asumidas bajo el derecho internac</w:t>
          </w:r>
          <w:r w:rsidR="00F7009E" w:rsidRPr="004A2287">
            <w:rPr>
              <w:rFonts w:asciiTheme="majorHAnsi" w:hAnsiTheme="majorHAnsi"/>
              <w:color w:val="auto"/>
              <w:sz w:val="22"/>
              <w:szCs w:val="22"/>
              <w:lang w:val="es-US"/>
            </w:rPr>
            <w:t>ional de los derechos humanos. E</w:t>
          </w:r>
          <w:r w:rsidRPr="004A2287">
            <w:rPr>
              <w:rFonts w:asciiTheme="majorHAnsi" w:hAnsiTheme="majorHAnsi"/>
              <w:color w:val="auto"/>
              <w:sz w:val="22"/>
              <w:szCs w:val="22"/>
              <w:lang w:val="es-US"/>
            </w:rPr>
            <w:t>sto es necesario a fin de todas las leyes, políticas y proced</w:t>
          </w:r>
          <w:r w:rsidR="00F7009E" w:rsidRPr="004A2287">
            <w:rPr>
              <w:rFonts w:asciiTheme="majorHAnsi" w:hAnsiTheme="majorHAnsi"/>
              <w:color w:val="auto"/>
              <w:sz w:val="22"/>
              <w:szCs w:val="22"/>
              <w:lang w:val="es-US"/>
            </w:rPr>
            <w:t xml:space="preserve">imientos que involucren a niños, niñas y adolescentes, </w:t>
          </w:r>
          <w:r w:rsidRPr="004A2287">
            <w:rPr>
              <w:rFonts w:asciiTheme="majorHAnsi" w:hAnsiTheme="majorHAnsi"/>
              <w:color w:val="auto"/>
              <w:sz w:val="22"/>
              <w:szCs w:val="22"/>
              <w:lang w:val="es-US"/>
            </w:rPr>
            <w:t xml:space="preserve">garanticen adecuadamente las medidas especiales de protección que requieren. </w:t>
          </w:r>
        </w:p>
        <w:p w14:paraId="152F899B" w14:textId="60AC5046"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Asimismo, es de vital importancia que Estados Unidos incorpore en su legislación y en sus políticas domésticas los principios fundamentales que han sido establecidos en el </w:t>
          </w:r>
          <w:r w:rsidRPr="004A2287">
            <w:rPr>
              <w:rFonts w:asciiTheme="majorHAnsi" w:hAnsiTheme="majorHAnsi"/>
              <w:i/>
              <w:color w:val="auto"/>
              <w:sz w:val="22"/>
              <w:szCs w:val="22"/>
              <w:lang w:val="es-US"/>
            </w:rPr>
            <w:t>corpus iuris</w:t>
          </w:r>
          <w:r w:rsidRPr="004A2287">
            <w:rPr>
              <w:rFonts w:asciiTheme="majorHAnsi" w:hAnsiTheme="majorHAnsi"/>
              <w:color w:val="auto"/>
              <w:sz w:val="22"/>
              <w:szCs w:val="22"/>
              <w:lang w:val="es-US"/>
            </w:rPr>
            <w:t xml:space="preserve"> de los derechos de los niños, incluyendo: </w:t>
          </w:r>
          <w:r w:rsidR="00855EDC" w:rsidRPr="004A2287">
            <w:rPr>
              <w:rFonts w:asciiTheme="majorHAnsi" w:hAnsiTheme="majorHAnsi"/>
              <w:color w:val="auto"/>
              <w:sz w:val="22"/>
              <w:szCs w:val="22"/>
              <w:lang w:val="es-US"/>
            </w:rPr>
            <w:t xml:space="preserve">el principio de </w:t>
          </w:r>
          <w:r w:rsidRPr="004A2287">
            <w:rPr>
              <w:rFonts w:asciiTheme="majorHAnsi" w:hAnsiTheme="majorHAnsi"/>
              <w:color w:val="auto"/>
              <w:sz w:val="22"/>
              <w:szCs w:val="22"/>
              <w:lang w:val="es-US"/>
            </w:rPr>
            <w:t>no discriminación; el derecho de los niños de ser escuchados en las decisiones que les afecten y que se tomen en cuenta sus opiniones; el derecho a la vida, la supervivencia y el desarrollo; y de manera primordial, la primacía del interés superior del niño</w:t>
          </w:r>
          <w:r w:rsidRPr="004A2287">
            <w:rPr>
              <w:rStyle w:val="FootnoteReference"/>
              <w:rFonts w:asciiTheme="majorHAnsi" w:hAnsiTheme="majorHAnsi"/>
              <w:color w:val="auto"/>
              <w:sz w:val="22"/>
              <w:szCs w:val="22"/>
              <w:lang w:val="es-US"/>
            </w:rPr>
            <w:footnoteReference w:id="29"/>
          </w:r>
          <w:r w:rsidRPr="004A2287">
            <w:rPr>
              <w:rFonts w:asciiTheme="majorHAnsi" w:hAnsiTheme="majorHAnsi"/>
              <w:color w:val="auto"/>
              <w:sz w:val="22"/>
              <w:szCs w:val="22"/>
              <w:lang w:val="es-US"/>
            </w:rPr>
            <w:t>. Estos principios se han integrado en el Sistema Interamericano de Derechos Humanos y se reflejan en las decisiones adoptadas por la Comisión.</w:t>
          </w:r>
        </w:p>
        <w:p w14:paraId="534BCDC7" w14:textId="23D9CB94" w:rsidR="00F21E94" w:rsidRPr="004A2287" w:rsidRDefault="00F21E94"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utilizará los términos "niñez", "niños", "niños, niñas y adolescentes" para referirse a toda persona menor de 18 años en este informe. </w:t>
          </w:r>
        </w:p>
        <w:p w14:paraId="5BBEB747" w14:textId="77777777" w:rsidR="002F2F9B" w:rsidRPr="004A2287" w:rsidRDefault="002F2F9B" w:rsidP="002F2F9B">
          <w:pPr>
            <w:pStyle w:val="Heading2"/>
            <w:numPr>
              <w:ilvl w:val="0"/>
              <w:numId w:val="59"/>
            </w:numPr>
            <w:tabs>
              <w:tab w:val="clear" w:pos="547"/>
            </w:tabs>
            <w:ind w:hanging="720"/>
            <w:jc w:val="both"/>
            <w:rPr>
              <w:lang w:val="es-US"/>
            </w:rPr>
          </w:pPr>
          <w:bookmarkStart w:id="11" w:name="_Toc491080293"/>
          <w:bookmarkStart w:id="12" w:name="_Toc505780894"/>
          <w:r w:rsidRPr="004A2287">
            <w:rPr>
              <w:lang w:val="es-US"/>
            </w:rPr>
            <w:t>El mandato de la CIDH</w:t>
          </w:r>
          <w:bookmarkEnd w:id="11"/>
          <w:bookmarkEnd w:id="12"/>
        </w:p>
        <w:bookmarkEnd w:id="6"/>
        <w:bookmarkEnd w:id="7"/>
        <w:bookmarkEnd w:id="8"/>
        <w:p w14:paraId="3E8A12EF" w14:textId="0948A67E"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Estados Unidos ha sido miembro de la Organización de los Estados Americanos desde 1951, cuando depositó el instrumento de ratificación de la Carta de la OEA</w:t>
          </w:r>
          <w:r w:rsidRPr="004A2287">
            <w:rPr>
              <w:rStyle w:val="FootnoteReference"/>
              <w:rFonts w:asciiTheme="majorHAnsi" w:hAnsiTheme="majorHAnsi"/>
              <w:color w:val="auto"/>
              <w:sz w:val="22"/>
              <w:szCs w:val="22"/>
              <w:lang w:val="es-US"/>
            </w:rPr>
            <w:footnoteReference w:id="30"/>
          </w:r>
          <w:r w:rsidRPr="004A2287">
            <w:rPr>
              <w:rFonts w:asciiTheme="majorHAnsi" w:hAnsiTheme="majorHAnsi"/>
              <w:color w:val="auto"/>
              <w:sz w:val="22"/>
              <w:szCs w:val="22"/>
              <w:lang w:val="es-US"/>
            </w:rPr>
            <w:t xml:space="preserve">. Consecuentemente, Estados Unidos está sujeto a las obligaciones que derivan de la Carta de la OEA, el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 20 del Estatuto de </w:t>
          </w:r>
          <w:r w:rsidRPr="004A2287">
            <w:rPr>
              <w:rFonts w:asciiTheme="majorHAnsi" w:hAnsiTheme="majorHAnsi"/>
              <w:color w:val="auto"/>
              <w:sz w:val="22"/>
              <w:szCs w:val="22"/>
              <w:lang w:val="es-US"/>
            </w:rPr>
            <w:lastRenderedPageBreak/>
            <w:t xml:space="preserve">la CIDH, la </w:t>
          </w:r>
          <w:r w:rsidRPr="004A2287">
            <w:rPr>
              <w:color w:val="auto"/>
              <w:sz w:val="22"/>
              <w:szCs w:val="22"/>
              <w:lang w:val="es-US"/>
            </w:rPr>
            <w:t>Declaración Americana de los Derec</w:t>
          </w:r>
          <w:r w:rsidR="0055461C">
            <w:rPr>
              <w:color w:val="auto"/>
              <w:sz w:val="22"/>
              <w:szCs w:val="22"/>
              <w:lang w:val="es-US"/>
            </w:rPr>
            <w:t>hos y Deberes del Hombre, y el a</w:t>
          </w:r>
          <w:r w:rsidRPr="004A2287">
            <w:rPr>
              <w:color w:val="auto"/>
              <w:sz w:val="22"/>
              <w:szCs w:val="22"/>
              <w:lang w:val="es-US"/>
            </w:rPr>
            <w:t xml:space="preserve">rtículo 51 de sus Reglas de Procedimiento. </w:t>
          </w:r>
        </w:p>
        <w:p w14:paraId="52052321" w14:textId="77777777"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tradicionalmente ha interpretado el alcance de las obligaciones establecidas bajo la Declaración Americana de manera amplia en el contexto de los sistemas universal e interamericano de derechos humanos, a la luz de la evolución del derecho internacional de los derechos humanos desde que el instrumento fue adoptado, y en observancia de las demás reglas del derecho internacional aplicables a los Estados Miembros</w:t>
          </w:r>
          <w:r w:rsidRPr="004A2287">
            <w:rPr>
              <w:rStyle w:val="FootnoteReference"/>
              <w:rFonts w:asciiTheme="majorHAnsi" w:hAnsiTheme="majorHAnsi"/>
              <w:color w:val="auto"/>
              <w:sz w:val="22"/>
              <w:szCs w:val="22"/>
              <w:lang w:val="es-US"/>
            </w:rPr>
            <w:footnoteReference w:id="31"/>
          </w:r>
          <w:r w:rsidRPr="004A2287">
            <w:rPr>
              <w:rFonts w:asciiTheme="majorHAnsi" w:hAnsiTheme="majorHAnsi"/>
              <w:color w:val="auto"/>
              <w:sz w:val="22"/>
              <w:szCs w:val="22"/>
              <w:lang w:val="es-US"/>
            </w:rPr>
            <w:t>.</w:t>
          </w:r>
        </w:p>
        <w:p w14:paraId="2A218DB2" w14:textId="0D8C8B69"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acuerdo con la</w:t>
          </w:r>
          <w:r w:rsidR="008F3CBE" w:rsidRPr="004A2287">
            <w:rPr>
              <w:rFonts w:asciiTheme="majorHAnsi" w:hAnsiTheme="majorHAnsi"/>
              <w:color w:val="auto"/>
              <w:sz w:val="22"/>
              <w:szCs w:val="22"/>
              <w:lang w:val="es-US"/>
            </w:rPr>
            <w:t xml:space="preserve"> práctica establecida y antigua</w:t>
          </w:r>
          <w:r w:rsidRPr="004A2287">
            <w:rPr>
              <w:rFonts w:asciiTheme="majorHAnsi" w:hAnsiTheme="majorHAnsi"/>
              <w:color w:val="auto"/>
              <w:sz w:val="22"/>
              <w:szCs w:val="22"/>
              <w:lang w:val="es-US"/>
            </w:rPr>
            <w:t xml:space="preserve"> del sistema interamericano, la Declaración Americana es reconocida por constituir una fuente de obligación jurídica para los Estados Miembros de la OEA, incluyendo, en particular, a aquellos Estados que no son parte de la Convención Americana sobre Derechos Humanos</w:t>
          </w:r>
          <w:r w:rsidRPr="004A2287">
            <w:rPr>
              <w:rStyle w:val="FootnoteReference"/>
              <w:rFonts w:asciiTheme="majorHAnsi" w:hAnsiTheme="majorHAnsi"/>
              <w:color w:val="auto"/>
              <w:sz w:val="22"/>
              <w:szCs w:val="22"/>
              <w:lang w:val="es-US"/>
            </w:rPr>
            <w:footnoteReference w:id="32"/>
          </w:r>
          <w:r w:rsidRPr="004A2287">
            <w:rPr>
              <w:rFonts w:asciiTheme="majorHAnsi" w:hAnsiTheme="majorHAnsi"/>
              <w:color w:val="auto"/>
              <w:sz w:val="22"/>
              <w:szCs w:val="22"/>
              <w:lang w:val="es-US"/>
            </w:rPr>
            <w:t>. Estas obligaciones son consideradas como derivadas de las obligaciones de derechos humanos de los Estados Miembros bajo la Carta de la OEA</w:t>
          </w:r>
          <w:r w:rsidRPr="004A2287">
            <w:rPr>
              <w:rStyle w:val="FootnoteReference"/>
              <w:rFonts w:asciiTheme="majorHAnsi" w:hAnsiTheme="majorHAnsi"/>
              <w:color w:val="auto"/>
              <w:sz w:val="22"/>
              <w:szCs w:val="22"/>
              <w:lang w:val="es-US"/>
            </w:rPr>
            <w:footnoteReference w:id="33"/>
          </w:r>
          <w:r w:rsidRPr="004A2287">
            <w:rPr>
              <w:rFonts w:asciiTheme="majorHAnsi" w:hAnsiTheme="majorHAnsi"/>
              <w:color w:val="auto"/>
              <w:sz w:val="22"/>
              <w:szCs w:val="22"/>
              <w:lang w:val="es-US"/>
            </w:rPr>
            <w:t xml:space="preserve">. Los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s 106 y 150 de la Carta autorizan a la Comisión Interamericana a proteger los derechos humanos enunciados y definidos en la Declaración Americana. Esta competencia está expresamente enunciada en el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 1 del Estatuto de la Comisión, aprobado en 1979 por la Resolución No. 447 de la Asamblea General de la OEA</w:t>
          </w:r>
          <w:r w:rsidRPr="004A2287">
            <w:rPr>
              <w:rStyle w:val="FootnoteReference"/>
              <w:rFonts w:asciiTheme="majorHAnsi" w:hAnsiTheme="majorHAnsi"/>
              <w:color w:val="auto"/>
              <w:sz w:val="22"/>
              <w:szCs w:val="22"/>
              <w:lang w:val="es-US"/>
            </w:rPr>
            <w:footnoteReference w:id="34"/>
          </w:r>
          <w:r w:rsidRPr="004A2287">
            <w:rPr>
              <w:rFonts w:asciiTheme="majorHAnsi" w:hAnsiTheme="majorHAnsi"/>
              <w:color w:val="auto"/>
              <w:sz w:val="22"/>
              <w:szCs w:val="22"/>
              <w:lang w:val="es-US"/>
            </w:rPr>
            <w:t>.</w:t>
          </w:r>
        </w:p>
        <w:p w14:paraId="64459DEF" w14:textId="77777777"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Los Estados Miembros han acordado que el contenido de los principios generales de la Carta de la OEA está comprendido y definido en la Declaración Americana</w:t>
          </w:r>
          <w:r w:rsidRPr="004A2287">
            <w:rPr>
              <w:rStyle w:val="FootnoteReference"/>
              <w:rFonts w:asciiTheme="majorHAnsi" w:hAnsiTheme="majorHAnsi"/>
              <w:color w:val="auto"/>
              <w:sz w:val="22"/>
              <w:szCs w:val="22"/>
              <w:lang w:val="es-US"/>
            </w:rPr>
            <w:footnoteReference w:id="35"/>
          </w:r>
          <w:r w:rsidRPr="004A2287">
            <w:rPr>
              <w:rFonts w:asciiTheme="majorHAnsi" w:hAnsiTheme="majorHAnsi"/>
              <w:color w:val="auto"/>
              <w:sz w:val="22"/>
              <w:szCs w:val="22"/>
              <w:lang w:val="es-US"/>
            </w:rPr>
            <w:t xml:space="preserve"> y han reconocido también el carácter consuetudinario de los derechos protegidos bajo muchas de las disposiciones básicas de la </w:t>
          </w:r>
          <w:r w:rsidRPr="004A2287">
            <w:rPr>
              <w:rFonts w:asciiTheme="majorHAnsi" w:hAnsiTheme="majorHAnsi"/>
              <w:color w:val="auto"/>
              <w:sz w:val="22"/>
              <w:szCs w:val="22"/>
              <w:lang w:val="es-US"/>
            </w:rPr>
            <w:lastRenderedPageBreak/>
            <w:t>Declaración. Consecuentemente, dado que la Declaración Americana es fuente de obligaciones jurídicas, Estados Unidos está obligado a poner en práctica los derechos establecidos en la Declaración Americana dentro de su jurisdicción</w:t>
          </w:r>
          <w:r w:rsidRPr="004A2287">
            <w:rPr>
              <w:rStyle w:val="FootnoteReference"/>
              <w:rFonts w:asciiTheme="majorHAnsi" w:hAnsiTheme="majorHAnsi"/>
              <w:color w:val="auto"/>
              <w:sz w:val="22"/>
              <w:szCs w:val="22"/>
              <w:lang w:val="es-US"/>
            </w:rPr>
            <w:footnoteReference w:id="36"/>
          </w:r>
          <w:r w:rsidRPr="004A2287">
            <w:rPr>
              <w:rFonts w:asciiTheme="majorHAnsi" w:hAnsiTheme="majorHAnsi"/>
              <w:color w:val="auto"/>
              <w:sz w:val="22"/>
              <w:szCs w:val="22"/>
              <w:lang w:val="es-US"/>
            </w:rPr>
            <w:t>.</w:t>
          </w:r>
        </w:p>
        <w:p w14:paraId="5DC8C379" w14:textId="49C28639" w:rsidR="002F2F9B" w:rsidRPr="004A2287" w:rsidRDefault="002F2F9B" w:rsidP="002F2F9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este sentido, de acuerdo al mandato otorgado por los Estados a la CIDH bajo el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 20 de su Estatuto, la Comisión tiene la facultad, en relación con los Estados Miembros que no son parte de la Convención Americana sobre Derechos Humanos, de examinar las comunicaciones que recibe y hacer recomendaciones a los Estados a fin de asegurar la efectiva observancia de los derechos humanos fundamentales</w:t>
          </w:r>
          <w:r w:rsidRPr="004A2287">
            <w:rPr>
              <w:rStyle w:val="FootnoteReference"/>
              <w:rFonts w:asciiTheme="majorHAnsi" w:hAnsiTheme="majorHAnsi"/>
              <w:color w:val="auto"/>
              <w:sz w:val="22"/>
              <w:szCs w:val="22"/>
              <w:lang w:val="es-US"/>
            </w:rPr>
            <w:footnoteReference w:id="37"/>
          </w:r>
          <w:r w:rsidRPr="004A2287">
            <w:rPr>
              <w:rFonts w:asciiTheme="majorHAnsi" w:hAnsiTheme="majorHAnsi"/>
              <w:color w:val="auto"/>
              <w:sz w:val="22"/>
              <w:szCs w:val="22"/>
              <w:lang w:val="es-US"/>
            </w:rPr>
            <w:t>. Además, dadas las obligaciones básicas de derechos humanos establecidas en la Carta de la OEA y el mandato de la Comisión de monitorear el cumplimiento de las obligaciones de los Estados Miembros en el ámbito de los derechos humanos establecidas en la Carta, los Estados Miembros deben cumplir de buena fe con las recomendaciones de la Comisión.</w:t>
          </w:r>
        </w:p>
        <w:p w14:paraId="69690DE9" w14:textId="77777777" w:rsidR="00243B19" w:rsidRPr="004A2287" w:rsidRDefault="00243B19" w:rsidP="00243B19">
          <w:pPr>
            <w:pStyle w:val="Heading2"/>
            <w:numPr>
              <w:ilvl w:val="0"/>
              <w:numId w:val="0"/>
            </w:numPr>
            <w:ind w:left="540" w:hanging="540"/>
            <w:rPr>
              <w:lang w:val="es-US"/>
            </w:rPr>
          </w:pPr>
          <w:bookmarkStart w:id="13" w:name="_Toc505780895"/>
          <w:r w:rsidRPr="004A2287">
            <w:rPr>
              <w:lang w:val="es-US"/>
            </w:rPr>
            <w:t>D.</w:t>
          </w:r>
          <w:r w:rsidRPr="004A2287">
            <w:rPr>
              <w:lang w:val="es-US"/>
            </w:rPr>
            <w:tab/>
            <w:t>Preparación y aprobación del informe</w:t>
          </w:r>
          <w:bookmarkEnd w:id="13"/>
        </w:p>
        <w:p w14:paraId="780446B2" w14:textId="1DDF8CB7" w:rsidR="00243B19" w:rsidRPr="004A2287" w:rsidRDefault="00243B19" w:rsidP="00243B19">
          <w:pPr>
            <w:pStyle w:val="ListParagraph"/>
            <w:numPr>
              <w:ilvl w:val="0"/>
              <w:numId w:val="56"/>
            </w:numPr>
            <w:spacing w:after="240"/>
            <w:ind w:left="540" w:hanging="540"/>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discutió y aprobó el borrador de este informe el  5 de septiembre de 2017.  Según lo dispuesto en el artículo 60 (a) de su Reglamento, la Comisión remitió dicho informe preliminar al Gobierno de Estados Unidos el 22 de septiembre de 2017, y solicitó que presentara sus observaciones en un plazo de 30 días.  El 27 de noviembre de 2017 Estados Unidos solicitó una prórroga hasta el  15 de enero de 2018. Mediante carta de fecha 12 de diciembre de 2018,  la CIDH informó al Estado que la prórroga había sido</w:t>
          </w:r>
          <w:r w:rsidR="005A50C9">
            <w:rPr>
              <w:rFonts w:asciiTheme="majorHAnsi" w:hAnsiTheme="majorHAnsi"/>
              <w:color w:val="auto"/>
              <w:sz w:val="22"/>
              <w:szCs w:val="22"/>
              <w:lang w:val="es-US"/>
            </w:rPr>
            <w:t xml:space="preserve"> concedida.  El Estado envió una comunicación d</w:t>
          </w:r>
          <w:r w:rsidRPr="004A2287">
            <w:rPr>
              <w:rFonts w:asciiTheme="majorHAnsi" w:hAnsiTheme="majorHAnsi"/>
              <w:color w:val="auto"/>
              <w:sz w:val="22"/>
              <w:szCs w:val="22"/>
              <w:lang w:val="es-US"/>
            </w:rPr>
            <w:t xml:space="preserve">el 25 de enero informando que no tenía comentarios al Informe.  </w:t>
          </w:r>
          <w:r w:rsidR="005A50C9">
            <w:rPr>
              <w:rFonts w:asciiTheme="majorHAnsi" w:hAnsiTheme="majorHAnsi"/>
              <w:color w:val="auto"/>
              <w:sz w:val="22"/>
              <w:szCs w:val="22"/>
              <w:lang w:val="es-US"/>
            </w:rPr>
            <w:t>La Comisión aprobó la versión final de este informe el 1 de marzo de 2018.</w:t>
          </w:r>
        </w:p>
        <w:p w14:paraId="22B6E7D7" w14:textId="5C857709" w:rsidR="00167FDE" w:rsidRPr="004A2287" w:rsidRDefault="00573F5E" w:rsidP="00BD2B69">
          <w:pPr>
            <w:rPr>
              <w:rFonts w:asciiTheme="majorHAnsi" w:hAnsiTheme="majorHAnsi" w:cs="Arial"/>
              <w:bCs/>
              <w:lang w:val="es-US" w:eastAsia="es-ES"/>
            </w:rPr>
            <w:sectPr w:rsidR="00167FDE" w:rsidRPr="004A2287" w:rsidSect="00544373">
              <w:headerReference w:type="default" r:id="rId30"/>
              <w:footerReference w:type="even" r:id="rId31"/>
              <w:footerReference w:type="default" r:id="rId32"/>
              <w:type w:val="oddPage"/>
              <w:pgSz w:w="10080" w:h="14400" w:code="13"/>
              <w:pgMar w:top="1152" w:right="1170" w:bottom="1152" w:left="1152" w:header="720" w:footer="720" w:gutter="0"/>
              <w:cols w:space="720"/>
              <w:vAlign w:val="center"/>
              <w:docGrid w:linePitch="326"/>
            </w:sectPr>
          </w:pPr>
        </w:p>
      </w:sdtContent>
    </w:sdt>
    <w:p w14:paraId="58B027DC" w14:textId="7DD610DC" w:rsidR="00C45549" w:rsidRPr="004A2287" w:rsidRDefault="007C5F4B" w:rsidP="00C45549">
      <w:pPr>
        <w:jc w:val="center"/>
        <w:rPr>
          <w:rFonts w:asciiTheme="majorHAnsi" w:hAnsiTheme="majorHAnsi"/>
          <w:color w:val="808080" w:themeColor="background1" w:themeShade="80"/>
          <w:sz w:val="44"/>
          <w:szCs w:val="44"/>
          <w:lang w:val="es-US"/>
        </w:rPr>
      </w:pPr>
      <w:r w:rsidRPr="004A2287">
        <w:rPr>
          <w:rFonts w:asciiTheme="majorHAnsi" w:hAnsiTheme="majorHAnsi"/>
          <w:color w:val="808080" w:themeColor="background1" w:themeShade="80"/>
          <w:sz w:val="44"/>
          <w:szCs w:val="44"/>
          <w:lang w:val="es-US"/>
        </w:rPr>
        <w:lastRenderedPageBreak/>
        <w:t>CAPÍTULO</w:t>
      </w:r>
      <w:r w:rsidR="00C45549" w:rsidRPr="004A2287">
        <w:rPr>
          <w:rFonts w:asciiTheme="majorHAnsi" w:hAnsiTheme="majorHAnsi"/>
          <w:color w:val="808080" w:themeColor="background1" w:themeShade="80"/>
          <w:sz w:val="44"/>
          <w:szCs w:val="44"/>
          <w:lang w:val="es-US"/>
        </w:rPr>
        <w:t xml:space="preserve"> 2</w:t>
      </w:r>
    </w:p>
    <w:p w14:paraId="78F5F74A" w14:textId="76653C56" w:rsidR="00C45549" w:rsidRPr="004A2287" w:rsidRDefault="007C5F4B" w:rsidP="00C45549">
      <w:pPr>
        <w:jc w:val="center"/>
        <w:rPr>
          <w:rFonts w:asciiTheme="majorHAnsi" w:hAnsiTheme="majorHAnsi"/>
          <w:color w:val="4A442A" w:themeColor="background2" w:themeShade="40"/>
          <w:sz w:val="52"/>
          <w:szCs w:val="52"/>
          <w:lang w:val="es-US"/>
        </w:rPr>
        <w:sectPr w:rsidR="00C45549" w:rsidRPr="004A2287" w:rsidSect="00176C94">
          <w:headerReference w:type="even" r:id="rId33"/>
          <w:headerReference w:type="default" r:id="rId34"/>
          <w:footerReference w:type="default" r:id="rId35"/>
          <w:type w:val="oddPage"/>
          <w:pgSz w:w="10080" w:h="14400" w:code="13"/>
          <w:pgMar w:top="1152" w:right="1152" w:bottom="1152" w:left="1152" w:header="720" w:footer="720" w:gutter="0"/>
          <w:cols w:space="720"/>
          <w:vAlign w:val="center"/>
          <w:docGrid w:linePitch="326"/>
        </w:sectPr>
      </w:pPr>
      <w:r w:rsidRPr="004A2287">
        <w:rPr>
          <w:rFonts w:asciiTheme="majorHAnsi" w:hAnsiTheme="majorHAnsi"/>
          <w:color w:val="4A442A" w:themeColor="background2" w:themeShade="40"/>
          <w:sz w:val="52"/>
          <w:szCs w:val="52"/>
          <w:lang w:val="es-US"/>
        </w:rPr>
        <w:t>NIÑOS</w:t>
      </w:r>
      <w:r w:rsidR="008F3CBE" w:rsidRPr="004A2287">
        <w:rPr>
          <w:rFonts w:asciiTheme="majorHAnsi" w:hAnsiTheme="majorHAnsi"/>
          <w:color w:val="4A442A" w:themeColor="background2" w:themeShade="40"/>
          <w:sz w:val="52"/>
          <w:szCs w:val="52"/>
          <w:lang w:val="es-US"/>
        </w:rPr>
        <w:t>, NIÑAS Y ADOLESCENTES</w:t>
      </w:r>
      <w:r w:rsidRPr="004A2287">
        <w:rPr>
          <w:rFonts w:asciiTheme="majorHAnsi" w:hAnsiTheme="majorHAnsi"/>
          <w:color w:val="4A442A" w:themeColor="background2" w:themeShade="40"/>
          <w:sz w:val="52"/>
          <w:szCs w:val="52"/>
          <w:lang w:val="es-US"/>
        </w:rPr>
        <w:t xml:space="preserve"> EN EL SISTEMA </w:t>
      </w:r>
      <w:r w:rsidR="008F3CBE" w:rsidRPr="004A2287">
        <w:rPr>
          <w:rFonts w:asciiTheme="majorHAnsi" w:hAnsiTheme="majorHAnsi"/>
          <w:color w:val="4A442A" w:themeColor="background2" w:themeShade="40"/>
          <w:sz w:val="52"/>
          <w:szCs w:val="52"/>
          <w:lang w:val="es-US"/>
        </w:rPr>
        <w:t xml:space="preserve">DE JUSTICIA </w:t>
      </w:r>
      <w:r w:rsidRPr="004A2287">
        <w:rPr>
          <w:rFonts w:asciiTheme="majorHAnsi" w:hAnsiTheme="majorHAnsi"/>
          <w:color w:val="4A442A" w:themeColor="background2" w:themeShade="40"/>
          <w:sz w:val="52"/>
          <w:szCs w:val="52"/>
          <w:lang w:val="es-US"/>
        </w:rPr>
        <w:t>PENAL PARA ADULTOS EN ESTADOS UNIDOS</w:t>
      </w:r>
    </w:p>
    <w:p w14:paraId="26231EDA" w14:textId="26E035C3" w:rsidR="00974B06" w:rsidRPr="004A2287" w:rsidRDefault="00BF5428" w:rsidP="002003FA">
      <w:pPr>
        <w:pStyle w:val="Heading1"/>
        <w:rPr>
          <w:lang w:val="es-US"/>
        </w:rPr>
      </w:pPr>
      <w:bookmarkStart w:id="14" w:name="_Toc491080294"/>
      <w:bookmarkStart w:id="15" w:name="_Toc505780896"/>
      <w:bookmarkStart w:id="16" w:name="_Toc292408661"/>
      <w:bookmarkStart w:id="17" w:name="_Toc301946929"/>
      <w:bookmarkStart w:id="18" w:name="_Toc428778528"/>
      <w:r w:rsidRPr="004A2287">
        <w:rPr>
          <w:rStyle w:val="Strong"/>
          <w:b/>
          <w:bCs/>
          <w:lang w:val="es-US"/>
        </w:rPr>
        <w:lastRenderedPageBreak/>
        <w:t>NIÑOS</w:t>
      </w:r>
      <w:r w:rsidR="008F3CBE" w:rsidRPr="004A2287">
        <w:rPr>
          <w:rStyle w:val="Strong"/>
          <w:b/>
          <w:bCs/>
          <w:lang w:val="es-US"/>
        </w:rPr>
        <w:t>, NI</w:t>
      </w:r>
      <w:r w:rsidR="008F3CBE" w:rsidRPr="004A2287">
        <w:rPr>
          <w:lang w:val="es-US"/>
        </w:rPr>
        <w:t>Ñ</w:t>
      </w:r>
      <w:r w:rsidR="008F3CBE" w:rsidRPr="004A2287">
        <w:rPr>
          <w:rStyle w:val="Strong"/>
          <w:b/>
          <w:bCs/>
          <w:lang w:val="es-US"/>
        </w:rPr>
        <w:t xml:space="preserve">AS Y ADOLESCENTES </w:t>
      </w:r>
      <w:r w:rsidRPr="004A2287">
        <w:rPr>
          <w:rStyle w:val="Strong"/>
          <w:b/>
          <w:bCs/>
          <w:lang w:val="es-US"/>
        </w:rPr>
        <w:t xml:space="preserve"> EN EL SISTEMA DE JUSTICIA</w:t>
      </w:r>
      <w:r w:rsidR="008F3CBE" w:rsidRPr="004A2287">
        <w:rPr>
          <w:rStyle w:val="Strong"/>
          <w:b/>
          <w:bCs/>
          <w:lang w:val="es-US"/>
        </w:rPr>
        <w:t xml:space="preserve"> PENAL </w:t>
      </w:r>
      <w:r w:rsidRPr="004A2287">
        <w:rPr>
          <w:rStyle w:val="Strong"/>
          <w:b/>
          <w:bCs/>
          <w:lang w:val="es-US"/>
        </w:rPr>
        <w:t xml:space="preserve"> PARA ADULTOS EN ESTADOS UNIDOS</w:t>
      </w:r>
      <w:bookmarkEnd w:id="14"/>
      <w:bookmarkEnd w:id="15"/>
      <w:r w:rsidRPr="004A2287">
        <w:rPr>
          <w:rStyle w:val="Strong"/>
          <w:b/>
          <w:bCs/>
          <w:lang w:val="es-US"/>
        </w:rPr>
        <w:t xml:space="preserve"> </w:t>
      </w:r>
      <w:bookmarkEnd w:id="16"/>
      <w:bookmarkEnd w:id="17"/>
      <w:bookmarkEnd w:id="18"/>
    </w:p>
    <w:p w14:paraId="27105814" w14:textId="67E76D66" w:rsidR="000E54D2" w:rsidRPr="004A2287" w:rsidRDefault="008F3CBE" w:rsidP="008D27B8">
      <w:pPr>
        <w:pStyle w:val="Heading2"/>
        <w:ind w:left="540" w:hanging="540"/>
        <w:rPr>
          <w:lang w:val="es-US"/>
        </w:rPr>
      </w:pPr>
      <w:bookmarkStart w:id="19" w:name="_Toc491080295"/>
      <w:bookmarkStart w:id="20" w:name="_Toc505780897"/>
      <w:bookmarkStart w:id="21" w:name="_Toc292408660"/>
      <w:bookmarkStart w:id="22" w:name="_Toc301946928"/>
      <w:bookmarkStart w:id="23" w:name="_Toc428778527"/>
      <w:r w:rsidRPr="004A2287">
        <w:rPr>
          <w:lang w:val="es-US"/>
        </w:rPr>
        <w:t>El derecho de los niños, niñas y adolescentes a acceder a un sistema</w:t>
      </w:r>
      <w:r w:rsidR="00BF5428" w:rsidRPr="004A2287">
        <w:rPr>
          <w:lang w:val="es-US"/>
        </w:rPr>
        <w:t xml:space="preserve"> de Justicia Juvenil </w:t>
      </w:r>
      <w:r w:rsidRPr="004A2287">
        <w:rPr>
          <w:lang w:val="es-US"/>
        </w:rPr>
        <w:t xml:space="preserve">y breve antecedente histórico de estos sistemas </w:t>
      </w:r>
      <w:r w:rsidR="00BF5428" w:rsidRPr="004A2287">
        <w:rPr>
          <w:lang w:val="es-US"/>
        </w:rPr>
        <w:t>en Estados Unidos</w:t>
      </w:r>
      <w:bookmarkEnd w:id="19"/>
      <w:bookmarkEnd w:id="20"/>
      <w:r w:rsidR="00BF5428" w:rsidRPr="004A2287">
        <w:rPr>
          <w:lang w:val="es-US"/>
        </w:rPr>
        <w:t xml:space="preserve"> </w:t>
      </w:r>
      <w:bookmarkEnd w:id="21"/>
      <w:bookmarkEnd w:id="22"/>
      <w:bookmarkEnd w:id="23"/>
    </w:p>
    <w:p w14:paraId="78931417" w14:textId="77777777" w:rsidR="000E54D2" w:rsidRPr="004A2287" w:rsidRDefault="000E54D2" w:rsidP="002003FA">
      <w:pPr>
        <w:rPr>
          <w:rFonts w:asciiTheme="majorHAnsi" w:hAnsiTheme="majorHAnsi"/>
          <w:sz w:val="20"/>
          <w:szCs w:val="20"/>
          <w:lang w:val="es-US"/>
        </w:rPr>
      </w:pPr>
    </w:p>
    <w:p w14:paraId="03681807" w14:textId="05382971" w:rsidR="00BF5428" w:rsidRPr="004A2287" w:rsidRDefault="00BF5428"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sz w:val="22"/>
          <w:szCs w:val="22"/>
          <w:lang w:val="es-US"/>
        </w:rPr>
        <w:t xml:space="preserve">Estados Unidos ha jugado un papel importante en </w:t>
      </w:r>
      <w:r w:rsidR="00F515B6" w:rsidRPr="004A2287">
        <w:rPr>
          <w:rFonts w:asciiTheme="majorHAnsi" w:hAnsiTheme="majorHAnsi"/>
          <w:sz w:val="22"/>
          <w:szCs w:val="22"/>
          <w:lang w:val="es-US"/>
        </w:rPr>
        <w:t xml:space="preserve">la promoción y </w:t>
      </w:r>
      <w:r w:rsidR="004337F7" w:rsidRPr="004A2287">
        <w:rPr>
          <w:rFonts w:asciiTheme="majorHAnsi" w:hAnsiTheme="majorHAnsi"/>
          <w:sz w:val="22"/>
          <w:szCs w:val="22"/>
          <w:lang w:val="es-US"/>
        </w:rPr>
        <w:t xml:space="preserve">en el </w:t>
      </w:r>
      <w:r w:rsidR="00F515B6" w:rsidRPr="004A2287">
        <w:rPr>
          <w:rFonts w:asciiTheme="majorHAnsi" w:hAnsiTheme="majorHAnsi"/>
          <w:sz w:val="22"/>
          <w:szCs w:val="22"/>
          <w:lang w:val="es-US"/>
        </w:rPr>
        <w:t>establecimiento de</w:t>
      </w:r>
      <w:r w:rsidRPr="004A2287">
        <w:rPr>
          <w:rFonts w:asciiTheme="majorHAnsi" w:hAnsiTheme="majorHAnsi"/>
          <w:sz w:val="22"/>
          <w:szCs w:val="22"/>
          <w:lang w:val="es-US"/>
        </w:rPr>
        <w:t xml:space="preserve"> un enfoque especializado para la juventud dentro </w:t>
      </w:r>
      <w:r w:rsidR="00EB2568" w:rsidRPr="004A2287">
        <w:rPr>
          <w:rFonts w:asciiTheme="majorHAnsi" w:hAnsiTheme="majorHAnsi"/>
          <w:sz w:val="22"/>
          <w:szCs w:val="22"/>
          <w:lang w:val="es-US"/>
        </w:rPr>
        <w:t>de su</w:t>
      </w:r>
      <w:r w:rsidR="004337F7" w:rsidRPr="004A2287">
        <w:rPr>
          <w:rFonts w:asciiTheme="majorHAnsi" w:hAnsiTheme="majorHAnsi"/>
          <w:sz w:val="22"/>
          <w:szCs w:val="22"/>
          <w:lang w:val="es-US"/>
        </w:rPr>
        <w:t xml:space="preserve"> sistema</w:t>
      </w:r>
      <w:r w:rsidRPr="004A2287">
        <w:rPr>
          <w:rFonts w:asciiTheme="majorHAnsi" w:hAnsiTheme="majorHAnsi"/>
          <w:sz w:val="22"/>
          <w:szCs w:val="22"/>
          <w:lang w:val="es-US"/>
        </w:rPr>
        <w:t xml:space="preserve"> de justicia</w:t>
      </w:r>
      <w:r w:rsidR="004337F7" w:rsidRPr="004A2287">
        <w:rPr>
          <w:rFonts w:asciiTheme="majorHAnsi" w:hAnsiTheme="majorHAnsi"/>
          <w:sz w:val="22"/>
          <w:szCs w:val="22"/>
          <w:lang w:val="es-US"/>
        </w:rPr>
        <w:t xml:space="preserve"> penal</w:t>
      </w:r>
      <w:r w:rsidRPr="004A2287">
        <w:rPr>
          <w:rFonts w:asciiTheme="majorHAnsi" w:hAnsiTheme="majorHAnsi"/>
          <w:sz w:val="22"/>
          <w:szCs w:val="22"/>
          <w:lang w:val="es-US"/>
        </w:rPr>
        <w:t xml:space="preserve">, con el objetivo de rehabilitar, en lugar de simplemente castigar, a los jóvenes que son condenados por un crimen. La </w:t>
      </w:r>
      <w:r w:rsidR="004337F7" w:rsidRPr="004A2287">
        <w:rPr>
          <w:rFonts w:asciiTheme="majorHAnsi" w:hAnsiTheme="majorHAnsi"/>
          <w:sz w:val="22"/>
          <w:szCs w:val="22"/>
          <w:lang w:val="es-US"/>
        </w:rPr>
        <w:t xml:space="preserve">Corte de justicia </w:t>
      </w:r>
      <w:r w:rsidRPr="004A2287">
        <w:rPr>
          <w:rFonts w:asciiTheme="majorHAnsi" w:hAnsiTheme="majorHAnsi"/>
          <w:sz w:val="22"/>
          <w:szCs w:val="22"/>
          <w:lang w:val="es-US"/>
        </w:rPr>
        <w:t>juvenil fue creada en Estados Unidos, en el estado</w:t>
      </w:r>
      <w:r w:rsidR="004337F7" w:rsidRPr="004A2287">
        <w:rPr>
          <w:rFonts w:asciiTheme="majorHAnsi" w:hAnsiTheme="majorHAnsi"/>
          <w:sz w:val="22"/>
          <w:szCs w:val="22"/>
          <w:lang w:val="es-US"/>
        </w:rPr>
        <w:t xml:space="preserve"> de Illinois, en 1899; y en los siguientes</w:t>
      </w:r>
      <w:r w:rsidRPr="004A2287">
        <w:rPr>
          <w:rFonts w:asciiTheme="majorHAnsi" w:hAnsiTheme="majorHAnsi"/>
          <w:sz w:val="22"/>
          <w:szCs w:val="22"/>
          <w:lang w:val="es-US"/>
        </w:rPr>
        <w:t xml:space="preserve"> 25 años, todos los demás estados, a excepción de 2, siguieron ese ejemplo y establecieron </w:t>
      </w:r>
      <w:r w:rsidR="004337F7" w:rsidRPr="004A2287">
        <w:rPr>
          <w:rFonts w:asciiTheme="majorHAnsi" w:hAnsiTheme="majorHAnsi"/>
          <w:sz w:val="22"/>
          <w:szCs w:val="22"/>
          <w:lang w:val="es-US"/>
        </w:rPr>
        <w:t>sistemas similares de justicia juvenil</w:t>
      </w:r>
      <w:r w:rsidR="00EC0242" w:rsidRPr="004A2287">
        <w:rPr>
          <w:rStyle w:val="FootnoteReference"/>
          <w:rFonts w:asciiTheme="majorHAnsi" w:hAnsiTheme="majorHAnsi"/>
          <w:sz w:val="22"/>
          <w:szCs w:val="22"/>
          <w:lang w:val="es-US"/>
        </w:rPr>
        <w:footnoteReference w:id="38"/>
      </w:r>
      <w:r w:rsidR="00F853FF" w:rsidRPr="004A2287">
        <w:rPr>
          <w:rFonts w:asciiTheme="majorHAnsi" w:hAnsiTheme="majorHAnsi"/>
          <w:sz w:val="22"/>
          <w:szCs w:val="22"/>
          <w:lang w:val="es-US"/>
        </w:rPr>
        <w:t>.</w:t>
      </w:r>
    </w:p>
    <w:p w14:paraId="2A9FDAFB" w14:textId="40582F5D" w:rsidR="000E54D2" w:rsidRPr="004A2287" w:rsidRDefault="00BF5428" w:rsidP="001C54B6">
      <w:pPr>
        <w:pStyle w:val="ListParagraph"/>
        <w:numPr>
          <w:ilvl w:val="0"/>
          <w:numId w:val="56"/>
        </w:numPr>
        <w:spacing w:after="240"/>
        <w:ind w:left="547" w:hanging="547"/>
        <w:jc w:val="both"/>
        <w:rPr>
          <w:rFonts w:asciiTheme="majorHAnsi" w:hAnsiTheme="majorHAnsi"/>
          <w:i/>
          <w:color w:val="auto"/>
          <w:sz w:val="22"/>
          <w:szCs w:val="22"/>
          <w:lang w:val="es-US"/>
        </w:rPr>
      </w:pPr>
      <w:r w:rsidRPr="004A2287">
        <w:rPr>
          <w:rFonts w:asciiTheme="majorHAnsi" w:hAnsiTheme="majorHAnsi"/>
          <w:sz w:val="22"/>
          <w:szCs w:val="22"/>
          <w:lang w:val="es-US"/>
        </w:rPr>
        <w:t xml:space="preserve">En este sentido, </w:t>
      </w:r>
      <w:r w:rsidR="00625619" w:rsidRPr="004A2287">
        <w:rPr>
          <w:rFonts w:asciiTheme="majorHAnsi" w:hAnsiTheme="majorHAnsi"/>
          <w:sz w:val="22"/>
          <w:szCs w:val="22"/>
          <w:lang w:val="es-US"/>
        </w:rPr>
        <w:t xml:space="preserve">se </w:t>
      </w:r>
      <w:r w:rsidRPr="004A2287">
        <w:rPr>
          <w:rFonts w:asciiTheme="majorHAnsi" w:hAnsiTheme="majorHAnsi"/>
          <w:sz w:val="22"/>
          <w:szCs w:val="22"/>
          <w:lang w:val="es-US"/>
        </w:rPr>
        <w:t xml:space="preserve">ha reconocido </w:t>
      </w:r>
      <w:r w:rsidR="00625619" w:rsidRPr="004A2287">
        <w:rPr>
          <w:rFonts w:asciiTheme="majorHAnsi" w:hAnsiTheme="majorHAnsi"/>
          <w:sz w:val="22"/>
          <w:szCs w:val="22"/>
          <w:lang w:val="es-US"/>
        </w:rPr>
        <w:t>desde hace</w:t>
      </w:r>
      <w:r w:rsidRPr="004A2287">
        <w:rPr>
          <w:rFonts w:asciiTheme="majorHAnsi" w:hAnsiTheme="majorHAnsi"/>
          <w:sz w:val="22"/>
          <w:szCs w:val="22"/>
          <w:lang w:val="es-US"/>
        </w:rPr>
        <w:t xml:space="preserve"> mucho tiempo</w:t>
      </w:r>
      <w:r w:rsidR="00625619" w:rsidRPr="004A2287">
        <w:rPr>
          <w:rFonts w:asciiTheme="majorHAnsi" w:hAnsiTheme="majorHAnsi"/>
          <w:color w:val="FF0000"/>
          <w:sz w:val="22"/>
          <w:szCs w:val="22"/>
          <w:lang w:val="es-US"/>
        </w:rPr>
        <w:t xml:space="preserve"> </w:t>
      </w:r>
      <w:r w:rsidRPr="004A2287">
        <w:rPr>
          <w:rFonts w:asciiTheme="majorHAnsi" w:hAnsiTheme="majorHAnsi"/>
          <w:sz w:val="22"/>
          <w:szCs w:val="22"/>
          <w:lang w:val="es-US"/>
        </w:rPr>
        <w:t xml:space="preserve">en los diversos sistemas penales de justicia de Estados Unidos que los niños son distintos a los adultos y requieren </w:t>
      </w:r>
      <w:r w:rsidRPr="004A2287">
        <w:rPr>
          <w:rFonts w:asciiTheme="majorHAnsi" w:hAnsiTheme="majorHAnsi"/>
          <w:color w:val="auto"/>
          <w:sz w:val="22"/>
          <w:szCs w:val="22"/>
          <w:lang w:val="es-US"/>
        </w:rPr>
        <w:t>de un tratamiento especial</w:t>
      </w:r>
      <w:r w:rsidR="009D0556" w:rsidRPr="004A2287">
        <w:rPr>
          <w:rFonts w:asciiTheme="majorHAnsi" w:hAnsiTheme="majorHAnsi"/>
          <w:color w:val="auto"/>
          <w:sz w:val="22"/>
          <w:szCs w:val="22"/>
          <w:lang w:val="es-US"/>
        </w:rPr>
        <w:t xml:space="preserve"> en relación a su </w:t>
      </w:r>
      <w:r w:rsidRPr="004A2287">
        <w:rPr>
          <w:rFonts w:asciiTheme="majorHAnsi" w:hAnsiTheme="majorHAnsi"/>
          <w:color w:val="auto"/>
          <w:sz w:val="22"/>
          <w:szCs w:val="22"/>
          <w:lang w:val="es-US"/>
        </w:rPr>
        <w:t xml:space="preserve"> responsabilidad </w:t>
      </w:r>
      <w:r w:rsidR="00021711" w:rsidRPr="004A2287">
        <w:rPr>
          <w:rFonts w:asciiTheme="majorHAnsi" w:hAnsiTheme="majorHAnsi"/>
          <w:color w:val="auto"/>
          <w:sz w:val="22"/>
          <w:szCs w:val="22"/>
          <w:lang w:val="es-US"/>
        </w:rPr>
        <w:t>penal</w:t>
      </w:r>
      <w:r w:rsidRPr="004A2287">
        <w:rPr>
          <w:rFonts w:asciiTheme="majorHAnsi" w:hAnsiTheme="majorHAnsi"/>
          <w:color w:val="auto"/>
          <w:sz w:val="22"/>
          <w:szCs w:val="22"/>
          <w:lang w:val="es-US"/>
        </w:rPr>
        <w:t xml:space="preserve"> por los</w:t>
      </w:r>
      <w:r w:rsidR="00625619" w:rsidRPr="004A2287">
        <w:rPr>
          <w:rFonts w:asciiTheme="majorHAnsi" w:hAnsiTheme="majorHAnsi"/>
          <w:color w:val="auto"/>
          <w:sz w:val="22"/>
          <w:szCs w:val="22"/>
          <w:lang w:val="es-US"/>
        </w:rPr>
        <w:t xml:space="preserve"> delitos cometidos. E</w:t>
      </w:r>
      <w:r w:rsidRPr="004A2287">
        <w:rPr>
          <w:rFonts w:asciiTheme="majorHAnsi" w:hAnsiTheme="majorHAnsi"/>
          <w:color w:val="auto"/>
          <w:sz w:val="22"/>
          <w:szCs w:val="22"/>
          <w:lang w:val="es-US"/>
        </w:rPr>
        <w:t xml:space="preserve">n particular, </w:t>
      </w:r>
      <w:r w:rsidR="00625619" w:rsidRPr="004A2287">
        <w:rPr>
          <w:rFonts w:asciiTheme="majorHAnsi" w:hAnsiTheme="majorHAnsi"/>
          <w:color w:val="auto"/>
          <w:sz w:val="22"/>
          <w:szCs w:val="22"/>
          <w:lang w:val="es-US"/>
        </w:rPr>
        <w:t xml:space="preserve">se ha identificado </w:t>
      </w:r>
      <w:r w:rsidRPr="004A2287">
        <w:rPr>
          <w:rFonts w:asciiTheme="majorHAnsi" w:hAnsiTheme="majorHAnsi"/>
          <w:color w:val="auto"/>
          <w:sz w:val="22"/>
          <w:szCs w:val="22"/>
          <w:lang w:val="es-US"/>
        </w:rPr>
        <w:t xml:space="preserve">que es necesario priorizar la rehabilitación de los </w:t>
      </w:r>
      <w:r w:rsidR="00B04021" w:rsidRPr="004A2287">
        <w:rPr>
          <w:rFonts w:asciiTheme="majorHAnsi" w:hAnsiTheme="majorHAnsi"/>
          <w:color w:val="auto"/>
          <w:sz w:val="22"/>
          <w:szCs w:val="22"/>
          <w:lang w:val="es-US"/>
        </w:rPr>
        <w:t>niños que cometen delitos</w:t>
      </w:r>
      <w:r w:rsidR="00625619"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por sobre los objetivos de retribución y </w:t>
      </w:r>
      <w:r w:rsidR="00F16A9F" w:rsidRPr="004A2287">
        <w:rPr>
          <w:rFonts w:asciiTheme="majorHAnsi" w:hAnsiTheme="majorHAnsi"/>
          <w:color w:val="auto"/>
          <w:sz w:val="22"/>
          <w:szCs w:val="22"/>
          <w:lang w:val="es-US"/>
        </w:rPr>
        <w:t>encarcelamiento (</w:t>
      </w:r>
      <w:r w:rsidR="00F853FF" w:rsidRPr="004A2287">
        <w:rPr>
          <w:rFonts w:asciiTheme="majorHAnsi" w:hAnsiTheme="majorHAnsi"/>
          <w:color w:val="auto"/>
          <w:sz w:val="22"/>
          <w:szCs w:val="22"/>
          <w:lang w:val="es-US"/>
        </w:rPr>
        <w:t>tales como</w:t>
      </w:r>
      <w:r w:rsidR="00F16A9F" w:rsidRPr="004A2287">
        <w:rPr>
          <w:rFonts w:asciiTheme="majorHAnsi" w:hAnsiTheme="majorHAnsi"/>
          <w:color w:val="auto"/>
          <w:sz w:val="22"/>
          <w:szCs w:val="22"/>
          <w:lang w:val="es-US"/>
        </w:rPr>
        <w:t xml:space="preserve"> prevención de daños f</w:t>
      </w:r>
      <w:r w:rsidR="00F16A9F" w:rsidRPr="004A2287">
        <w:rPr>
          <w:rFonts w:asciiTheme="majorHAnsi" w:hAnsiTheme="majorHAnsi"/>
          <w:sz w:val="22"/>
          <w:szCs w:val="22"/>
          <w:lang w:val="es-US"/>
        </w:rPr>
        <w:t xml:space="preserve">uturos a la población en general) que </w:t>
      </w:r>
      <w:r w:rsidR="00625619" w:rsidRPr="004A2287">
        <w:rPr>
          <w:rFonts w:asciiTheme="majorHAnsi" w:hAnsiTheme="majorHAnsi"/>
          <w:sz w:val="22"/>
          <w:szCs w:val="22"/>
          <w:lang w:val="es-US"/>
        </w:rPr>
        <w:t xml:space="preserve">tienen mayor relevancia </w:t>
      </w:r>
      <w:r w:rsidR="00EC0242" w:rsidRPr="004A2287">
        <w:rPr>
          <w:rFonts w:asciiTheme="majorHAnsi" w:hAnsiTheme="majorHAnsi"/>
          <w:color w:val="auto"/>
          <w:sz w:val="22"/>
          <w:szCs w:val="22"/>
          <w:lang w:val="es-US"/>
        </w:rPr>
        <w:t>para el sistema penal de justicia para adultos en Estados Unidos</w:t>
      </w:r>
      <w:r w:rsidR="00EC0242" w:rsidRPr="004A2287">
        <w:rPr>
          <w:rStyle w:val="FootnoteReference"/>
          <w:rFonts w:asciiTheme="majorHAnsi" w:hAnsiTheme="majorHAnsi"/>
          <w:color w:val="auto"/>
          <w:sz w:val="22"/>
          <w:szCs w:val="22"/>
          <w:lang w:val="es-US"/>
        </w:rPr>
        <w:footnoteReference w:id="39"/>
      </w:r>
      <w:r w:rsidR="00F853FF" w:rsidRPr="004A2287">
        <w:rPr>
          <w:rFonts w:asciiTheme="majorHAnsi" w:hAnsiTheme="majorHAnsi"/>
          <w:color w:val="auto"/>
          <w:sz w:val="22"/>
          <w:szCs w:val="22"/>
          <w:lang w:val="es-US"/>
        </w:rPr>
        <w:t>.</w:t>
      </w:r>
      <w:r w:rsidR="00EC0242" w:rsidRPr="004A2287">
        <w:rPr>
          <w:rFonts w:asciiTheme="majorHAnsi" w:hAnsiTheme="majorHAnsi"/>
          <w:color w:val="auto"/>
          <w:sz w:val="22"/>
          <w:szCs w:val="22"/>
          <w:lang w:val="es-US"/>
        </w:rPr>
        <w:t xml:space="preserve"> Como </w:t>
      </w:r>
      <w:r w:rsidR="00EC0242" w:rsidRPr="004A2287">
        <w:rPr>
          <w:rFonts w:asciiTheme="majorHAnsi" w:hAnsiTheme="majorHAnsi"/>
          <w:sz w:val="22"/>
          <w:szCs w:val="22"/>
          <w:lang w:val="es-US"/>
        </w:rPr>
        <w:t xml:space="preserve">lo estableció la Corte Suprema en 1966, </w:t>
      </w:r>
      <w:r w:rsidR="000E54D2" w:rsidRPr="004A2287">
        <w:rPr>
          <w:rFonts w:asciiTheme="majorHAnsi" w:hAnsiTheme="majorHAnsi"/>
          <w:i/>
          <w:color w:val="auto"/>
          <w:sz w:val="22"/>
          <w:szCs w:val="22"/>
          <w:lang w:val="es-US"/>
        </w:rPr>
        <w:t>“</w:t>
      </w:r>
      <w:r w:rsidR="00063950" w:rsidRPr="004A2287">
        <w:rPr>
          <w:rFonts w:asciiTheme="majorHAnsi" w:hAnsiTheme="majorHAnsi"/>
          <w:i/>
          <w:color w:val="auto"/>
          <w:sz w:val="22"/>
          <w:szCs w:val="22"/>
          <w:lang w:val="es-US"/>
        </w:rPr>
        <w:t xml:space="preserve">el tribunal del sistema de justicia juvenil teóricamente está dedicado a determinar las necesidades del niño y de la sociedad </w:t>
      </w:r>
      <w:proofErr w:type="spellStart"/>
      <w:r w:rsidR="00063950" w:rsidRPr="004A2287">
        <w:rPr>
          <w:rFonts w:asciiTheme="majorHAnsi" w:hAnsiTheme="majorHAnsi"/>
          <w:i/>
          <w:color w:val="auto"/>
          <w:sz w:val="22"/>
          <w:szCs w:val="22"/>
          <w:lang w:val="es-US"/>
        </w:rPr>
        <w:t>envez</w:t>
      </w:r>
      <w:proofErr w:type="spellEnd"/>
      <w:r w:rsidR="00063950" w:rsidRPr="004A2287">
        <w:rPr>
          <w:rFonts w:asciiTheme="majorHAnsi" w:hAnsiTheme="majorHAnsi"/>
          <w:i/>
          <w:color w:val="auto"/>
          <w:sz w:val="22"/>
          <w:szCs w:val="22"/>
          <w:lang w:val="es-US"/>
        </w:rPr>
        <w:t xml:space="preserve"> de adjudicar responsabilidad criminal. Los objetivos </w:t>
      </w:r>
      <w:r w:rsidR="00063950" w:rsidRPr="004A2287">
        <w:rPr>
          <w:rFonts w:asciiTheme="majorHAnsi" w:hAnsiTheme="majorHAnsi"/>
          <w:i/>
          <w:color w:val="auto"/>
          <w:sz w:val="22"/>
          <w:szCs w:val="22"/>
          <w:lang w:val="es-US"/>
        </w:rPr>
        <w:lastRenderedPageBreak/>
        <w:t>son proveer guías y medidas de rehabilitación para el niño y la protección de la sociedad no establecer responsabilidades penales, culpa o castigo</w:t>
      </w:r>
      <w:r w:rsidR="000E54D2" w:rsidRPr="004A2287">
        <w:rPr>
          <w:rFonts w:asciiTheme="majorHAnsi" w:hAnsiTheme="majorHAnsi"/>
          <w:i/>
          <w:color w:val="auto"/>
          <w:sz w:val="22"/>
          <w:szCs w:val="22"/>
          <w:lang w:val="es-US"/>
        </w:rPr>
        <w:t>”</w:t>
      </w:r>
      <w:r w:rsidR="000E54D2" w:rsidRPr="004A2287">
        <w:rPr>
          <w:rStyle w:val="FootnoteReference"/>
          <w:rFonts w:asciiTheme="majorHAnsi" w:hAnsiTheme="majorHAnsi"/>
          <w:i/>
          <w:color w:val="auto"/>
          <w:sz w:val="22"/>
          <w:szCs w:val="22"/>
          <w:lang w:val="es-US"/>
        </w:rPr>
        <w:footnoteReference w:id="40"/>
      </w:r>
      <w:r w:rsidR="005A296A" w:rsidRPr="004A2287">
        <w:rPr>
          <w:rFonts w:asciiTheme="majorHAnsi" w:hAnsiTheme="majorHAnsi"/>
          <w:i/>
          <w:color w:val="auto"/>
          <w:sz w:val="22"/>
          <w:szCs w:val="22"/>
          <w:lang w:val="es-US"/>
        </w:rPr>
        <w:t>.</w:t>
      </w:r>
    </w:p>
    <w:p w14:paraId="51A08D13" w14:textId="72F3BE9E" w:rsidR="000E54D2" w:rsidRPr="004A2287" w:rsidRDefault="00EC024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sz w:val="22"/>
          <w:szCs w:val="22"/>
          <w:lang w:val="es-US"/>
        </w:rPr>
        <w:t xml:space="preserve">Los sistemas de justicia juvenil en los estados de Estados Unidos fueron desarrollados entre 1970 y 1980, con la implementación de programas comunitarios, </w:t>
      </w:r>
      <w:r w:rsidR="00D07F05" w:rsidRPr="004A2287">
        <w:rPr>
          <w:rFonts w:asciiTheme="majorHAnsi" w:hAnsiTheme="majorHAnsi"/>
          <w:sz w:val="22"/>
          <w:szCs w:val="22"/>
          <w:lang w:val="es-US"/>
        </w:rPr>
        <w:t xml:space="preserve">de </w:t>
      </w:r>
      <w:r w:rsidR="00D27642" w:rsidRPr="004A2287">
        <w:rPr>
          <w:rFonts w:asciiTheme="majorHAnsi" w:hAnsiTheme="majorHAnsi"/>
          <w:sz w:val="22"/>
          <w:szCs w:val="22"/>
          <w:lang w:val="es-US"/>
        </w:rPr>
        <w:t>programas alternativo</w:t>
      </w:r>
      <w:r w:rsidR="00E8062C" w:rsidRPr="004A2287">
        <w:rPr>
          <w:rFonts w:asciiTheme="majorHAnsi" w:hAnsiTheme="majorHAnsi"/>
          <w:sz w:val="22"/>
          <w:szCs w:val="22"/>
          <w:lang w:val="es-US"/>
        </w:rPr>
        <w:t>s a la privación de libertad</w:t>
      </w:r>
      <w:r w:rsidRPr="004A2287">
        <w:rPr>
          <w:rFonts w:asciiTheme="majorHAnsi" w:hAnsiTheme="majorHAnsi"/>
          <w:sz w:val="22"/>
          <w:szCs w:val="22"/>
          <w:lang w:val="es-US"/>
        </w:rPr>
        <w:t xml:space="preserve"> y </w:t>
      </w:r>
      <w:r w:rsidR="00D07F05" w:rsidRPr="004A2287">
        <w:rPr>
          <w:rFonts w:asciiTheme="majorHAnsi" w:hAnsiTheme="majorHAnsi"/>
          <w:sz w:val="22"/>
          <w:szCs w:val="22"/>
          <w:lang w:val="es-US"/>
        </w:rPr>
        <w:t xml:space="preserve">de </w:t>
      </w:r>
      <w:r w:rsidRPr="004A2287">
        <w:rPr>
          <w:rFonts w:asciiTheme="majorHAnsi" w:hAnsiTheme="majorHAnsi"/>
          <w:sz w:val="22"/>
          <w:szCs w:val="22"/>
          <w:lang w:val="es-US"/>
        </w:rPr>
        <w:t>desinstitucionalización. Casi todos los sistemas de justicia juvenil incluyeron un mecanismo a través del cual los jueces</w:t>
      </w:r>
      <w:r w:rsidR="00D07F05" w:rsidRPr="004A2287">
        <w:rPr>
          <w:rFonts w:asciiTheme="majorHAnsi" w:hAnsiTheme="majorHAnsi"/>
          <w:sz w:val="22"/>
          <w:szCs w:val="22"/>
          <w:lang w:val="es-US"/>
        </w:rPr>
        <w:t xml:space="preserve"> </w:t>
      </w:r>
      <w:r w:rsidRPr="004A2287">
        <w:rPr>
          <w:rFonts w:asciiTheme="majorHAnsi" w:hAnsiTheme="majorHAnsi"/>
          <w:sz w:val="22"/>
          <w:szCs w:val="22"/>
          <w:lang w:val="es-US"/>
        </w:rPr>
        <w:t>podían renunciar a su jurisdicción</w:t>
      </w:r>
      <w:r w:rsidR="004A6E79" w:rsidRPr="004A2287">
        <w:rPr>
          <w:rFonts w:asciiTheme="majorHAnsi" w:hAnsiTheme="majorHAnsi"/>
          <w:sz w:val="22"/>
          <w:szCs w:val="22"/>
          <w:lang w:val="es-US"/>
        </w:rPr>
        <w:t xml:space="preserve"> (presentar </w:t>
      </w:r>
      <w:proofErr w:type="spellStart"/>
      <w:r w:rsidR="004A6E79" w:rsidRPr="004A2287">
        <w:rPr>
          <w:rFonts w:asciiTheme="majorHAnsi" w:hAnsiTheme="majorHAnsi"/>
          <w:i/>
          <w:sz w:val="22"/>
          <w:szCs w:val="22"/>
          <w:lang w:val="es-US"/>
        </w:rPr>
        <w:t>waivers</w:t>
      </w:r>
      <w:proofErr w:type="spellEnd"/>
      <w:r w:rsidR="00D27642" w:rsidRPr="004A2287">
        <w:rPr>
          <w:rFonts w:asciiTheme="majorHAnsi" w:hAnsiTheme="majorHAnsi"/>
          <w:i/>
          <w:sz w:val="22"/>
          <w:szCs w:val="22"/>
          <w:lang w:val="es-US"/>
        </w:rPr>
        <w:t xml:space="preserve"> o permisos de renuncia</w:t>
      </w:r>
      <w:r w:rsidR="004A6E79" w:rsidRPr="004A2287">
        <w:rPr>
          <w:rFonts w:asciiTheme="majorHAnsi" w:hAnsiTheme="majorHAnsi"/>
          <w:sz w:val="22"/>
          <w:szCs w:val="22"/>
          <w:lang w:val="es-US"/>
        </w:rPr>
        <w:t>)</w:t>
      </w:r>
      <w:r w:rsidRPr="004A2287">
        <w:rPr>
          <w:rFonts w:asciiTheme="majorHAnsi" w:hAnsiTheme="majorHAnsi"/>
          <w:sz w:val="22"/>
          <w:szCs w:val="22"/>
          <w:lang w:val="es-US"/>
        </w:rPr>
        <w:t xml:space="preserve"> en casos</w:t>
      </w:r>
      <w:r w:rsidR="00D27642" w:rsidRPr="004A2287">
        <w:rPr>
          <w:rFonts w:asciiTheme="majorHAnsi" w:hAnsiTheme="majorHAnsi"/>
          <w:sz w:val="22"/>
          <w:szCs w:val="22"/>
          <w:lang w:val="es-US"/>
        </w:rPr>
        <w:t xml:space="preserve"> que involucraban a niños, niñas y adolescentes </w:t>
      </w:r>
      <w:r w:rsidR="00F15C94" w:rsidRPr="004A2287">
        <w:rPr>
          <w:rFonts w:asciiTheme="majorHAnsi" w:hAnsiTheme="majorHAnsi"/>
          <w:sz w:val="22"/>
          <w:szCs w:val="22"/>
          <w:lang w:val="es-US"/>
        </w:rPr>
        <w:t xml:space="preserve">acusados de </w:t>
      </w:r>
      <w:r w:rsidR="00D27642" w:rsidRPr="004A2287">
        <w:rPr>
          <w:rFonts w:asciiTheme="majorHAnsi" w:hAnsiTheme="majorHAnsi"/>
          <w:sz w:val="22"/>
          <w:szCs w:val="22"/>
          <w:lang w:val="es-US"/>
        </w:rPr>
        <w:t xml:space="preserve">los </w:t>
      </w:r>
      <w:r w:rsidR="00F15C94" w:rsidRPr="004A2287">
        <w:rPr>
          <w:rFonts w:asciiTheme="majorHAnsi" w:hAnsiTheme="majorHAnsi"/>
          <w:sz w:val="22"/>
          <w:szCs w:val="22"/>
          <w:lang w:val="es-US"/>
        </w:rPr>
        <w:t xml:space="preserve">delitos </w:t>
      </w:r>
      <w:r w:rsidR="00D27642" w:rsidRPr="004A2287">
        <w:rPr>
          <w:rFonts w:asciiTheme="majorHAnsi" w:hAnsiTheme="majorHAnsi"/>
          <w:sz w:val="22"/>
          <w:szCs w:val="22"/>
          <w:lang w:val="es-US"/>
        </w:rPr>
        <w:t xml:space="preserve">más </w:t>
      </w:r>
      <w:r w:rsidR="00F15C94" w:rsidRPr="004A2287">
        <w:rPr>
          <w:rFonts w:asciiTheme="majorHAnsi" w:hAnsiTheme="majorHAnsi"/>
          <w:sz w:val="22"/>
          <w:szCs w:val="22"/>
          <w:lang w:val="es-US"/>
        </w:rPr>
        <w:t>graves</w:t>
      </w:r>
      <w:r w:rsidR="00D07F05" w:rsidRPr="004A2287">
        <w:rPr>
          <w:rFonts w:asciiTheme="majorHAnsi" w:hAnsiTheme="majorHAnsi"/>
          <w:sz w:val="22"/>
          <w:szCs w:val="22"/>
          <w:lang w:val="es-US"/>
        </w:rPr>
        <w:t xml:space="preserve"> y </w:t>
      </w:r>
      <w:r w:rsidR="004D2950" w:rsidRPr="004A2287">
        <w:rPr>
          <w:rFonts w:asciiTheme="majorHAnsi" w:hAnsiTheme="majorHAnsi"/>
          <w:sz w:val="22"/>
          <w:szCs w:val="22"/>
          <w:lang w:val="es-US"/>
        </w:rPr>
        <w:t>remitir</w:t>
      </w:r>
      <w:r w:rsidRPr="004A2287">
        <w:rPr>
          <w:rFonts w:asciiTheme="majorHAnsi" w:hAnsiTheme="majorHAnsi"/>
          <w:sz w:val="22"/>
          <w:szCs w:val="22"/>
          <w:lang w:val="es-US"/>
        </w:rPr>
        <w:t xml:space="preserve"> </w:t>
      </w:r>
      <w:r w:rsidR="00D07F05" w:rsidRPr="004A2287">
        <w:rPr>
          <w:rFonts w:asciiTheme="majorHAnsi" w:hAnsiTheme="majorHAnsi"/>
          <w:sz w:val="22"/>
          <w:szCs w:val="22"/>
          <w:lang w:val="es-US"/>
        </w:rPr>
        <w:t>sus casos</w:t>
      </w:r>
      <w:r w:rsidRPr="004A2287">
        <w:rPr>
          <w:rFonts w:asciiTheme="majorHAnsi" w:hAnsiTheme="majorHAnsi"/>
          <w:sz w:val="22"/>
          <w:szCs w:val="22"/>
          <w:lang w:val="es-US"/>
        </w:rPr>
        <w:t xml:space="preserve"> a los tribunales para adultos; pero el uso</w:t>
      </w:r>
      <w:r w:rsidRPr="004A2287">
        <w:rPr>
          <w:rFonts w:asciiTheme="majorHAnsi" w:hAnsiTheme="majorHAnsi"/>
          <w:color w:val="auto"/>
          <w:sz w:val="22"/>
          <w:szCs w:val="22"/>
          <w:lang w:val="es-US"/>
        </w:rPr>
        <w:t xml:space="preserve"> de </w:t>
      </w:r>
      <w:r w:rsidR="00F15C94" w:rsidRPr="004A2287">
        <w:rPr>
          <w:rFonts w:asciiTheme="majorHAnsi" w:hAnsiTheme="majorHAnsi"/>
          <w:color w:val="auto"/>
          <w:sz w:val="22"/>
          <w:szCs w:val="22"/>
          <w:lang w:val="es-US"/>
        </w:rPr>
        <w:t>tal mecanismo de renuncia</w:t>
      </w:r>
      <w:r w:rsidR="004A6E79" w:rsidRPr="004A2287">
        <w:rPr>
          <w:rFonts w:asciiTheme="majorHAnsi" w:hAnsiTheme="majorHAnsi"/>
          <w:color w:val="auto"/>
          <w:sz w:val="22"/>
          <w:szCs w:val="22"/>
          <w:lang w:val="es-US"/>
        </w:rPr>
        <w:t xml:space="preserve"> o abstención (</w:t>
      </w:r>
      <w:proofErr w:type="spellStart"/>
      <w:r w:rsidR="004A6E79" w:rsidRPr="004A2287">
        <w:rPr>
          <w:rFonts w:asciiTheme="majorHAnsi" w:hAnsiTheme="majorHAnsi"/>
          <w:i/>
          <w:color w:val="auto"/>
          <w:sz w:val="22"/>
          <w:szCs w:val="22"/>
          <w:lang w:val="es-US"/>
        </w:rPr>
        <w:t>waiver</w:t>
      </w:r>
      <w:proofErr w:type="spellEnd"/>
      <w:r w:rsidR="004A6E7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D27642" w:rsidRPr="004A2287">
        <w:rPr>
          <w:rFonts w:asciiTheme="majorHAnsi" w:hAnsiTheme="majorHAnsi"/>
          <w:color w:val="auto"/>
          <w:sz w:val="22"/>
          <w:szCs w:val="22"/>
          <w:lang w:val="es-US"/>
        </w:rPr>
        <w:t xml:space="preserve">no fue </w:t>
      </w:r>
      <w:r w:rsidR="004A6E79" w:rsidRPr="004A2287">
        <w:rPr>
          <w:rFonts w:asciiTheme="majorHAnsi" w:hAnsiTheme="majorHAnsi"/>
          <w:color w:val="auto"/>
          <w:sz w:val="22"/>
          <w:szCs w:val="22"/>
          <w:lang w:val="es-US"/>
        </w:rPr>
        <w:t>común</w:t>
      </w:r>
      <w:r w:rsidRPr="004A2287">
        <w:rPr>
          <w:rFonts w:asciiTheme="majorHAnsi" w:hAnsiTheme="majorHAnsi"/>
          <w:color w:val="auto"/>
          <w:sz w:val="22"/>
          <w:szCs w:val="22"/>
          <w:lang w:val="es-US"/>
        </w:rPr>
        <w:t xml:space="preserve"> </w:t>
      </w:r>
      <w:r w:rsidR="00D27642" w:rsidRPr="004A2287">
        <w:rPr>
          <w:rFonts w:asciiTheme="majorHAnsi" w:hAnsiTheme="majorHAnsi"/>
          <w:color w:val="auto"/>
          <w:sz w:val="22"/>
          <w:szCs w:val="22"/>
          <w:lang w:val="es-US"/>
        </w:rPr>
        <w:t>durante ese perí</w:t>
      </w:r>
      <w:r w:rsidR="00293746" w:rsidRPr="004A2287">
        <w:rPr>
          <w:rFonts w:asciiTheme="majorHAnsi" w:hAnsiTheme="majorHAnsi"/>
          <w:color w:val="auto"/>
          <w:sz w:val="22"/>
          <w:szCs w:val="22"/>
          <w:lang w:val="es-US"/>
        </w:rPr>
        <w:t>odo</w:t>
      </w:r>
      <w:r w:rsidR="000E54D2" w:rsidRPr="004A2287">
        <w:rPr>
          <w:rStyle w:val="FootnoteReference"/>
          <w:rFonts w:asciiTheme="majorHAnsi" w:hAnsiTheme="majorHAnsi"/>
          <w:color w:val="auto"/>
          <w:sz w:val="22"/>
          <w:szCs w:val="22"/>
          <w:lang w:val="es-US"/>
        </w:rPr>
        <w:footnoteReference w:id="41"/>
      </w:r>
      <w:r w:rsidR="00F15C94" w:rsidRPr="004A2287">
        <w:rPr>
          <w:rFonts w:asciiTheme="majorHAnsi" w:hAnsiTheme="majorHAnsi"/>
          <w:color w:val="auto"/>
          <w:sz w:val="22"/>
          <w:szCs w:val="22"/>
          <w:lang w:val="es-US"/>
        </w:rPr>
        <w:t>.</w:t>
      </w:r>
      <w:r w:rsidR="00293746" w:rsidRPr="004A2287">
        <w:rPr>
          <w:rFonts w:asciiTheme="majorHAnsi" w:hAnsiTheme="majorHAnsi"/>
          <w:color w:val="auto"/>
          <w:sz w:val="22"/>
          <w:szCs w:val="22"/>
          <w:lang w:val="es-US"/>
        </w:rPr>
        <w:t xml:space="preserve"> </w:t>
      </w:r>
      <w:r w:rsidR="00E20CFA" w:rsidRPr="004A2287">
        <w:rPr>
          <w:rFonts w:asciiTheme="majorHAnsi" w:hAnsiTheme="majorHAnsi"/>
          <w:color w:val="auto"/>
          <w:sz w:val="22"/>
          <w:szCs w:val="22"/>
          <w:lang w:val="es-US"/>
        </w:rPr>
        <w:t>En su mayoría, los</w:t>
      </w:r>
      <w:r w:rsidR="00293746" w:rsidRPr="004A2287">
        <w:rPr>
          <w:rFonts w:asciiTheme="majorHAnsi" w:hAnsiTheme="majorHAnsi"/>
          <w:color w:val="auto"/>
          <w:sz w:val="22"/>
          <w:szCs w:val="22"/>
          <w:lang w:val="es-US"/>
        </w:rPr>
        <w:t xml:space="preserve"> adolescentes acusados de un crimen en Estados Unidos </w:t>
      </w:r>
      <w:r w:rsidR="00CE58C2" w:rsidRPr="004A2287">
        <w:rPr>
          <w:rFonts w:asciiTheme="majorHAnsi" w:hAnsiTheme="majorHAnsi"/>
          <w:color w:val="auto"/>
          <w:sz w:val="22"/>
          <w:szCs w:val="22"/>
          <w:lang w:val="es-US"/>
        </w:rPr>
        <w:t xml:space="preserve">fueron </w:t>
      </w:r>
      <w:r w:rsidR="00E20CFA" w:rsidRPr="004A2287">
        <w:rPr>
          <w:rFonts w:asciiTheme="majorHAnsi" w:hAnsiTheme="majorHAnsi"/>
          <w:color w:val="auto"/>
          <w:sz w:val="22"/>
          <w:szCs w:val="22"/>
          <w:lang w:val="es-US"/>
        </w:rPr>
        <w:t>procesados</w:t>
      </w:r>
      <w:r w:rsidR="00293746" w:rsidRPr="004A2287">
        <w:rPr>
          <w:rFonts w:asciiTheme="majorHAnsi" w:hAnsiTheme="majorHAnsi"/>
          <w:color w:val="auto"/>
          <w:sz w:val="22"/>
          <w:szCs w:val="22"/>
          <w:lang w:val="es-US"/>
        </w:rPr>
        <w:t xml:space="preserve"> en un sistema de justicia separado, lo cual </w:t>
      </w:r>
      <w:r w:rsidR="00CE58C2" w:rsidRPr="004A2287">
        <w:rPr>
          <w:rFonts w:asciiTheme="majorHAnsi" w:hAnsiTheme="majorHAnsi"/>
          <w:color w:val="auto"/>
          <w:sz w:val="22"/>
          <w:szCs w:val="22"/>
          <w:lang w:val="es-US"/>
        </w:rPr>
        <w:t>resultaba</w:t>
      </w:r>
      <w:r w:rsidR="00293746" w:rsidRPr="004A2287">
        <w:rPr>
          <w:rFonts w:asciiTheme="majorHAnsi" w:hAnsiTheme="majorHAnsi"/>
          <w:color w:val="auto"/>
          <w:sz w:val="22"/>
          <w:szCs w:val="22"/>
          <w:lang w:val="es-US"/>
        </w:rPr>
        <w:t xml:space="preserve"> en gran parte compatible con el objetivo primario de la rehabilitación</w:t>
      </w:r>
      <w:r w:rsidR="000E54D2" w:rsidRPr="004A2287">
        <w:rPr>
          <w:rStyle w:val="FootnoteReference"/>
          <w:rFonts w:asciiTheme="majorHAnsi" w:hAnsiTheme="majorHAnsi"/>
          <w:color w:val="auto"/>
          <w:sz w:val="22"/>
          <w:szCs w:val="22"/>
          <w:lang w:val="es-US"/>
        </w:rPr>
        <w:footnoteReference w:id="42"/>
      </w:r>
      <w:r w:rsidR="00E20CFA" w:rsidRPr="004A2287">
        <w:rPr>
          <w:rFonts w:asciiTheme="majorHAnsi" w:hAnsiTheme="majorHAnsi"/>
          <w:color w:val="auto"/>
          <w:sz w:val="22"/>
          <w:szCs w:val="22"/>
          <w:lang w:val="es-US"/>
        </w:rPr>
        <w:t>.</w:t>
      </w:r>
    </w:p>
    <w:p w14:paraId="78310B28" w14:textId="52D0187A" w:rsidR="00454B96" w:rsidRPr="004A2287" w:rsidRDefault="00454B9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Sin embargo, la Comisión nota con gran preocupación que en la década de 1980</w:t>
      </w:r>
      <w:r w:rsidR="00D27642" w:rsidRPr="004A2287">
        <w:rPr>
          <w:rFonts w:asciiTheme="majorHAnsi" w:hAnsiTheme="majorHAnsi"/>
          <w:color w:val="auto"/>
          <w:sz w:val="22"/>
          <w:szCs w:val="22"/>
          <w:lang w:val="es-US"/>
        </w:rPr>
        <w:t>,</w:t>
      </w:r>
      <w:r w:rsidR="00454ECF" w:rsidRPr="004A2287">
        <w:rPr>
          <w:rFonts w:asciiTheme="majorHAnsi" w:hAnsiTheme="majorHAnsi"/>
          <w:color w:val="auto"/>
          <w:sz w:val="22"/>
          <w:szCs w:val="22"/>
          <w:lang w:val="es-US"/>
        </w:rPr>
        <w:t xml:space="preserve"> esto comenzó a cambiar. Así, en</w:t>
      </w:r>
      <w:r w:rsidRPr="004A2287">
        <w:rPr>
          <w:rFonts w:asciiTheme="majorHAnsi" w:hAnsiTheme="majorHAnsi"/>
          <w:color w:val="auto"/>
          <w:sz w:val="22"/>
          <w:szCs w:val="22"/>
          <w:lang w:val="es-US"/>
        </w:rPr>
        <w:t xml:space="preserve"> 1990, muchos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aprobaron cambios altamente regresivos e</w:t>
      </w:r>
      <w:r w:rsidR="00454ECF" w:rsidRPr="004A2287">
        <w:rPr>
          <w:rFonts w:asciiTheme="majorHAnsi" w:hAnsiTheme="majorHAnsi"/>
          <w:color w:val="auto"/>
          <w:sz w:val="22"/>
          <w:szCs w:val="22"/>
          <w:lang w:val="es-US"/>
        </w:rPr>
        <w:t>n sus legislaciones y políticas</w:t>
      </w:r>
      <w:r w:rsidR="00CE58C2" w:rsidRPr="004A2287">
        <w:rPr>
          <w:rFonts w:asciiTheme="majorHAnsi" w:hAnsiTheme="majorHAnsi"/>
          <w:color w:val="auto"/>
          <w:sz w:val="22"/>
          <w:szCs w:val="22"/>
          <w:lang w:val="es-US"/>
        </w:rPr>
        <w:t xml:space="preserve"> </w:t>
      </w:r>
      <w:r w:rsidR="00454ECF" w:rsidRPr="004A2287">
        <w:rPr>
          <w:rFonts w:asciiTheme="majorHAnsi" w:hAnsiTheme="majorHAnsi"/>
          <w:color w:val="auto"/>
          <w:sz w:val="22"/>
          <w:szCs w:val="22"/>
          <w:lang w:val="es-US"/>
        </w:rPr>
        <w:t xml:space="preserve">en relación </w:t>
      </w:r>
      <w:r w:rsidRPr="004A2287">
        <w:rPr>
          <w:rFonts w:asciiTheme="majorHAnsi" w:hAnsiTheme="majorHAnsi"/>
          <w:color w:val="auto"/>
          <w:sz w:val="22"/>
          <w:szCs w:val="22"/>
          <w:lang w:val="es-US"/>
        </w:rPr>
        <w:t xml:space="preserve">con los jóvenes </w:t>
      </w:r>
      <w:r w:rsidR="00454ECF" w:rsidRPr="004A2287">
        <w:rPr>
          <w:rFonts w:asciiTheme="majorHAnsi" w:hAnsiTheme="majorHAnsi"/>
          <w:color w:val="auto"/>
          <w:sz w:val="22"/>
          <w:szCs w:val="22"/>
          <w:lang w:val="es-US"/>
        </w:rPr>
        <w:t xml:space="preserve">en conflicto con la ley penal. </w:t>
      </w:r>
      <w:r w:rsidR="00CE58C2" w:rsidRPr="004A2287">
        <w:rPr>
          <w:rFonts w:asciiTheme="majorHAnsi" w:hAnsiTheme="majorHAnsi"/>
          <w:color w:val="auto"/>
          <w:sz w:val="22"/>
          <w:szCs w:val="22"/>
          <w:lang w:val="es-US"/>
        </w:rPr>
        <w:t>L</w:t>
      </w:r>
      <w:r w:rsidRPr="004A2287">
        <w:rPr>
          <w:rFonts w:asciiTheme="majorHAnsi" w:hAnsiTheme="majorHAnsi"/>
          <w:color w:val="auto"/>
          <w:sz w:val="22"/>
          <w:szCs w:val="22"/>
          <w:lang w:val="es-US"/>
        </w:rPr>
        <w:t xml:space="preserve">os detalles </w:t>
      </w:r>
      <w:r w:rsidR="00CE58C2" w:rsidRPr="004A2287">
        <w:rPr>
          <w:rFonts w:asciiTheme="majorHAnsi" w:hAnsiTheme="majorHAnsi"/>
          <w:color w:val="auto"/>
          <w:sz w:val="22"/>
          <w:szCs w:val="22"/>
          <w:lang w:val="es-US"/>
        </w:rPr>
        <w:t>y</w:t>
      </w:r>
      <w:r w:rsidRPr="004A2287">
        <w:rPr>
          <w:rFonts w:asciiTheme="majorHAnsi" w:hAnsiTheme="majorHAnsi"/>
          <w:color w:val="auto"/>
          <w:sz w:val="22"/>
          <w:szCs w:val="22"/>
          <w:lang w:val="es-US"/>
        </w:rPr>
        <w:t xml:space="preserve"> </w:t>
      </w:r>
      <w:r w:rsidR="00CE58C2" w:rsidRPr="004A2287">
        <w:rPr>
          <w:rFonts w:asciiTheme="majorHAnsi" w:hAnsiTheme="majorHAnsi"/>
          <w:color w:val="auto"/>
          <w:sz w:val="22"/>
          <w:szCs w:val="22"/>
          <w:lang w:val="es-US"/>
        </w:rPr>
        <w:t>las</w:t>
      </w:r>
      <w:r w:rsidRPr="004A2287">
        <w:rPr>
          <w:rFonts w:asciiTheme="majorHAnsi" w:hAnsiTheme="majorHAnsi"/>
          <w:color w:val="auto"/>
          <w:sz w:val="22"/>
          <w:szCs w:val="22"/>
          <w:lang w:val="es-US"/>
        </w:rPr>
        <w:t xml:space="preserve"> forma</w:t>
      </w:r>
      <w:r w:rsidR="00CE58C2"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de implementación</w:t>
      </w:r>
      <w:r w:rsidR="00CE58C2" w:rsidRPr="004A2287">
        <w:rPr>
          <w:rFonts w:asciiTheme="majorHAnsi" w:hAnsiTheme="majorHAnsi"/>
          <w:color w:val="auto"/>
          <w:sz w:val="22"/>
          <w:szCs w:val="22"/>
          <w:lang w:val="es-US"/>
        </w:rPr>
        <w:t xml:space="preserve"> de estos cambios fueron diversos</w:t>
      </w:r>
      <w:r w:rsidRPr="004A2287">
        <w:rPr>
          <w:rFonts w:asciiTheme="majorHAnsi" w:hAnsiTheme="majorHAnsi"/>
          <w:color w:val="auto"/>
          <w:sz w:val="22"/>
          <w:szCs w:val="22"/>
          <w:lang w:val="es-US"/>
        </w:rPr>
        <w:t xml:space="preserve">, pero la tendencia general fue la </w:t>
      </w:r>
      <w:r w:rsidR="00E20CFA" w:rsidRPr="004A2287">
        <w:rPr>
          <w:rFonts w:asciiTheme="majorHAnsi" w:hAnsiTheme="majorHAnsi"/>
          <w:color w:val="auto"/>
          <w:sz w:val="22"/>
          <w:szCs w:val="22"/>
          <w:lang w:val="es-US"/>
        </w:rPr>
        <w:t>negativa de</w:t>
      </w:r>
      <w:r w:rsidRPr="004A2287">
        <w:rPr>
          <w:rFonts w:asciiTheme="majorHAnsi" w:hAnsiTheme="majorHAnsi"/>
          <w:color w:val="auto"/>
          <w:sz w:val="22"/>
          <w:szCs w:val="22"/>
          <w:lang w:val="es-US"/>
        </w:rPr>
        <w:t xml:space="preserve"> acceso a los sistemas de </w:t>
      </w:r>
      <w:r w:rsidR="00E20CFA" w:rsidRPr="004A2287">
        <w:rPr>
          <w:rFonts w:asciiTheme="majorHAnsi" w:hAnsiTheme="majorHAnsi"/>
          <w:color w:val="auto"/>
          <w:sz w:val="22"/>
          <w:szCs w:val="22"/>
          <w:lang w:val="es-US"/>
        </w:rPr>
        <w:t xml:space="preserve">rehabilitación y </w:t>
      </w:r>
      <w:r w:rsidRPr="004A2287">
        <w:rPr>
          <w:rFonts w:asciiTheme="majorHAnsi" w:hAnsiTheme="majorHAnsi"/>
          <w:color w:val="auto"/>
          <w:sz w:val="22"/>
          <w:szCs w:val="22"/>
          <w:lang w:val="es-US"/>
        </w:rPr>
        <w:t xml:space="preserve">justicia juvenil, y consecuentemente, el procesamiento obligatorio de los jóvenes en los sistemas más punitivos de justicia para adultos. Esta </w:t>
      </w:r>
      <w:r w:rsidR="00E20CFA" w:rsidRPr="004A2287">
        <w:rPr>
          <w:rFonts w:asciiTheme="majorHAnsi" w:hAnsiTheme="majorHAnsi"/>
          <w:color w:val="auto"/>
          <w:sz w:val="22"/>
          <w:szCs w:val="22"/>
          <w:lang w:val="es-US"/>
        </w:rPr>
        <w:t>negativa</w:t>
      </w:r>
      <w:r w:rsidRPr="004A2287">
        <w:rPr>
          <w:rFonts w:asciiTheme="majorHAnsi" w:hAnsiTheme="majorHAnsi"/>
          <w:color w:val="auto"/>
          <w:sz w:val="22"/>
          <w:szCs w:val="22"/>
          <w:lang w:val="es-US"/>
        </w:rPr>
        <w:t xml:space="preserve"> se basó en criterios automáticos y </w:t>
      </w:r>
      <w:r w:rsidR="00E20CFA" w:rsidRPr="004A2287">
        <w:rPr>
          <w:rFonts w:asciiTheme="majorHAnsi" w:hAnsiTheme="majorHAnsi"/>
          <w:color w:val="auto"/>
          <w:sz w:val="22"/>
          <w:szCs w:val="22"/>
          <w:lang w:val="es-US"/>
        </w:rPr>
        <w:t>preestablecidos</w:t>
      </w:r>
      <w:r w:rsidRPr="004A2287">
        <w:rPr>
          <w:rFonts w:asciiTheme="majorHAnsi" w:hAnsiTheme="majorHAnsi"/>
          <w:color w:val="auto"/>
          <w:sz w:val="22"/>
          <w:szCs w:val="22"/>
          <w:lang w:val="es-US"/>
        </w:rPr>
        <w:t>, como la edad del acusado y/o la gravedad del delito cometido, sin tener en cuenta las consideraciones específicas de cada caso</w:t>
      </w:r>
      <w:r w:rsidR="00CE58C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que normalmente pueden ser tomadas </w:t>
      </w:r>
      <w:r w:rsidR="00CE58C2" w:rsidRPr="004A2287">
        <w:rPr>
          <w:rFonts w:asciiTheme="majorHAnsi" w:hAnsiTheme="majorHAnsi"/>
          <w:color w:val="auto"/>
          <w:sz w:val="22"/>
          <w:szCs w:val="22"/>
          <w:lang w:val="es-US"/>
        </w:rPr>
        <w:t xml:space="preserve">en cuenta </w:t>
      </w:r>
      <w:r w:rsidR="00E20CFA"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los tribunales juveniles en ejercicio de su discrecionalidad sobre la </w:t>
      </w:r>
      <w:r w:rsidR="00E20CFA" w:rsidRPr="004A2287">
        <w:rPr>
          <w:rFonts w:asciiTheme="majorHAnsi" w:hAnsiTheme="majorHAnsi"/>
          <w:color w:val="auto"/>
          <w:sz w:val="22"/>
          <w:szCs w:val="22"/>
          <w:lang w:val="es-US"/>
        </w:rPr>
        <w:t>pena</w:t>
      </w:r>
      <w:r w:rsidRPr="004A2287">
        <w:rPr>
          <w:rFonts w:asciiTheme="majorHAnsi" w:hAnsiTheme="majorHAnsi"/>
          <w:color w:val="auto"/>
          <w:sz w:val="22"/>
          <w:szCs w:val="22"/>
          <w:lang w:val="es-US"/>
        </w:rPr>
        <w:t xml:space="preserve">. Estos cambios que tuvieron lugar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ocurrieron en gran parte en respuesta a la preocupación pública por los </w:t>
      </w:r>
      <w:r w:rsidR="00454ECF" w:rsidRPr="004A2287">
        <w:rPr>
          <w:rFonts w:asciiTheme="majorHAnsi" w:hAnsiTheme="majorHAnsi"/>
          <w:color w:val="auto"/>
          <w:sz w:val="22"/>
          <w:szCs w:val="22"/>
          <w:lang w:val="es-US"/>
        </w:rPr>
        <w:t xml:space="preserve">supuestos </w:t>
      </w:r>
      <w:r w:rsidRPr="004A2287">
        <w:rPr>
          <w:rFonts w:asciiTheme="majorHAnsi" w:hAnsiTheme="majorHAnsi"/>
          <w:color w:val="auto"/>
          <w:sz w:val="22"/>
          <w:szCs w:val="22"/>
          <w:lang w:val="es-US"/>
        </w:rPr>
        <w:t xml:space="preserve">altos índices de criminalidad y la supuesta participación de </w:t>
      </w:r>
      <w:r w:rsidR="00454ECF" w:rsidRPr="004A2287">
        <w:rPr>
          <w:rFonts w:asciiTheme="majorHAnsi" w:hAnsiTheme="majorHAnsi"/>
          <w:color w:val="auto"/>
          <w:sz w:val="22"/>
          <w:szCs w:val="22"/>
          <w:lang w:val="es-US"/>
        </w:rPr>
        <w:t>adolescentes</w:t>
      </w:r>
      <w:r w:rsidRPr="004A2287">
        <w:rPr>
          <w:rFonts w:asciiTheme="majorHAnsi" w:hAnsiTheme="majorHAnsi"/>
          <w:color w:val="auto"/>
          <w:sz w:val="22"/>
          <w:szCs w:val="22"/>
          <w:lang w:val="es-US"/>
        </w:rPr>
        <w:t xml:space="preserve"> en crímenes violentos. </w:t>
      </w:r>
    </w:p>
    <w:p w14:paraId="16A4675F" w14:textId="26B4B0FD" w:rsidR="000E54D2" w:rsidRPr="004A2287" w:rsidRDefault="008F611C"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En particular, </w:t>
      </w:r>
      <w:r w:rsidR="00714C5A" w:rsidRPr="004A2287">
        <w:rPr>
          <w:rFonts w:asciiTheme="majorHAnsi" w:hAnsiTheme="majorHAnsi"/>
          <w:color w:val="auto"/>
          <w:sz w:val="22"/>
          <w:szCs w:val="22"/>
          <w:lang w:val="es-US"/>
        </w:rPr>
        <w:t xml:space="preserve">una serie de incidentes violentos altamente publicitados creó en el público en general una infundada </w:t>
      </w:r>
      <w:r w:rsidR="001635E2" w:rsidRPr="004A2287">
        <w:rPr>
          <w:rFonts w:asciiTheme="majorHAnsi" w:hAnsiTheme="majorHAnsi"/>
          <w:color w:val="auto"/>
          <w:sz w:val="22"/>
          <w:szCs w:val="22"/>
          <w:lang w:val="es-US"/>
        </w:rPr>
        <w:t xml:space="preserve">hostilidad y un temor </w:t>
      </w:r>
      <w:r w:rsidR="00714C5A" w:rsidRPr="004A2287">
        <w:rPr>
          <w:rFonts w:asciiTheme="majorHAnsi" w:hAnsiTheme="majorHAnsi"/>
          <w:color w:val="auto"/>
          <w:sz w:val="22"/>
          <w:szCs w:val="22"/>
          <w:lang w:val="es-US"/>
        </w:rPr>
        <w:t xml:space="preserve">hacia lo que ha </w:t>
      </w:r>
      <w:r w:rsidR="00714C5A" w:rsidRPr="004A2287">
        <w:rPr>
          <w:rFonts w:asciiTheme="majorHAnsi" w:hAnsiTheme="majorHAnsi"/>
          <w:color w:val="auto"/>
          <w:sz w:val="22"/>
          <w:szCs w:val="22"/>
          <w:lang w:val="es-US"/>
        </w:rPr>
        <w:lastRenderedPageBreak/>
        <w:t>sido denominado como “</w:t>
      </w:r>
      <w:proofErr w:type="spellStart"/>
      <w:r w:rsidR="00714C5A" w:rsidRPr="004A2287">
        <w:rPr>
          <w:rFonts w:asciiTheme="majorHAnsi" w:hAnsiTheme="majorHAnsi"/>
          <w:color w:val="auto"/>
          <w:sz w:val="22"/>
          <w:szCs w:val="22"/>
          <w:lang w:val="es-US"/>
        </w:rPr>
        <w:t>super</w:t>
      </w:r>
      <w:proofErr w:type="spellEnd"/>
      <w:r w:rsidR="00714C5A" w:rsidRPr="004A2287">
        <w:rPr>
          <w:rFonts w:asciiTheme="majorHAnsi" w:hAnsiTheme="majorHAnsi"/>
          <w:color w:val="auto"/>
          <w:sz w:val="22"/>
          <w:szCs w:val="22"/>
          <w:lang w:val="es-US"/>
        </w:rPr>
        <w:t>-predadores juveniles</w:t>
      </w:r>
      <w:r w:rsidR="004510D6" w:rsidRPr="004A2287">
        <w:rPr>
          <w:rFonts w:asciiTheme="majorHAnsi" w:hAnsiTheme="majorHAnsi"/>
          <w:color w:val="auto"/>
          <w:sz w:val="22"/>
          <w:szCs w:val="22"/>
          <w:lang w:val="es-US"/>
        </w:rPr>
        <w:t>”</w:t>
      </w:r>
      <w:r w:rsidR="00714C5A" w:rsidRPr="004A2287">
        <w:rPr>
          <w:rFonts w:asciiTheme="majorHAnsi" w:hAnsiTheme="majorHAnsi"/>
          <w:color w:val="auto"/>
          <w:sz w:val="22"/>
          <w:szCs w:val="22"/>
          <w:lang w:val="es-US"/>
        </w:rPr>
        <w:t>.</w:t>
      </w:r>
      <w:r w:rsidR="00B75BCC" w:rsidRPr="004A2287">
        <w:rPr>
          <w:rFonts w:asciiTheme="majorHAnsi" w:hAnsiTheme="majorHAnsi"/>
          <w:color w:val="auto"/>
          <w:sz w:val="22"/>
          <w:szCs w:val="22"/>
          <w:lang w:val="es-US"/>
        </w:rPr>
        <w:t xml:space="preserve"> Como </w:t>
      </w:r>
      <w:r w:rsidR="00021711" w:rsidRPr="004A2287">
        <w:rPr>
          <w:rFonts w:asciiTheme="majorHAnsi" w:hAnsiTheme="majorHAnsi"/>
          <w:color w:val="auto"/>
          <w:sz w:val="22"/>
          <w:szCs w:val="22"/>
          <w:lang w:val="es-US"/>
        </w:rPr>
        <w:t>resultado</w:t>
      </w:r>
      <w:r w:rsidR="00B75BCC" w:rsidRPr="004A2287">
        <w:rPr>
          <w:rFonts w:asciiTheme="majorHAnsi" w:hAnsiTheme="majorHAnsi"/>
          <w:color w:val="auto"/>
          <w:sz w:val="22"/>
          <w:szCs w:val="22"/>
          <w:lang w:val="es-US"/>
        </w:rPr>
        <w:t>,</w:t>
      </w:r>
      <w:r w:rsidR="00021711" w:rsidRPr="004A2287">
        <w:rPr>
          <w:rFonts w:asciiTheme="majorHAnsi" w:hAnsiTheme="majorHAnsi"/>
          <w:color w:val="auto"/>
          <w:sz w:val="22"/>
          <w:szCs w:val="22"/>
          <w:lang w:val="es-US"/>
        </w:rPr>
        <w:t xml:space="preserve"> en </w:t>
      </w:r>
      <w:r w:rsidR="00EB2568" w:rsidRPr="004A2287">
        <w:rPr>
          <w:rFonts w:asciiTheme="majorHAnsi" w:hAnsiTheme="majorHAnsi"/>
          <w:color w:val="auto"/>
          <w:sz w:val="22"/>
          <w:szCs w:val="22"/>
          <w:lang w:val="es-US"/>
        </w:rPr>
        <w:t>Estados Unidos</w:t>
      </w:r>
      <w:r w:rsidR="00021711" w:rsidRPr="004A2287">
        <w:rPr>
          <w:rFonts w:asciiTheme="majorHAnsi" w:hAnsiTheme="majorHAnsi"/>
          <w:color w:val="auto"/>
          <w:sz w:val="22"/>
          <w:szCs w:val="22"/>
          <w:lang w:val="es-US"/>
        </w:rPr>
        <w:t xml:space="preserve">, las leyes fueron cambiadas a fin </w:t>
      </w:r>
      <w:r w:rsidR="00454ECF" w:rsidRPr="004A2287">
        <w:rPr>
          <w:rFonts w:asciiTheme="majorHAnsi" w:hAnsiTheme="majorHAnsi"/>
          <w:color w:val="auto"/>
          <w:sz w:val="22"/>
          <w:szCs w:val="22"/>
          <w:lang w:val="es-US"/>
        </w:rPr>
        <w:t xml:space="preserve">de </w:t>
      </w:r>
      <w:r w:rsidR="00021711" w:rsidRPr="004A2287">
        <w:rPr>
          <w:rFonts w:asciiTheme="majorHAnsi" w:hAnsiTheme="majorHAnsi"/>
          <w:color w:val="auto"/>
          <w:sz w:val="22"/>
          <w:szCs w:val="22"/>
          <w:lang w:val="es-US"/>
        </w:rPr>
        <w:t>transformar el sistema de justicia juvenil, desde un</w:t>
      </w:r>
      <w:r w:rsidR="00454ECF" w:rsidRPr="004A2287">
        <w:rPr>
          <w:rFonts w:asciiTheme="majorHAnsi" w:hAnsiTheme="majorHAnsi"/>
          <w:color w:val="auto"/>
          <w:sz w:val="22"/>
          <w:szCs w:val="22"/>
          <w:lang w:val="es-US"/>
        </w:rPr>
        <w:t xml:space="preserve"> sistema cuyo</w:t>
      </w:r>
      <w:r w:rsidR="00021711" w:rsidRPr="004A2287">
        <w:rPr>
          <w:rFonts w:asciiTheme="majorHAnsi" w:hAnsiTheme="majorHAnsi"/>
          <w:color w:val="auto"/>
          <w:sz w:val="22"/>
          <w:szCs w:val="22"/>
          <w:lang w:val="es-US"/>
        </w:rPr>
        <w:t xml:space="preserve"> objetivo</w:t>
      </w:r>
      <w:r w:rsidR="00454ECF" w:rsidRPr="004A2287">
        <w:rPr>
          <w:rFonts w:asciiTheme="majorHAnsi" w:hAnsiTheme="majorHAnsi"/>
          <w:color w:val="auto"/>
          <w:sz w:val="22"/>
          <w:szCs w:val="22"/>
          <w:lang w:val="es-US"/>
        </w:rPr>
        <w:t xml:space="preserve"> era</w:t>
      </w:r>
      <w:r w:rsidR="00021711" w:rsidRPr="004A2287">
        <w:rPr>
          <w:rFonts w:asciiTheme="majorHAnsi" w:hAnsiTheme="majorHAnsi"/>
          <w:color w:val="auto"/>
          <w:sz w:val="22"/>
          <w:szCs w:val="22"/>
          <w:lang w:val="es-US"/>
        </w:rPr>
        <w:t xml:space="preserve"> principalmente rehabilitador hacia una respuesta punitiva y “</w:t>
      </w:r>
      <w:r w:rsidR="00454ECF" w:rsidRPr="004A2287">
        <w:rPr>
          <w:rFonts w:asciiTheme="majorHAnsi" w:hAnsiTheme="majorHAnsi"/>
          <w:color w:val="auto"/>
          <w:sz w:val="22"/>
          <w:szCs w:val="22"/>
          <w:lang w:val="es-US"/>
        </w:rPr>
        <w:t xml:space="preserve">de mano </w:t>
      </w:r>
      <w:r w:rsidR="00021711" w:rsidRPr="004A2287">
        <w:rPr>
          <w:rFonts w:asciiTheme="majorHAnsi" w:hAnsiTheme="majorHAnsi"/>
          <w:color w:val="auto"/>
          <w:sz w:val="22"/>
          <w:szCs w:val="22"/>
          <w:lang w:val="es-US"/>
        </w:rPr>
        <w:t xml:space="preserve">dura contra el crimen”. Como consecuencia de este cambio, los </w:t>
      </w:r>
      <w:r w:rsidR="00454ECF" w:rsidRPr="004A2287">
        <w:rPr>
          <w:rFonts w:asciiTheme="majorHAnsi" w:hAnsiTheme="majorHAnsi"/>
          <w:color w:val="auto"/>
          <w:sz w:val="22"/>
          <w:szCs w:val="22"/>
          <w:lang w:val="es-US"/>
        </w:rPr>
        <w:t xml:space="preserve">niños, niñas y adolescentes </w:t>
      </w:r>
      <w:r w:rsidR="00021711" w:rsidRPr="004A2287">
        <w:rPr>
          <w:rFonts w:asciiTheme="majorHAnsi" w:hAnsiTheme="majorHAnsi"/>
          <w:color w:val="auto"/>
          <w:sz w:val="22"/>
          <w:szCs w:val="22"/>
          <w:lang w:val="es-US"/>
        </w:rPr>
        <w:t>fueron</w:t>
      </w:r>
      <w:r w:rsidR="00454ECF" w:rsidRPr="004A2287">
        <w:rPr>
          <w:rFonts w:asciiTheme="majorHAnsi" w:hAnsiTheme="majorHAnsi"/>
          <w:color w:val="auto"/>
          <w:sz w:val="22"/>
          <w:szCs w:val="22"/>
          <w:lang w:val="es-US"/>
        </w:rPr>
        <w:t>'</w:t>
      </w:r>
      <w:r w:rsidR="001635E2" w:rsidRPr="004A2287">
        <w:rPr>
          <w:rFonts w:asciiTheme="majorHAnsi" w:hAnsiTheme="majorHAnsi"/>
          <w:color w:val="auto"/>
          <w:sz w:val="22"/>
          <w:szCs w:val="22"/>
          <w:lang w:val="es-US"/>
        </w:rPr>
        <w:t xml:space="preserve"> procesados </w:t>
      </w:r>
      <w:r w:rsidR="00454ECF" w:rsidRPr="004A2287">
        <w:rPr>
          <w:rFonts w:asciiTheme="majorHAnsi" w:hAnsiTheme="majorHAnsi"/>
          <w:color w:val="auto"/>
          <w:sz w:val="22"/>
          <w:szCs w:val="22"/>
          <w:lang w:val="es-US"/>
        </w:rPr>
        <w:t xml:space="preserve">cada vez en mayor número </w:t>
      </w:r>
      <w:r w:rsidR="00021711" w:rsidRPr="004A2287">
        <w:rPr>
          <w:rFonts w:asciiTheme="majorHAnsi" w:hAnsiTheme="majorHAnsi"/>
          <w:color w:val="auto"/>
          <w:sz w:val="22"/>
          <w:szCs w:val="22"/>
          <w:lang w:val="es-US"/>
        </w:rPr>
        <w:t xml:space="preserve">como adultos en los tribunales penales, lo que refleja una indiferencia frente </w:t>
      </w:r>
      <w:r w:rsidR="001635E2" w:rsidRPr="004A2287">
        <w:rPr>
          <w:rFonts w:asciiTheme="majorHAnsi" w:hAnsiTheme="majorHAnsi"/>
          <w:color w:val="auto"/>
          <w:sz w:val="22"/>
          <w:szCs w:val="22"/>
          <w:lang w:val="es-US"/>
        </w:rPr>
        <w:t>a la condición</w:t>
      </w:r>
      <w:r w:rsidR="00021711" w:rsidRPr="004A2287">
        <w:rPr>
          <w:rFonts w:asciiTheme="majorHAnsi" w:hAnsiTheme="majorHAnsi"/>
          <w:color w:val="auto"/>
          <w:sz w:val="22"/>
          <w:szCs w:val="22"/>
          <w:lang w:val="es-US"/>
        </w:rPr>
        <w:t xml:space="preserve"> de vulnerabilidad de los niños, </w:t>
      </w:r>
      <w:r w:rsidR="001635E2" w:rsidRPr="004A2287">
        <w:rPr>
          <w:rFonts w:asciiTheme="majorHAnsi" w:hAnsiTheme="majorHAnsi"/>
          <w:color w:val="auto"/>
          <w:sz w:val="22"/>
          <w:szCs w:val="22"/>
          <w:lang w:val="es-US"/>
        </w:rPr>
        <w:t>sus</w:t>
      </w:r>
      <w:r w:rsidR="00021711" w:rsidRPr="004A2287">
        <w:rPr>
          <w:rFonts w:asciiTheme="majorHAnsi" w:hAnsiTheme="majorHAnsi"/>
          <w:color w:val="auto"/>
          <w:sz w:val="22"/>
          <w:szCs w:val="22"/>
          <w:lang w:val="es-US"/>
        </w:rPr>
        <w:t xml:space="preserve"> necesidad</w:t>
      </w:r>
      <w:r w:rsidR="001635E2" w:rsidRPr="004A2287">
        <w:rPr>
          <w:rFonts w:asciiTheme="majorHAnsi" w:hAnsiTheme="majorHAnsi"/>
          <w:color w:val="auto"/>
          <w:sz w:val="22"/>
          <w:szCs w:val="22"/>
          <w:lang w:val="es-US"/>
        </w:rPr>
        <w:t>es de protección, y</w:t>
      </w:r>
      <w:r w:rsidR="00021711" w:rsidRPr="004A2287">
        <w:rPr>
          <w:rFonts w:asciiTheme="majorHAnsi" w:hAnsiTheme="majorHAnsi"/>
          <w:color w:val="auto"/>
          <w:sz w:val="22"/>
          <w:szCs w:val="22"/>
          <w:lang w:val="es-US"/>
        </w:rPr>
        <w:t xml:space="preserve"> la primacía </w:t>
      </w:r>
      <w:r w:rsidR="001635E2" w:rsidRPr="004A2287">
        <w:rPr>
          <w:rFonts w:asciiTheme="majorHAnsi" w:hAnsiTheme="majorHAnsi"/>
          <w:color w:val="auto"/>
          <w:sz w:val="22"/>
          <w:szCs w:val="22"/>
          <w:lang w:val="es-US"/>
        </w:rPr>
        <w:t>del principio del interés superior del niño</w:t>
      </w:r>
      <w:r w:rsidR="000E54D2" w:rsidRPr="004A2287">
        <w:rPr>
          <w:rStyle w:val="FootnoteReference"/>
          <w:rFonts w:asciiTheme="majorHAnsi" w:hAnsiTheme="majorHAnsi"/>
          <w:color w:val="auto"/>
          <w:sz w:val="22"/>
          <w:szCs w:val="22"/>
          <w:lang w:val="es-US"/>
        </w:rPr>
        <w:footnoteReference w:id="43"/>
      </w:r>
      <w:r w:rsidR="001635E2" w:rsidRPr="004A2287">
        <w:rPr>
          <w:rFonts w:asciiTheme="majorHAnsi" w:hAnsiTheme="majorHAnsi"/>
          <w:color w:val="auto"/>
          <w:sz w:val="22"/>
          <w:szCs w:val="22"/>
          <w:lang w:val="es-US"/>
        </w:rPr>
        <w:t>.</w:t>
      </w:r>
      <w:r w:rsidR="000E54D2" w:rsidRPr="004A2287">
        <w:rPr>
          <w:rFonts w:asciiTheme="majorHAnsi" w:hAnsiTheme="majorHAnsi"/>
          <w:color w:val="FF0000"/>
          <w:sz w:val="22"/>
          <w:szCs w:val="22"/>
          <w:lang w:val="es-US"/>
        </w:rPr>
        <w:t xml:space="preserve"> </w:t>
      </w:r>
    </w:p>
    <w:p w14:paraId="770C4B2C" w14:textId="4CE1C5FF" w:rsidR="00021711" w:rsidRPr="004A2287" w:rsidRDefault="00021711"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La Comisión ha observado también que, además de los cambios regresivos en las leyes y políticas específicamente relacionadas con la </w:t>
      </w:r>
      <w:r w:rsidR="00454ECF" w:rsidRPr="004A2287">
        <w:rPr>
          <w:rFonts w:asciiTheme="majorHAnsi" w:hAnsiTheme="majorHAnsi"/>
          <w:color w:val="auto"/>
          <w:sz w:val="22"/>
          <w:szCs w:val="22"/>
          <w:lang w:val="es-US"/>
        </w:rPr>
        <w:t xml:space="preserve">niñez y adolescencia </w:t>
      </w:r>
      <w:r w:rsidRPr="004A2287">
        <w:rPr>
          <w:rFonts w:asciiTheme="majorHAnsi" w:hAnsiTheme="majorHAnsi"/>
          <w:color w:val="auto"/>
          <w:sz w:val="22"/>
          <w:szCs w:val="22"/>
          <w:lang w:val="es-US"/>
        </w:rPr>
        <w:t xml:space="preserve">en el sistema de justicia penal, otras medidas </w:t>
      </w:r>
      <w:r w:rsidR="00492E8F" w:rsidRPr="004A2287">
        <w:rPr>
          <w:rFonts w:asciiTheme="majorHAnsi" w:hAnsiTheme="majorHAnsi"/>
          <w:color w:val="auto"/>
          <w:sz w:val="22"/>
          <w:szCs w:val="22"/>
          <w:lang w:val="es-US"/>
        </w:rPr>
        <w:t>adoptadas</w:t>
      </w:r>
      <w:r w:rsidRPr="004A2287">
        <w:rPr>
          <w:rFonts w:asciiTheme="majorHAnsi" w:hAnsiTheme="majorHAnsi"/>
          <w:color w:val="auto"/>
          <w:sz w:val="22"/>
          <w:szCs w:val="22"/>
          <w:lang w:val="es-US"/>
        </w:rPr>
        <w:t xml:space="preserve"> por </w:t>
      </w:r>
      <w:r w:rsidR="00144ECC" w:rsidRPr="004A2287">
        <w:rPr>
          <w:rFonts w:asciiTheme="majorHAnsi" w:hAnsiTheme="majorHAnsi"/>
          <w:color w:val="auto"/>
          <w:sz w:val="22"/>
          <w:szCs w:val="22"/>
          <w:lang w:val="es-US"/>
        </w:rPr>
        <w:t xml:space="preserve">los </w:t>
      </w:r>
      <w:r w:rsidRPr="004A2287">
        <w:rPr>
          <w:rFonts w:asciiTheme="majorHAnsi" w:hAnsiTheme="majorHAnsi"/>
          <w:color w:val="auto"/>
          <w:sz w:val="22"/>
          <w:szCs w:val="22"/>
          <w:lang w:val="es-US"/>
        </w:rPr>
        <w:t xml:space="preserve">diferentes niveles de gobierno </w:t>
      </w:r>
      <w:r w:rsidR="00144ECC"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w:t>
      </w:r>
      <w:r w:rsidR="00EB2568" w:rsidRPr="004A2287">
        <w:rPr>
          <w:rFonts w:asciiTheme="majorHAnsi" w:hAnsiTheme="majorHAnsi"/>
          <w:color w:val="auto"/>
          <w:sz w:val="22"/>
          <w:szCs w:val="22"/>
          <w:lang w:val="es-US"/>
        </w:rPr>
        <w:t>Estados Unidos</w:t>
      </w:r>
      <w:r w:rsidR="00144ECC" w:rsidRPr="004A2287">
        <w:rPr>
          <w:rFonts w:asciiTheme="majorHAnsi" w:hAnsiTheme="majorHAnsi"/>
          <w:color w:val="auto"/>
          <w:sz w:val="22"/>
          <w:szCs w:val="22"/>
          <w:lang w:val="es-US"/>
        </w:rPr>
        <w:t xml:space="preserve"> </w:t>
      </w:r>
      <w:r w:rsidR="00454ECF" w:rsidRPr="004A2287">
        <w:rPr>
          <w:rFonts w:asciiTheme="majorHAnsi" w:hAnsiTheme="majorHAnsi"/>
          <w:color w:val="auto"/>
          <w:sz w:val="22"/>
          <w:szCs w:val="22"/>
          <w:lang w:val="es-US"/>
        </w:rPr>
        <w:t>dentro del mismo perí</w:t>
      </w:r>
      <w:r w:rsidRPr="004A2287">
        <w:rPr>
          <w:rFonts w:asciiTheme="majorHAnsi" w:hAnsiTheme="majorHAnsi"/>
          <w:color w:val="auto"/>
          <w:sz w:val="22"/>
          <w:szCs w:val="22"/>
          <w:lang w:val="es-US"/>
        </w:rPr>
        <w:t xml:space="preserve">odo de tiempo, </w:t>
      </w:r>
      <w:r w:rsidR="00144ECC" w:rsidRPr="004A2287">
        <w:rPr>
          <w:rFonts w:asciiTheme="majorHAnsi" w:hAnsiTheme="majorHAnsi"/>
          <w:color w:val="auto"/>
          <w:sz w:val="22"/>
          <w:szCs w:val="22"/>
          <w:lang w:val="es-US"/>
        </w:rPr>
        <w:t xml:space="preserve">también </w:t>
      </w:r>
      <w:r w:rsidR="00492E8F" w:rsidRPr="004A2287">
        <w:rPr>
          <w:rFonts w:asciiTheme="majorHAnsi" w:hAnsiTheme="majorHAnsi"/>
          <w:color w:val="auto"/>
          <w:sz w:val="22"/>
          <w:szCs w:val="22"/>
          <w:lang w:val="es-US"/>
        </w:rPr>
        <w:t>tuvieron como resultado</w:t>
      </w:r>
      <w:r w:rsidRPr="004A2287">
        <w:rPr>
          <w:rFonts w:asciiTheme="majorHAnsi" w:hAnsiTheme="majorHAnsi"/>
          <w:color w:val="auto"/>
          <w:sz w:val="22"/>
          <w:szCs w:val="22"/>
          <w:lang w:val="es-US"/>
        </w:rPr>
        <w:t xml:space="preserve"> un tratamiento más </w:t>
      </w:r>
      <w:r w:rsidR="006C2895" w:rsidRPr="004A2287">
        <w:rPr>
          <w:rFonts w:asciiTheme="majorHAnsi" w:hAnsiTheme="majorHAnsi"/>
          <w:color w:val="auto"/>
          <w:sz w:val="22"/>
          <w:szCs w:val="22"/>
          <w:lang w:val="es-US"/>
        </w:rPr>
        <w:t>severo</w:t>
      </w:r>
      <w:r w:rsidR="00890DE0" w:rsidRPr="004A2287">
        <w:rPr>
          <w:rFonts w:asciiTheme="majorHAnsi" w:hAnsiTheme="majorHAnsi"/>
          <w:color w:val="auto"/>
          <w:sz w:val="22"/>
          <w:szCs w:val="22"/>
          <w:lang w:val="es-US"/>
        </w:rPr>
        <w:t xml:space="preserve"> para la niñez </w:t>
      </w:r>
      <w:r w:rsidRPr="004A2287">
        <w:rPr>
          <w:rFonts w:asciiTheme="majorHAnsi" w:hAnsiTheme="majorHAnsi"/>
          <w:color w:val="auto"/>
          <w:sz w:val="22"/>
          <w:szCs w:val="22"/>
          <w:lang w:val="es-US"/>
        </w:rPr>
        <w:t xml:space="preserve">en general. </w:t>
      </w:r>
      <w:r w:rsidR="006C2895" w:rsidRPr="004A2287">
        <w:rPr>
          <w:rFonts w:asciiTheme="majorHAnsi" w:hAnsiTheme="majorHAnsi"/>
          <w:color w:val="auto"/>
          <w:sz w:val="22"/>
          <w:szCs w:val="22"/>
          <w:lang w:val="es-US"/>
        </w:rPr>
        <w:t xml:space="preserve">Este tratamiento más rígido se caracterizó por la criminalización excesiva del comportamiento de los adolescentes en las escuelas y en la comunidad en general. Esto tuvo como consecuencia </w:t>
      </w:r>
      <w:r w:rsidR="00351757" w:rsidRPr="004A2287">
        <w:rPr>
          <w:rFonts w:asciiTheme="majorHAnsi" w:hAnsiTheme="majorHAnsi"/>
          <w:color w:val="auto"/>
          <w:sz w:val="22"/>
          <w:szCs w:val="22"/>
          <w:lang w:val="es-US"/>
        </w:rPr>
        <w:t xml:space="preserve">la remisión </w:t>
      </w:r>
      <w:r w:rsidR="006C2895" w:rsidRPr="004A2287">
        <w:rPr>
          <w:rFonts w:asciiTheme="majorHAnsi" w:hAnsiTheme="majorHAnsi"/>
          <w:color w:val="auto"/>
          <w:sz w:val="22"/>
          <w:szCs w:val="22"/>
          <w:lang w:val="es-US"/>
        </w:rPr>
        <w:t>de un número excesivo de casos relacionados con jóvenes hacia el sistema de justicia juvenil, lo que junto a los cambios ocurridos en el sistema de justicia penal</w:t>
      </w:r>
      <w:r w:rsidR="00890DE0" w:rsidRPr="004A2287">
        <w:rPr>
          <w:rFonts w:asciiTheme="majorHAnsi" w:hAnsiTheme="majorHAnsi"/>
          <w:color w:val="auto"/>
          <w:sz w:val="22"/>
          <w:szCs w:val="22"/>
          <w:lang w:val="es-US"/>
        </w:rPr>
        <w:t xml:space="preserve"> antes referidos</w:t>
      </w:r>
      <w:r w:rsidR="006C2895" w:rsidRPr="004A2287">
        <w:rPr>
          <w:rFonts w:asciiTheme="majorHAnsi" w:hAnsiTheme="majorHAnsi"/>
          <w:color w:val="auto"/>
          <w:sz w:val="22"/>
          <w:szCs w:val="22"/>
          <w:lang w:val="es-US"/>
        </w:rPr>
        <w:t xml:space="preserve">, resultó </w:t>
      </w:r>
      <w:r w:rsidR="00890DE0" w:rsidRPr="004A2287">
        <w:rPr>
          <w:rFonts w:asciiTheme="majorHAnsi" w:hAnsiTheme="majorHAnsi"/>
          <w:color w:val="auto"/>
          <w:sz w:val="22"/>
          <w:szCs w:val="22"/>
          <w:lang w:val="es-US"/>
        </w:rPr>
        <w:t xml:space="preserve">en un detrimento </w:t>
      </w:r>
      <w:r w:rsidR="006C2895" w:rsidRPr="004A2287">
        <w:rPr>
          <w:rFonts w:asciiTheme="majorHAnsi" w:hAnsiTheme="majorHAnsi"/>
          <w:color w:val="auto"/>
          <w:sz w:val="22"/>
          <w:szCs w:val="22"/>
          <w:lang w:val="es-US"/>
        </w:rPr>
        <w:t>a los intereses de los niños.</w:t>
      </w:r>
    </w:p>
    <w:p w14:paraId="796CF269" w14:textId="292968C9" w:rsidR="00C67DF2" w:rsidRPr="004A2287" w:rsidRDefault="006C289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nota que, en los últimos años, re</w:t>
      </w:r>
      <w:r w:rsidR="00C67DF2" w:rsidRPr="004A2287">
        <w:rPr>
          <w:rFonts w:asciiTheme="majorHAnsi" w:hAnsiTheme="majorHAnsi"/>
          <w:color w:val="auto"/>
          <w:sz w:val="22"/>
          <w:szCs w:val="22"/>
          <w:lang w:val="es-US"/>
        </w:rPr>
        <w:t xml:space="preserve">formas legislativas en muchos estados de </w:t>
      </w:r>
      <w:r w:rsidR="00EB2568" w:rsidRPr="004A2287">
        <w:rPr>
          <w:rFonts w:asciiTheme="majorHAnsi" w:hAnsiTheme="majorHAnsi"/>
          <w:color w:val="auto"/>
          <w:sz w:val="22"/>
          <w:szCs w:val="22"/>
          <w:lang w:val="es-US"/>
        </w:rPr>
        <w:t>Estados Unidos</w:t>
      </w:r>
      <w:r w:rsidR="00C67DF2" w:rsidRPr="004A2287">
        <w:rPr>
          <w:rFonts w:asciiTheme="majorHAnsi" w:hAnsiTheme="majorHAnsi"/>
          <w:color w:val="auto"/>
          <w:sz w:val="22"/>
          <w:szCs w:val="22"/>
          <w:lang w:val="es-US"/>
        </w:rPr>
        <w:t xml:space="preserve"> han comenzado a </w:t>
      </w:r>
      <w:r w:rsidR="00964C0F" w:rsidRPr="004A2287">
        <w:rPr>
          <w:rFonts w:asciiTheme="majorHAnsi" w:hAnsiTheme="majorHAnsi"/>
          <w:color w:val="auto"/>
          <w:sz w:val="22"/>
          <w:szCs w:val="22"/>
          <w:lang w:val="es-US"/>
        </w:rPr>
        <w:t xml:space="preserve">garantizar nuevamente </w:t>
      </w:r>
      <w:r w:rsidR="00144ECC" w:rsidRPr="004A2287">
        <w:rPr>
          <w:rFonts w:asciiTheme="majorHAnsi" w:hAnsiTheme="majorHAnsi"/>
          <w:color w:val="auto"/>
          <w:sz w:val="22"/>
          <w:szCs w:val="22"/>
          <w:lang w:val="es-US"/>
        </w:rPr>
        <w:t>el derecho</w:t>
      </w:r>
      <w:r w:rsidR="00C67DF2" w:rsidRPr="004A2287">
        <w:rPr>
          <w:rFonts w:asciiTheme="majorHAnsi" w:hAnsiTheme="majorHAnsi"/>
          <w:color w:val="auto"/>
          <w:sz w:val="22"/>
          <w:szCs w:val="22"/>
          <w:lang w:val="es-US"/>
        </w:rPr>
        <w:t xml:space="preserve"> de los niños</w:t>
      </w:r>
      <w:r w:rsidR="00715EC3" w:rsidRPr="004A2287">
        <w:rPr>
          <w:rFonts w:asciiTheme="majorHAnsi" w:hAnsiTheme="majorHAnsi"/>
          <w:color w:val="auto"/>
          <w:sz w:val="22"/>
          <w:szCs w:val="22"/>
          <w:lang w:val="es-US"/>
        </w:rPr>
        <w:t>, niñas</w:t>
      </w:r>
      <w:r w:rsidR="00C67DF2" w:rsidRPr="004A2287">
        <w:rPr>
          <w:rFonts w:asciiTheme="majorHAnsi" w:hAnsiTheme="majorHAnsi"/>
          <w:color w:val="auto"/>
          <w:sz w:val="22"/>
          <w:szCs w:val="22"/>
          <w:lang w:val="es-US"/>
        </w:rPr>
        <w:t xml:space="preserve"> y adolescentes </w:t>
      </w:r>
      <w:r w:rsidR="00964C0F" w:rsidRPr="004A2287">
        <w:rPr>
          <w:rFonts w:asciiTheme="majorHAnsi" w:hAnsiTheme="majorHAnsi"/>
          <w:color w:val="auto"/>
          <w:sz w:val="22"/>
          <w:szCs w:val="22"/>
          <w:lang w:val="es-US"/>
        </w:rPr>
        <w:t>a</w:t>
      </w:r>
      <w:r w:rsidR="00C67DF2" w:rsidRPr="004A2287">
        <w:rPr>
          <w:rFonts w:asciiTheme="majorHAnsi" w:hAnsiTheme="majorHAnsi"/>
          <w:color w:val="auto"/>
          <w:sz w:val="22"/>
          <w:szCs w:val="22"/>
          <w:lang w:val="es-US"/>
        </w:rPr>
        <w:t xml:space="preserve"> </w:t>
      </w:r>
      <w:r w:rsidR="00715EC3" w:rsidRPr="004A2287">
        <w:rPr>
          <w:rFonts w:asciiTheme="majorHAnsi" w:hAnsiTheme="majorHAnsi"/>
          <w:color w:val="auto"/>
          <w:sz w:val="22"/>
          <w:szCs w:val="22"/>
          <w:lang w:val="es-US"/>
        </w:rPr>
        <w:t xml:space="preserve">ser juzgados en </w:t>
      </w:r>
      <w:r w:rsidR="00C67DF2" w:rsidRPr="004A2287">
        <w:rPr>
          <w:rFonts w:asciiTheme="majorHAnsi" w:hAnsiTheme="majorHAnsi"/>
          <w:color w:val="auto"/>
          <w:sz w:val="22"/>
          <w:szCs w:val="22"/>
          <w:lang w:val="es-US"/>
        </w:rPr>
        <w:t>un sistema de justicia especializado</w:t>
      </w:r>
      <w:r w:rsidR="00715EC3" w:rsidRPr="004A2287">
        <w:rPr>
          <w:rFonts w:asciiTheme="majorHAnsi" w:hAnsiTheme="majorHAnsi"/>
          <w:color w:val="auto"/>
          <w:sz w:val="22"/>
          <w:szCs w:val="22"/>
          <w:lang w:val="es-US"/>
        </w:rPr>
        <w:t>,</w:t>
      </w:r>
      <w:r w:rsidR="00C67DF2" w:rsidRPr="004A2287">
        <w:rPr>
          <w:rFonts w:asciiTheme="majorHAnsi" w:hAnsiTheme="majorHAnsi"/>
          <w:color w:val="auto"/>
          <w:sz w:val="22"/>
          <w:szCs w:val="22"/>
          <w:lang w:val="es-US"/>
        </w:rPr>
        <w:t xml:space="preserve"> destinado a su rehabilitación efectiva. La Corte Suprema ha afirmado en cuatro decisiones recientes</w:t>
      </w:r>
      <w:r w:rsidR="00C67DF2" w:rsidRPr="004A2287">
        <w:rPr>
          <w:rStyle w:val="FootnoteReference"/>
          <w:rFonts w:asciiTheme="majorHAnsi" w:hAnsiTheme="majorHAnsi"/>
          <w:color w:val="auto"/>
          <w:sz w:val="22"/>
          <w:szCs w:val="22"/>
          <w:lang w:val="es-US"/>
        </w:rPr>
        <w:footnoteReference w:id="44"/>
      </w:r>
      <w:r w:rsidR="00C67DF2" w:rsidRPr="004A2287">
        <w:rPr>
          <w:rFonts w:asciiTheme="majorHAnsi" w:hAnsiTheme="majorHAnsi"/>
          <w:color w:val="auto"/>
          <w:sz w:val="22"/>
          <w:szCs w:val="22"/>
          <w:lang w:val="es-US"/>
        </w:rPr>
        <w:t xml:space="preserve"> que los niños menores de 18 años se encuentran todavía en una etapa de desarrollo, y consecuentemente, tienen un menor grado de culpabilidad que los adultos. Esta jurisprudencia de la </w:t>
      </w:r>
      <w:r w:rsidR="00144ECC" w:rsidRPr="004A2287">
        <w:rPr>
          <w:rFonts w:asciiTheme="majorHAnsi" w:hAnsiTheme="majorHAnsi"/>
          <w:color w:val="auto"/>
          <w:sz w:val="22"/>
          <w:szCs w:val="22"/>
          <w:lang w:val="es-US"/>
        </w:rPr>
        <w:t xml:space="preserve">más alta </w:t>
      </w:r>
      <w:r w:rsidR="00C67DF2" w:rsidRPr="004A2287">
        <w:rPr>
          <w:rFonts w:asciiTheme="majorHAnsi" w:hAnsiTheme="majorHAnsi"/>
          <w:color w:val="auto"/>
          <w:sz w:val="22"/>
          <w:szCs w:val="22"/>
          <w:lang w:val="es-US"/>
        </w:rPr>
        <w:t xml:space="preserve">corte de justicia de la nación ha requerido cambios legislativos en casi todos los estados. La CIDH </w:t>
      </w:r>
      <w:r w:rsidR="00715EC3" w:rsidRPr="004A2287">
        <w:rPr>
          <w:rFonts w:asciiTheme="majorHAnsi" w:hAnsiTheme="majorHAnsi"/>
          <w:color w:val="auto"/>
          <w:sz w:val="22"/>
          <w:szCs w:val="22"/>
          <w:lang w:val="es-US"/>
        </w:rPr>
        <w:t xml:space="preserve">observa como positivas </w:t>
      </w:r>
      <w:r w:rsidR="00C67DF2" w:rsidRPr="004A2287">
        <w:rPr>
          <w:rFonts w:asciiTheme="majorHAnsi" w:hAnsiTheme="majorHAnsi"/>
          <w:color w:val="auto"/>
          <w:sz w:val="22"/>
          <w:szCs w:val="22"/>
          <w:lang w:val="es-US"/>
        </w:rPr>
        <w:t>estas reformas, que han mejorado en gran medida la situación de muchos niños involucrados en el sistema de justicia penal a nivel nacional.</w:t>
      </w:r>
    </w:p>
    <w:p w14:paraId="0348C1F7" w14:textId="0C5D7A1F" w:rsidR="00C67DF2" w:rsidRPr="004A2287" w:rsidRDefault="00B90F6B"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No obstante</w:t>
      </w:r>
      <w:r w:rsidR="00C67DF2" w:rsidRPr="004A2287">
        <w:rPr>
          <w:rFonts w:asciiTheme="majorHAnsi" w:hAnsiTheme="majorHAnsi"/>
          <w:color w:val="auto"/>
          <w:sz w:val="22"/>
          <w:szCs w:val="22"/>
          <w:lang w:val="es-US"/>
        </w:rPr>
        <w:t xml:space="preserve">, con base en la información recibida y analizada por la CIDH, muchos estados de </w:t>
      </w:r>
      <w:r w:rsidR="00EB2568" w:rsidRPr="004A2287">
        <w:rPr>
          <w:rFonts w:asciiTheme="majorHAnsi" w:hAnsiTheme="majorHAnsi"/>
          <w:color w:val="auto"/>
          <w:sz w:val="22"/>
          <w:szCs w:val="22"/>
          <w:lang w:val="es-US"/>
        </w:rPr>
        <w:t>Estados Unidos</w:t>
      </w:r>
      <w:r w:rsidR="00C67DF2" w:rsidRPr="004A2287">
        <w:rPr>
          <w:rFonts w:asciiTheme="majorHAnsi" w:hAnsiTheme="majorHAnsi"/>
          <w:color w:val="auto"/>
          <w:sz w:val="22"/>
          <w:szCs w:val="22"/>
          <w:lang w:val="es-US"/>
        </w:rPr>
        <w:t xml:space="preserve"> aún no han implementado cambios legislativos para </w:t>
      </w:r>
      <w:r w:rsidRPr="004A2287">
        <w:rPr>
          <w:rFonts w:asciiTheme="majorHAnsi" w:hAnsiTheme="majorHAnsi"/>
          <w:color w:val="auto"/>
          <w:sz w:val="22"/>
          <w:szCs w:val="22"/>
          <w:lang w:val="es-US"/>
        </w:rPr>
        <w:t>garantizar</w:t>
      </w:r>
      <w:r w:rsidR="00C67DF2" w:rsidRPr="004A2287">
        <w:rPr>
          <w:rFonts w:asciiTheme="majorHAnsi" w:hAnsiTheme="majorHAnsi"/>
          <w:color w:val="auto"/>
          <w:sz w:val="22"/>
          <w:szCs w:val="22"/>
          <w:lang w:val="es-US"/>
        </w:rPr>
        <w:t xml:space="preserve"> el derecho de todos los niños</w:t>
      </w:r>
      <w:r w:rsidR="000615AB" w:rsidRPr="004A2287">
        <w:rPr>
          <w:rFonts w:asciiTheme="majorHAnsi" w:hAnsiTheme="majorHAnsi"/>
          <w:color w:val="auto"/>
          <w:sz w:val="22"/>
          <w:szCs w:val="22"/>
          <w:lang w:val="es-US"/>
        </w:rPr>
        <w:t>, niñas y adolescentes</w:t>
      </w:r>
      <w:r w:rsidR="00C67DF2" w:rsidRPr="004A2287">
        <w:rPr>
          <w:rFonts w:asciiTheme="majorHAnsi" w:hAnsiTheme="majorHAnsi"/>
          <w:color w:val="auto"/>
          <w:sz w:val="22"/>
          <w:szCs w:val="22"/>
          <w:lang w:val="es-US"/>
        </w:rPr>
        <w:t xml:space="preserve"> acusados de haber cometido un delito a ser </w:t>
      </w:r>
      <w:r w:rsidRPr="004A2287">
        <w:rPr>
          <w:rFonts w:asciiTheme="majorHAnsi" w:hAnsiTheme="majorHAnsi"/>
          <w:color w:val="auto"/>
          <w:sz w:val="22"/>
          <w:szCs w:val="22"/>
          <w:lang w:val="es-US"/>
        </w:rPr>
        <w:t>procesados y juzgados</w:t>
      </w:r>
      <w:r w:rsidR="00C67DF2" w:rsidRPr="004A2287">
        <w:rPr>
          <w:rFonts w:asciiTheme="majorHAnsi" w:hAnsiTheme="majorHAnsi"/>
          <w:color w:val="auto"/>
          <w:sz w:val="22"/>
          <w:szCs w:val="22"/>
          <w:lang w:val="es-US"/>
        </w:rPr>
        <w:t xml:space="preserve"> en un sistema de justicia juvenil</w:t>
      </w:r>
      <w:r w:rsidR="00C67DF2" w:rsidRPr="004A2287">
        <w:rPr>
          <w:rStyle w:val="FootnoteReference"/>
          <w:rFonts w:asciiTheme="majorHAnsi" w:hAnsiTheme="majorHAnsi"/>
          <w:color w:val="auto"/>
          <w:sz w:val="22"/>
          <w:szCs w:val="22"/>
          <w:lang w:val="es-US"/>
        </w:rPr>
        <w:footnoteReference w:id="45"/>
      </w:r>
      <w:r w:rsidRPr="004A2287">
        <w:rPr>
          <w:rFonts w:asciiTheme="majorHAnsi" w:hAnsiTheme="majorHAnsi"/>
          <w:color w:val="auto"/>
          <w:sz w:val="22"/>
          <w:szCs w:val="22"/>
          <w:lang w:val="es-US"/>
        </w:rPr>
        <w:t>.</w:t>
      </w:r>
      <w:r w:rsidR="00C67DF2" w:rsidRPr="004A2287">
        <w:rPr>
          <w:rFonts w:asciiTheme="majorHAnsi" w:hAnsiTheme="majorHAnsi"/>
          <w:color w:val="auto"/>
          <w:sz w:val="22"/>
          <w:szCs w:val="22"/>
          <w:lang w:val="es-US"/>
        </w:rPr>
        <w:t xml:space="preserve"> Además, la Comisión ha observado que los </w:t>
      </w:r>
      <w:r w:rsidR="00C67DF2" w:rsidRPr="004A2287">
        <w:rPr>
          <w:rFonts w:asciiTheme="majorHAnsi" w:hAnsiTheme="majorHAnsi"/>
          <w:color w:val="auto"/>
          <w:sz w:val="22"/>
          <w:szCs w:val="22"/>
          <w:lang w:val="es-US"/>
        </w:rPr>
        <w:lastRenderedPageBreak/>
        <w:t>adolescentes acusados de haber cometido crímenes vio</w:t>
      </w:r>
      <w:r w:rsidR="000615AB" w:rsidRPr="004A2287">
        <w:rPr>
          <w:rFonts w:asciiTheme="majorHAnsi" w:hAnsiTheme="majorHAnsi"/>
          <w:color w:val="auto"/>
          <w:sz w:val="22"/>
          <w:szCs w:val="22"/>
          <w:lang w:val="es-US"/>
        </w:rPr>
        <w:t xml:space="preserve">lentos están generalmente </w:t>
      </w:r>
      <w:r w:rsidR="00C73B83" w:rsidRPr="004A2287">
        <w:rPr>
          <w:rFonts w:asciiTheme="majorHAnsi" w:hAnsiTheme="majorHAnsi"/>
          <w:color w:val="auto"/>
          <w:sz w:val="22"/>
          <w:szCs w:val="22"/>
          <w:lang w:val="es-US"/>
        </w:rPr>
        <w:t>excluidos</w:t>
      </w:r>
      <w:r w:rsidR="00C67DF2" w:rsidRPr="004A2287">
        <w:rPr>
          <w:rFonts w:asciiTheme="majorHAnsi" w:hAnsiTheme="majorHAnsi"/>
          <w:color w:val="auto"/>
          <w:sz w:val="22"/>
          <w:szCs w:val="22"/>
          <w:lang w:val="es-US"/>
        </w:rPr>
        <w:t xml:space="preserve"> de la</w:t>
      </w:r>
      <w:r w:rsidRPr="004A2287">
        <w:rPr>
          <w:rFonts w:asciiTheme="majorHAnsi" w:hAnsiTheme="majorHAnsi"/>
          <w:color w:val="auto"/>
          <w:sz w:val="22"/>
          <w:szCs w:val="22"/>
          <w:lang w:val="es-US"/>
        </w:rPr>
        <w:t>s</w:t>
      </w:r>
      <w:r w:rsidR="00C67DF2" w:rsidRPr="004A2287">
        <w:rPr>
          <w:rFonts w:asciiTheme="majorHAnsi" w:hAnsiTheme="majorHAnsi"/>
          <w:color w:val="auto"/>
          <w:sz w:val="22"/>
          <w:szCs w:val="22"/>
          <w:lang w:val="es-US"/>
        </w:rPr>
        <w:t xml:space="preserve"> reforma</w:t>
      </w:r>
      <w:r w:rsidRPr="004A2287">
        <w:rPr>
          <w:rFonts w:asciiTheme="majorHAnsi" w:hAnsiTheme="majorHAnsi"/>
          <w:color w:val="auto"/>
          <w:sz w:val="22"/>
          <w:szCs w:val="22"/>
          <w:lang w:val="es-US"/>
        </w:rPr>
        <w:t>s</w:t>
      </w:r>
      <w:r w:rsidR="00C67DF2" w:rsidRPr="004A2287">
        <w:rPr>
          <w:rFonts w:asciiTheme="majorHAnsi" w:hAnsiTheme="majorHAnsi"/>
          <w:color w:val="auto"/>
          <w:sz w:val="22"/>
          <w:szCs w:val="22"/>
          <w:lang w:val="es-US"/>
        </w:rPr>
        <w:t>, a diferencia de los adolescentes acusados de haber cometido delitos no violentos, que son más</w:t>
      </w:r>
      <w:r w:rsidR="00144ECC" w:rsidRPr="004A2287">
        <w:rPr>
          <w:rFonts w:asciiTheme="majorHAnsi" w:hAnsiTheme="majorHAnsi"/>
          <w:color w:val="auto"/>
          <w:sz w:val="22"/>
          <w:szCs w:val="22"/>
          <w:lang w:val="es-US"/>
        </w:rPr>
        <w:t xml:space="preserve"> propensos a bene</w:t>
      </w:r>
      <w:r w:rsidR="000615AB" w:rsidRPr="004A2287">
        <w:rPr>
          <w:rFonts w:asciiTheme="majorHAnsi" w:hAnsiTheme="majorHAnsi"/>
          <w:color w:val="auto"/>
          <w:sz w:val="22"/>
          <w:szCs w:val="22"/>
          <w:lang w:val="es-US"/>
        </w:rPr>
        <w:t>ficiarse de é</w:t>
      </w:r>
      <w:r w:rsidR="00144ECC" w:rsidRPr="004A2287">
        <w:rPr>
          <w:rFonts w:asciiTheme="majorHAnsi" w:hAnsiTheme="majorHAnsi"/>
          <w:color w:val="auto"/>
          <w:sz w:val="22"/>
          <w:szCs w:val="22"/>
          <w:lang w:val="es-US"/>
        </w:rPr>
        <w:t>sta</w:t>
      </w:r>
      <w:r w:rsidR="000615AB" w:rsidRPr="004A2287">
        <w:rPr>
          <w:rFonts w:asciiTheme="majorHAnsi" w:hAnsiTheme="majorHAnsi"/>
          <w:color w:val="auto"/>
          <w:sz w:val="22"/>
          <w:szCs w:val="22"/>
          <w:lang w:val="es-US"/>
        </w:rPr>
        <w:t>s</w:t>
      </w:r>
      <w:r w:rsidR="00C67DF2" w:rsidRPr="004A2287">
        <w:rPr>
          <w:rStyle w:val="FootnoteReference"/>
          <w:rFonts w:asciiTheme="majorHAnsi" w:hAnsiTheme="majorHAnsi"/>
          <w:color w:val="auto"/>
          <w:sz w:val="22"/>
          <w:szCs w:val="22"/>
          <w:lang w:val="es-US"/>
        </w:rPr>
        <w:footnoteReference w:id="46"/>
      </w:r>
      <w:r w:rsidR="00184A80" w:rsidRPr="004A2287">
        <w:rPr>
          <w:rFonts w:asciiTheme="majorHAnsi" w:hAnsiTheme="majorHAnsi"/>
          <w:color w:val="auto"/>
          <w:sz w:val="22"/>
          <w:szCs w:val="22"/>
          <w:lang w:val="es-US"/>
        </w:rPr>
        <w:t>.</w:t>
      </w:r>
    </w:p>
    <w:p w14:paraId="7B457F56" w14:textId="50DEBA8D" w:rsidR="00C67DF2" w:rsidRPr="004A2287" w:rsidRDefault="00C67DF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recuerda a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que, de conformidad con el derecho internacional de los derechos humanos, debe existir un sistema especializado de justicia juvenil para los jóvenes acusados de cometer delitos, </w:t>
      </w:r>
      <w:r w:rsidR="00144ECC" w:rsidRPr="004A2287">
        <w:rPr>
          <w:rFonts w:asciiTheme="majorHAnsi" w:hAnsiTheme="majorHAnsi"/>
          <w:color w:val="auto"/>
          <w:sz w:val="22"/>
          <w:szCs w:val="22"/>
          <w:lang w:val="es-US"/>
        </w:rPr>
        <w:t>con</w:t>
      </w:r>
      <w:r w:rsidRPr="004A2287">
        <w:rPr>
          <w:rFonts w:asciiTheme="majorHAnsi" w:hAnsiTheme="majorHAnsi"/>
          <w:color w:val="auto"/>
          <w:sz w:val="22"/>
          <w:szCs w:val="22"/>
          <w:lang w:val="es-US"/>
        </w:rPr>
        <w:t xml:space="preserve"> reglas y regulaciones</w:t>
      </w:r>
      <w:r w:rsidR="00144ECC" w:rsidRPr="004A2287">
        <w:rPr>
          <w:rFonts w:asciiTheme="majorHAnsi" w:hAnsiTheme="majorHAnsi"/>
          <w:color w:val="auto"/>
          <w:sz w:val="22"/>
          <w:szCs w:val="22"/>
          <w:lang w:val="es-US"/>
        </w:rPr>
        <w:t xml:space="preserve"> que se apliquen sin discriminación</w:t>
      </w:r>
      <w:r w:rsidRPr="004A2287">
        <w:rPr>
          <w:rFonts w:asciiTheme="majorHAnsi" w:hAnsiTheme="majorHAnsi"/>
          <w:color w:val="auto"/>
          <w:sz w:val="22"/>
          <w:szCs w:val="22"/>
          <w:lang w:val="es-US"/>
        </w:rPr>
        <w:t xml:space="preserve"> a todas las personas menores de 18 años</w:t>
      </w:r>
      <w:r w:rsidRPr="004A2287">
        <w:rPr>
          <w:rStyle w:val="FootnoteReference"/>
          <w:rFonts w:asciiTheme="majorHAnsi" w:hAnsiTheme="majorHAnsi"/>
          <w:color w:val="auto"/>
          <w:sz w:val="22"/>
          <w:szCs w:val="22"/>
          <w:lang w:val="es-US"/>
        </w:rPr>
        <w:footnoteReference w:id="47"/>
      </w:r>
      <w:r w:rsidR="00C7479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Todos los adolescentes acusados de </w:t>
      </w:r>
      <w:r w:rsidR="00C7479A" w:rsidRPr="004A2287">
        <w:rPr>
          <w:rFonts w:asciiTheme="majorHAnsi" w:hAnsiTheme="majorHAnsi"/>
          <w:color w:val="auto"/>
          <w:sz w:val="22"/>
          <w:szCs w:val="22"/>
          <w:lang w:val="es-US"/>
        </w:rPr>
        <w:t xml:space="preserve">cometer </w:t>
      </w:r>
      <w:r w:rsidRPr="004A2287">
        <w:rPr>
          <w:rFonts w:asciiTheme="majorHAnsi" w:hAnsiTheme="majorHAnsi"/>
          <w:color w:val="auto"/>
          <w:sz w:val="22"/>
          <w:szCs w:val="22"/>
          <w:lang w:val="es-US"/>
        </w:rPr>
        <w:t xml:space="preserve">un delito tienen derecho a ser juzgados en un sistema </w:t>
      </w:r>
      <w:r w:rsidR="00144ECC" w:rsidRPr="004A2287">
        <w:rPr>
          <w:rFonts w:asciiTheme="majorHAnsi" w:hAnsiTheme="majorHAnsi"/>
          <w:color w:val="auto"/>
          <w:sz w:val="22"/>
          <w:szCs w:val="22"/>
          <w:lang w:val="es-US"/>
        </w:rPr>
        <w:t xml:space="preserve">especial de justicia </w:t>
      </w:r>
      <w:r w:rsidR="00552D77"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separado del sistema de justicia penal en el que </w:t>
      </w:r>
      <w:r w:rsidR="00552D77" w:rsidRPr="004A2287">
        <w:rPr>
          <w:rFonts w:asciiTheme="majorHAnsi" w:hAnsiTheme="majorHAnsi"/>
          <w:color w:val="auto"/>
          <w:sz w:val="22"/>
          <w:szCs w:val="22"/>
          <w:lang w:val="es-US"/>
        </w:rPr>
        <w:t>son juzgados</w:t>
      </w:r>
      <w:r w:rsidRPr="004A2287">
        <w:rPr>
          <w:rFonts w:asciiTheme="majorHAnsi" w:hAnsiTheme="majorHAnsi"/>
          <w:color w:val="auto"/>
          <w:sz w:val="22"/>
          <w:szCs w:val="22"/>
          <w:lang w:val="es-US"/>
        </w:rPr>
        <w:t xml:space="preserve"> los adultos, a fin de garantizar que sus derechos fundamentales se protejan y se respeten, </w:t>
      </w:r>
      <w:r w:rsidR="00B06340" w:rsidRPr="004A2287">
        <w:rPr>
          <w:rFonts w:asciiTheme="majorHAnsi" w:hAnsiTheme="majorHAnsi"/>
          <w:color w:val="auto"/>
          <w:sz w:val="22"/>
          <w:szCs w:val="22"/>
          <w:lang w:val="es-US"/>
        </w:rPr>
        <w:t>de conformidad</w:t>
      </w:r>
      <w:r w:rsidRPr="004A2287">
        <w:rPr>
          <w:rFonts w:asciiTheme="majorHAnsi" w:hAnsiTheme="majorHAnsi"/>
          <w:color w:val="auto"/>
          <w:sz w:val="22"/>
          <w:szCs w:val="22"/>
          <w:lang w:val="es-US"/>
        </w:rPr>
        <w:t xml:space="preserve"> con su edad y sus nece</w:t>
      </w:r>
      <w:r w:rsidR="00144ECC" w:rsidRPr="004A2287">
        <w:rPr>
          <w:rFonts w:asciiTheme="majorHAnsi" w:hAnsiTheme="majorHAnsi"/>
          <w:color w:val="auto"/>
          <w:sz w:val="22"/>
          <w:szCs w:val="22"/>
          <w:lang w:val="es-US"/>
        </w:rPr>
        <w:t>sidades de desarrollo</w:t>
      </w:r>
      <w:r w:rsidRPr="004A2287">
        <w:rPr>
          <w:rStyle w:val="FootnoteReference"/>
          <w:rFonts w:asciiTheme="majorHAnsi" w:hAnsiTheme="majorHAnsi"/>
          <w:color w:val="auto"/>
          <w:sz w:val="22"/>
          <w:szCs w:val="22"/>
          <w:lang w:val="es-US"/>
        </w:rPr>
        <w:footnoteReference w:id="48"/>
      </w:r>
      <w:r w:rsidR="00B06340" w:rsidRPr="004A2287">
        <w:rPr>
          <w:rFonts w:asciiTheme="majorHAnsi" w:hAnsiTheme="majorHAnsi"/>
          <w:color w:val="auto"/>
          <w:sz w:val="22"/>
          <w:szCs w:val="22"/>
          <w:lang w:val="es-US"/>
        </w:rPr>
        <w:t>.</w:t>
      </w:r>
    </w:p>
    <w:p w14:paraId="62825852" w14:textId="45E396D7" w:rsidR="00C67DF2" w:rsidRPr="004A2287" w:rsidRDefault="00D01B6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El sistema especializado de justicia juvenil debe adoptar un enfoque holístico que se base en los dos principales </w:t>
      </w:r>
      <w:r w:rsidR="00E93C30" w:rsidRPr="004A2287">
        <w:rPr>
          <w:rFonts w:asciiTheme="majorHAnsi" w:hAnsiTheme="majorHAnsi"/>
          <w:color w:val="auto"/>
          <w:sz w:val="22"/>
          <w:szCs w:val="22"/>
          <w:lang w:val="es-US"/>
        </w:rPr>
        <w:t>objetivos</w:t>
      </w:r>
      <w:r w:rsidRPr="004A2287">
        <w:rPr>
          <w:rFonts w:asciiTheme="majorHAnsi" w:hAnsiTheme="majorHAnsi"/>
          <w:color w:val="auto"/>
          <w:sz w:val="22"/>
          <w:szCs w:val="22"/>
          <w:lang w:val="es-US"/>
        </w:rPr>
        <w:t xml:space="preserve"> del sistema: responsabilizar al adolescente por su conducta delictiva, si es declarado culpable; y rehabilitar y reintegrar al adolescente a su familia y comunidad, a través de asistencia estatal especializada que se base en el apoyo y </w:t>
      </w:r>
      <w:r w:rsidR="00E93C30"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participación de </w:t>
      </w:r>
      <w:r w:rsidR="00E93C30" w:rsidRPr="004A2287">
        <w:rPr>
          <w:rFonts w:asciiTheme="majorHAnsi" w:hAnsiTheme="majorHAnsi"/>
          <w:color w:val="auto"/>
          <w:sz w:val="22"/>
          <w:szCs w:val="22"/>
          <w:lang w:val="es-US"/>
        </w:rPr>
        <w:t>la familia y la c</w:t>
      </w:r>
      <w:r w:rsidRPr="004A2287">
        <w:rPr>
          <w:rFonts w:asciiTheme="majorHAnsi" w:hAnsiTheme="majorHAnsi"/>
          <w:color w:val="auto"/>
          <w:sz w:val="22"/>
          <w:szCs w:val="22"/>
          <w:lang w:val="es-US"/>
        </w:rPr>
        <w:t>omunidad</w:t>
      </w:r>
      <w:r w:rsidRPr="004A2287">
        <w:rPr>
          <w:rStyle w:val="FootnoteReference"/>
          <w:rFonts w:asciiTheme="majorHAnsi" w:hAnsiTheme="majorHAnsi"/>
          <w:color w:val="auto"/>
          <w:sz w:val="22"/>
          <w:szCs w:val="22"/>
          <w:lang w:val="es-US"/>
        </w:rPr>
        <w:footnoteReference w:id="49"/>
      </w:r>
      <w:r w:rsidR="00B06340" w:rsidRPr="004A2287">
        <w:rPr>
          <w:rFonts w:asciiTheme="majorHAnsi" w:hAnsiTheme="majorHAnsi"/>
          <w:color w:val="auto"/>
          <w:sz w:val="22"/>
          <w:szCs w:val="22"/>
          <w:lang w:val="es-US"/>
        </w:rPr>
        <w:t>.</w:t>
      </w:r>
    </w:p>
    <w:p w14:paraId="769DD679" w14:textId="42D13FE2" w:rsidR="00D01B6A" w:rsidRPr="004A2287" w:rsidRDefault="00706A1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La Comisión nota que la ma</w:t>
      </w:r>
      <w:r w:rsidR="00B06340" w:rsidRPr="004A2287">
        <w:rPr>
          <w:rFonts w:asciiTheme="majorHAnsi" w:hAnsiTheme="majorHAnsi"/>
          <w:color w:val="auto"/>
          <w:sz w:val="22"/>
          <w:szCs w:val="22"/>
          <w:lang w:val="es-US"/>
        </w:rPr>
        <w:t xml:space="preserve">yoría de </w:t>
      </w:r>
      <w:r w:rsidR="000615AB" w:rsidRPr="004A2287">
        <w:rPr>
          <w:rFonts w:asciiTheme="majorHAnsi" w:hAnsiTheme="majorHAnsi"/>
          <w:color w:val="auto"/>
          <w:sz w:val="22"/>
          <w:szCs w:val="22"/>
          <w:lang w:val="es-US"/>
        </w:rPr>
        <w:t xml:space="preserve">los </w:t>
      </w:r>
      <w:r w:rsidR="00B06340" w:rsidRPr="004A2287">
        <w:rPr>
          <w:rFonts w:asciiTheme="majorHAnsi" w:hAnsiTheme="majorHAnsi"/>
          <w:color w:val="auto"/>
          <w:sz w:val="22"/>
          <w:szCs w:val="22"/>
          <w:lang w:val="es-US"/>
        </w:rPr>
        <w:t>países de la región ha</w:t>
      </w:r>
      <w:r w:rsidRPr="004A2287">
        <w:rPr>
          <w:rFonts w:asciiTheme="majorHAnsi" w:hAnsiTheme="majorHAnsi"/>
          <w:color w:val="auto"/>
          <w:sz w:val="22"/>
          <w:szCs w:val="22"/>
          <w:lang w:val="es-US"/>
        </w:rPr>
        <w:t xml:space="preserve"> establecido que toda persona menor a 18 años acusada de cometer</w:t>
      </w:r>
      <w:r w:rsidR="00E93C30" w:rsidRPr="004A2287">
        <w:rPr>
          <w:rFonts w:asciiTheme="majorHAnsi" w:hAnsiTheme="majorHAnsi"/>
          <w:color w:val="auto"/>
          <w:sz w:val="22"/>
          <w:szCs w:val="22"/>
          <w:lang w:val="es-US"/>
        </w:rPr>
        <w:t xml:space="preserve"> un delito</w:t>
      </w:r>
      <w:r w:rsidRPr="004A2287">
        <w:rPr>
          <w:rFonts w:asciiTheme="majorHAnsi" w:hAnsiTheme="majorHAnsi"/>
          <w:color w:val="auto"/>
          <w:sz w:val="22"/>
          <w:szCs w:val="22"/>
          <w:lang w:val="es-US"/>
        </w:rPr>
        <w:t xml:space="preserve"> </w:t>
      </w:r>
      <w:r w:rsidR="00B06340" w:rsidRPr="004A2287">
        <w:rPr>
          <w:rFonts w:asciiTheme="majorHAnsi" w:hAnsiTheme="majorHAnsi"/>
          <w:color w:val="auto"/>
          <w:sz w:val="22"/>
          <w:szCs w:val="22"/>
          <w:lang w:val="es-US"/>
        </w:rPr>
        <w:t xml:space="preserve">únicamente </w:t>
      </w:r>
      <w:r w:rsidRPr="004A2287">
        <w:rPr>
          <w:rFonts w:asciiTheme="majorHAnsi" w:hAnsiTheme="majorHAnsi"/>
          <w:color w:val="auto"/>
          <w:sz w:val="22"/>
          <w:szCs w:val="22"/>
          <w:lang w:val="es-US"/>
        </w:rPr>
        <w:t xml:space="preserve">puede ser juzgada por un sistema especializado de justicia juvenil, de conformidad con los estándares internacionales. De </w:t>
      </w:r>
      <w:r w:rsidR="00E93C30" w:rsidRPr="004A2287">
        <w:rPr>
          <w:rFonts w:asciiTheme="majorHAnsi" w:hAnsiTheme="majorHAnsi"/>
          <w:color w:val="auto"/>
          <w:sz w:val="22"/>
          <w:szCs w:val="22"/>
          <w:lang w:val="es-US"/>
        </w:rPr>
        <w:t>hecho, como han observado y reconocido</w:t>
      </w:r>
      <w:r w:rsidRPr="004A2287">
        <w:rPr>
          <w:rFonts w:asciiTheme="majorHAnsi" w:hAnsiTheme="majorHAnsi"/>
          <w:color w:val="auto"/>
          <w:sz w:val="22"/>
          <w:szCs w:val="22"/>
          <w:lang w:val="es-US"/>
        </w:rPr>
        <w:t xml:space="preserve"> </w:t>
      </w:r>
      <w:r w:rsidR="00B06340" w:rsidRPr="004A2287">
        <w:rPr>
          <w:rFonts w:asciiTheme="majorHAnsi" w:hAnsiTheme="majorHAnsi"/>
          <w:color w:val="auto"/>
          <w:sz w:val="22"/>
          <w:szCs w:val="22"/>
          <w:lang w:val="es-US"/>
        </w:rPr>
        <w:t>organismos</w:t>
      </w:r>
      <w:r w:rsidRPr="004A2287">
        <w:rPr>
          <w:rFonts w:asciiTheme="majorHAnsi" w:hAnsiTheme="majorHAnsi"/>
          <w:color w:val="auto"/>
          <w:sz w:val="22"/>
          <w:szCs w:val="22"/>
          <w:lang w:val="es-US"/>
        </w:rPr>
        <w:t xml:space="preserve"> internacionales de derechos humanos, algunos Estados de las Américas permiten que las normas de justicia </w:t>
      </w:r>
      <w:r w:rsidR="00B06340" w:rsidRPr="004A2287">
        <w:rPr>
          <w:rFonts w:asciiTheme="majorHAnsi" w:hAnsiTheme="majorHAnsi"/>
          <w:color w:val="auto"/>
          <w:sz w:val="22"/>
          <w:szCs w:val="22"/>
          <w:lang w:val="es-US"/>
        </w:rPr>
        <w:t xml:space="preserve">juvenil </w:t>
      </w:r>
      <w:r w:rsidRPr="004A2287">
        <w:rPr>
          <w:rFonts w:asciiTheme="majorHAnsi" w:hAnsiTheme="majorHAnsi"/>
          <w:color w:val="auto"/>
          <w:sz w:val="22"/>
          <w:szCs w:val="22"/>
          <w:lang w:val="es-US"/>
        </w:rPr>
        <w:t xml:space="preserve">se extiendan a </w:t>
      </w:r>
      <w:r w:rsidR="00E93C30" w:rsidRPr="004A2287">
        <w:rPr>
          <w:rFonts w:asciiTheme="majorHAnsi" w:hAnsiTheme="majorHAnsi"/>
          <w:color w:val="auto"/>
          <w:sz w:val="22"/>
          <w:szCs w:val="22"/>
          <w:lang w:val="es-US"/>
        </w:rPr>
        <w:t>incluso a</w:t>
      </w:r>
      <w:r w:rsidRPr="004A2287">
        <w:rPr>
          <w:rFonts w:asciiTheme="majorHAnsi" w:hAnsiTheme="majorHAnsi"/>
          <w:color w:val="auto"/>
          <w:sz w:val="22"/>
          <w:szCs w:val="22"/>
          <w:lang w:val="es-US"/>
        </w:rPr>
        <w:t xml:space="preserve"> jóvenes mayores de 18 años, generalmente hasta los 21 años de edad</w:t>
      </w:r>
      <w:r w:rsidRPr="004A2287">
        <w:rPr>
          <w:rStyle w:val="FootnoteReference"/>
          <w:rFonts w:asciiTheme="majorHAnsi" w:hAnsiTheme="majorHAnsi"/>
          <w:color w:val="auto"/>
          <w:sz w:val="22"/>
          <w:szCs w:val="22"/>
          <w:lang w:val="es-US"/>
        </w:rPr>
        <w:footnoteReference w:id="50"/>
      </w:r>
      <w:r w:rsidR="00B0634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Si bien la CIDH observa que algunas jurisdicciones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han implementado leyes que permiten que la justicia juvenil se aplique a los jóvenes mayores de 18 años, esto no ocurre en todo el país y, como se señaló anteriormente, </w:t>
      </w:r>
      <w:r w:rsidR="00B06340" w:rsidRPr="004A2287">
        <w:rPr>
          <w:rFonts w:asciiTheme="majorHAnsi" w:hAnsiTheme="majorHAnsi"/>
          <w:color w:val="auto"/>
          <w:sz w:val="22"/>
          <w:szCs w:val="22"/>
          <w:lang w:val="es-US"/>
        </w:rPr>
        <w:t>no</w:t>
      </w:r>
      <w:r w:rsidRPr="004A2287">
        <w:rPr>
          <w:rFonts w:asciiTheme="majorHAnsi" w:hAnsiTheme="majorHAnsi"/>
          <w:color w:val="auto"/>
          <w:sz w:val="22"/>
          <w:szCs w:val="22"/>
          <w:lang w:val="es-US"/>
        </w:rPr>
        <w:t xml:space="preserve"> todos los jóvenes menores de 18 años son incluidos. </w:t>
      </w:r>
    </w:p>
    <w:p w14:paraId="76788300" w14:textId="31824DCD" w:rsidR="00706A14" w:rsidRPr="004A2287" w:rsidRDefault="00706A1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w:t>
      </w:r>
      <w:r w:rsidR="000615AB" w:rsidRPr="004A2287">
        <w:rPr>
          <w:rFonts w:asciiTheme="majorHAnsi" w:hAnsiTheme="majorHAnsi"/>
          <w:color w:val="auto"/>
          <w:sz w:val="22"/>
          <w:szCs w:val="22"/>
          <w:lang w:val="es-US"/>
        </w:rPr>
        <w:t xml:space="preserve">enfatiza </w:t>
      </w:r>
      <w:r w:rsidRPr="004A2287">
        <w:rPr>
          <w:rFonts w:asciiTheme="majorHAnsi" w:hAnsiTheme="majorHAnsi"/>
          <w:color w:val="auto"/>
          <w:sz w:val="22"/>
          <w:szCs w:val="22"/>
          <w:lang w:val="es-US"/>
        </w:rPr>
        <w:t xml:space="preserve">que un sistema de justicia juvenil eficaz </w:t>
      </w:r>
      <w:r w:rsidR="000615AB" w:rsidRPr="004A2287">
        <w:rPr>
          <w:rFonts w:asciiTheme="majorHAnsi" w:hAnsiTheme="majorHAnsi"/>
          <w:color w:val="auto"/>
          <w:sz w:val="22"/>
          <w:szCs w:val="22"/>
          <w:lang w:val="es-US"/>
        </w:rPr>
        <w:t xml:space="preserve">se </w:t>
      </w:r>
      <w:r w:rsidR="00B06340" w:rsidRPr="004A2287">
        <w:rPr>
          <w:rFonts w:asciiTheme="majorHAnsi" w:hAnsiTheme="majorHAnsi"/>
          <w:color w:val="auto"/>
          <w:sz w:val="22"/>
          <w:szCs w:val="22"/>
          <w:lang w:val="es-US"/>
        </w:rPr>
        <w:t>inicia</w:t>
      </w:r>
      <w:r w:rsidRPr="004A2287">
        <w:rPr>
          <w:rFonts w:asciiTheme="majorHAnsi" w:hAnsiTheme="majorHAnsi"/>
          <w:color w:val="auto"/>
          <w:sz w:val="22"/>
          <w:szCs w:val="22"/>
          <w:lang w:val="es-US"/>
        </w:rPr>
        <w:t xml:space="preserve"> con la preven</w:t>
      </w:r>
      <w:r w:rsidR="00F47C76" w:rsidRPr="004A2287">
        <w:rPr>
          <w:rFonts w:asciiTheme="majorHAnsi" w:hAnsiTheme="majorHAnsi"/>
          <w:color w:val="auto"/>
          <w:sz w:val="22"/>
          <w:szCs w:val="22"/>
          <w:lang w:val="es-US"/>
        </w:rPr>
        <w:t>ción de la participación</w:t>
      </w:r>
      <w:r w:rsidRPr="004A2287">
        <w:rPr>
          <w:rFonts w:asciiTheme="majorHAnsi" w:hAnsiTheme="majorHAnsi"/>
          <w:color w:val="auto"/>
          <w:sz w:val="22"/>
          <w:szCs w:val="22"/>
          <w:lang w:val="es-US"/>
        </w:rPr>
        <w:t xml:space="preserve"> en actividades delictivas.</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Para ello, la prevención no solamente debe ser un eje central de </w:t>
      </w:r>
      <w:r w:rsidR="00B54A08" w:rsidRPr="004A2287">
        <w:rPr>
          <w:rFonts w:asciiTheme="majorHAnsi" w:hAnsiTheme="majorHAnsi"/>
          <w:color w:val="auto"/>
          <w:sz w:val="22"/>
          <w:szCs w:val="22"/>
          <w:lang w:val="es-US"/>
        </w:rPr>
        <w:t>todo</w:t>
      </w:r>
      <w:r w:rsidRPr="004A2287">
        <w:rPr>
          <w:rFonts w:asciiTheme="majorHAnsi" w:hAnsiTheme="majorHAnsi"/>
          <w:color w:val="auto"/>
          <w:sz w:val="22"/>
          <w:szCs w:val="22"/>
          <w:lang w:val="es-US"/>
        </w:rPr>
        <w:t xml:space="preserve"> sistema de justicia</w:t>
      </w:r>
      <w:r w:rsidR="00F47C76" w:rsidRPr="004A2287">
        <w:rPr>
          <w:rFonts w:asciiTheme="majorHAnsi" w:hAnsiTheme="majorHAnsi"/>
          <w:color w:val="auto"/>
          <w:sz w:val="22"/>
          <w:szCs w:val="22"/>
          <w:lang w:val="es-US"/>
        </w:rPr>
        <w:t xml:space="preserve"> juvenil</w:t>
      </w:r>
      <w:r w:rsidRPr="004A2287">
        <w:rPr>
          <w:rFonts w:asciiTheme="majorHAnsi" w:hAnsiTheme="majorHAnsi"/>
          <w:color w:val="auto"/>
          <w:sz w:val="22"/>
          <w:szCs w:val="22"/>
          <w:lang w:val="es-US"/>
        </w:rPr>
        <w:t xml:space="preserve">, sino también un componente </w:t>
      </w:r>
      <w:r w:rsidR="00F47C76" w:rsidRPr="004A2287">
        <w:rPr>
          <w:rFonts w:asciiTheme="majorHAnsi" w:hAnsiTheme="majorHAnsi"/>
          <w:color w:val="auto"/>
          <w:sz w:val="22"/>
          <w:szCs w:val="22"/>
          <w:lang w:val="es-US"/>
        </w:rPr>
        <w:t>fundamental</w:t>
      </w:r>
      <w:r w:rsidRPr="004A2287">
        <w:rPr>
          <w:rFonts w:asciiTheme="majorHAnsi" w:hAnsiTheme="majorHAnsi"/>
          <w:color w:val="auto"/>
          <w:sz w:val="22"/>
          <w:szCs w:val="22"/>
          <w:lang w:val="es-US"/>
        </w:rPr>
        <w:t xml:space="preserve"> del sistema general de protección de la adolescencia, a fin de identificar y abordar los principales problemas que llevan a los adolescentes a </w:t>
      </w:r>
      <w:r w:rsidR="00B54A08" w:rsidRPr="004A2287">
        <w:rPr>
          <w:rFonts w:asciiTheme="majorHAnsi" w:hAnsiTheme="majorHAnsi"/>
          <w:color w:val="auto"/>
          <w:sz w:val="22"/>
          <w:szCs w:val="22"/>
          <w:lang w:val="es-US"/>
        </w:rPr>
        <w:t>delinquir.</w:t>
      </w:r>
    </w:p>
    <w:p w14:paraId="7C8D7AE5" w14:textId="5849E883" w:rsidR="009D4156" w:rsidRPr="004A2287" w:rsidRDefault="00706A1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w:t>
      </w:r>
      <w:r w:rsidR="00767B35" w:rsidRPr="004A2287">
        <w:rPr>
          <w:rFonts w:asciiTheme="majorHAnsi" w:hAnsiTheme="majorHAnsi"/>
          <w:color w:val="auto"/>
          <w:sz w:val="22"/>
          <w:szCs w:val="22"/>
          <w:lang w:val="es-US"/>
        </w:rPr>
        <w:t>su</w:t>
      </w:r>
      <w:r w:rsidRPr="004A2287">
        <w:rPr>
          <w:rFonts w:asciiTheme="majorHAnsi" w:hAnsiTheme="majorHAnsi"/>
          <w:color w:val="auto"/>
          <w:sz w:val="22"/>
          <w:szCs w:val="22"/>
          <w:lang w:val="es-US"/>
        </w:rPr>
        <w:t xml:space="preserve"> </w:t>
      </w:r>
      <w:r w:rsidR="00F66DA8" w:rsidRPr="004A2287">
        <w:rPr>
          <w:rFonts w:asciiTheme="majorHAnsi" w:hAnsiTheme="majorHAnsi"/>
          <w:color w:val="auto"/>
          <w:sz w:val="22"/>
          <w:szCs w:val="22"/>
          <w:lang w:val="es-US"/>
        </w:rPr>
        <w:t>informe</w:t>
      </w:r>
      <w:r w:rsidRPr="004A2287">
        <w:rPr>
          <w:rFonts w:asciiTheme="majorHAnsi" w:hAnsiTheme="majorHAnsi"/>
          <w:color w:val="auto"/>
          <w:sz w:val="22"/>
          <w:szCs w:val="22"/>
          <w:lang w:val="es-US"/>
        </w:rPr>
        <w:t xml:space="preserve"> sobre Justicia Juvenil y Derechos Humanos en las Américas, la CIDH</w:t>
      </w:r>
      <w:r w:rsidR="00767B35" w:rsidRPr="004A2287">
        <w:rPr>
          <w:rFonts w:asciiTheme="majorHAnsi" w:hAnsiTheme="majorHAnsi"/>
          <w:color w:val="auto"/>
          <w:sz w:val="22"/>
          <w:szCs w:val="22"/>
          <w:lang w:val="es-US"/>
        </w:rPr>
        <w:t xml:space="preserve"> estableció claramente que la política de justicia </w:t>
      </w:r>
      <w:r w:rsidR="00147438" w:rsidRPr="004A2287">
        <w:rPr>
          <w:rFonts w:asciiTheme="majorHAnsi" w:hAnsiTheme="majorHAnsi"/>
          <w:color w:val="auto"/>
          <w:sz w:val="22"/>
          <w:szCs w:val="22"/>
          <w:lang w:val="es-US"/>
        </w:rPr>
        <w:t xml:space="preserve">juvenil </w:t>
      </w:r>
      <w:r w:rsidR="00767B35" w:rsidRPr="004A2287">
        <w:rPr>
          <w:rFonts w:asciiTheme="majorHAnsi" w:hAnsiTheme="majorHAnsi"/>
          <w:color w:val="auto"/>
          <w:sz w:val="22"/>
          <w:szCs w:val="22"/>
          <w:lang w:val="es-US"/>
        </w:rPr>
        <w:t xml:space="preserve">penal debe tener un enfoque preventivo en lugar de </w:t>
      </w:r>
      <w:r w:rsidR="0056191F" w:rsidRPr="004A2287">
        <w:rPr>
          <w:rFonts w:asciiTheme="majorHAnsi" w:hAnsiTheme="majorHAnsi"/>
          <w:color w:val="auto"/>
          <w:sz w:val="22"/>
          <w:szCs w:val="22"/>
          <w:lang w:val="es-US"/>
        </w:rPr>
        <w:t>un objetivo meramente retributivo</w:t>
      </w:r>
      <w:r w:rsidR="00767B35" w:rsidRPr="004A2287">
        <w:rPr>
          <w:rFonts w:asciiTheme="majorHAnsi" w:hAnsiTheme="majorHAnsi"/>
          <w:color w:val="auto"/>
          <w:sz w:val="22"/>
          <w:szCs w:val="22"/>
          <w:lang w:val="es-US"/>
        </w:rPr>
        <w:t xml:space="preserve">. Los Estados Miembros de la OEA deben hacer énfasis en los objetivos fundamentales de prevención y rehabilitación, </w:t>
      </w:r>
      <w:r w:rsidR="006C2004" w:rsidRPr="004A2287">
        <w:rPr>
          <w:rFonts w:asciiTheme="majorHAnsi" w:hAnsiTheme="majorHAnsi"/>
          <w:color w:val="auto"/>
          <w:sz w:val="22"/>
          <w:szCs w:val="22"/>
          <w:lang w:val="es-US"/>
        </w:rPr>
        <w:t>considerando que</w:t>
      </w:r>
      <w:r w:rsidR="00767B35" w:rsidRPr="004A2287">
        <w:rPr>
          <w:rFonts w:asciiTheme="majorHAnsi" w:hAnsiTheme="majorHAnsi"/>
          <w:color w:val="auto"/>
          <w:sz w:val="22"/>
          <w:szCs w:val="22"/>
          <w:lang w:val="es-US"/>
        </w:rPr>
        <w:t xml:space="preserve"> este último</w:t>
      </w:r>
      <w:r w:rsidR="006C2004" w:rsidRPr="004A2287">
        <w:rPr>
          <w:rFonts w:asciiTheme="majorHAnsi" w:hAnsiTheme="majorHAnsi"/>
          <w:color w:val="auto"/>
          <w:sz w:val="22"/>
          <w:szCs w:val="22"/>
          <w:lang w:val="es-US"/>
        </w:rPr>
        <w:t xml:space="preserve"> incluye</w:t>
      </w:r>
      <w:r w:rsidR="00767B35" w:rsidRPr="004A2287">
        <w:rPr>
          <w:rFonts w:asciiTheme="majorHAnsi" w:hAnsiTheme="majorHAnsi"/>
          <w:color w:val="auto"/>
          <w:sz w:val="22"/>
          <w:szCs w:val="22"/>
          <w:lang w:val="es-US"/>
        </w:rPr>
        <w:t xml:space="preserve"> el fomento de oportunidades para una reinserción exitosa</w:t>
      </w:r>
      <w:r w:rsidR="006C2004" w:rsidRPr="004A2287">
        <w:rPr>
          <w:rFonts w:asciiTheme="majorHAnsi" w:hAnsiTheme="majorHAnsi"/>
          <w:color w:val="auto"/>
          <w:sz w:val="22"/>
          <w:szCs w:val="22"/>
          <w:lang w:val="es-US"/>
        </w:rPr>
        <w:t xml:space="preserve"> de</w:t>
      </w:r>
      <w:r w:rsidR="00767B35" w:rsidRPr="004A2287">
        <w:rPr>
          <w:rFonts w:asciiTheme="majorHAnsi" w:hAnsiTheme="majorHAnsi"/>
          <w:color w:val="auto"/>
          <w:sz w:val="22"/>
          <w:szCs w:val="22"/>
          <w:lang w:val="es-US"/>
        </w:rPr>
        <w:t xml:space="preserve"> los </w:t>
      </w:r>
      <w:r w:rsidR="00FC70F8" w:rsidRPr="004A2287">
        <w:rPr>
          <w:rFonts w:asciiTheme="majorHAnsi" w:hAnsiTheme="majorHAnsi"/>
          <w:color w:val="auto"/>
          <w:sz w:val="22"/>
          <w:szCs w:val="22"/>
          <w:lang w:val="es-US"/>
        </w:rPr>
        <w:t xml:space="preserve">adolescentes </w:t>
      </w:r>
      <w:r w:rsidR="00767B35" w:rsidRPr="004A2287">
        <w:rPr>
          <w:rFonts w:asciiTheme="majorHAnsi" w:hAnsiTheme="majorHAnsi"/>
          <w:color w:val="auto"/>
          <w:sz w:val="22"/>
          <w:szCs w:val="22"/>
          <w:lang w:val="es-US"/>
        </w:rPr>
        <w:t>en la sociedad</w:t>
      </w:r>
      <w:r w:rsidR="00767B35" w:rsidRPr="004A2287">
        <w:rPr>
          <w:rStyle w:val="FootnoteReference"/>
          <w:rFonts w:asciiTheme="majorHAnsi" w:hAnsiTheme="majorHAnsi"/>
          <w:color w:val="auto"/>
          <w:sz w:val="22"/>
          <w:szCs w:val="22"/>
          <w:lang w:val="es-US"/>
        </w:rPr>
        <w:footnoteReference w:id="51"/>
      </w:r>
      <w:r w:rsidR="006C2004" w:rsidRPr="004A2287">
        <w:rPr>
          <w:rFonts w:asciiTheme="majorHAnsi" w:hAnsiTheme="majorHAnsi"/>
          <w:color w:val="auto"/>
          <w:sz w:val="22"/>
          <w:szCs w:val="22"/>
          <w:lang w:val="es-US"/>
        </w:rPr>
        <w:t>.</w:t>
      </w:r>
      <w:r w:rsidR="00D36936" w:rsidRPr="004A2287">
        <w:rPr>
          <w:rFonts w:asciiTheme="majorHAnsi" w:hAnsiTheme="majorHAnsi"/>
          <w:color w:val="auto"/>
          <w:sz w:val="22"/>
          <w:szCs w:val="22"/>
          <w:lang w:val="es-US"/>
        </w:rPr>
        <w:t xml:space="preserve"> </w:t>
      </w:r>
      <w:r w:rsidR="00767B35" w:rsidRPr="004A2287">
        <w:rPr>
          <w:rFonts w:asciiTheme="majorHAnsi" w:hAnsiTheme="majorHAnsi"/>
          <w:color w:val="auto"/>
          <w:sz w:val="22"/>
          <w:szCs w:val="22"/>
          <w:lang w:val="es-US"/>
        </w:rPr>
        <w:t xml:space="preserve">A tal fin, los Estados, incluyendo </w:t>
      </w:r>
      <w:r w:rsidR="00EB2568" w:rsidRPr="004A2287">
        <w:rPr>
          <w:rFonts w:asciiTheme="majorHAnsi" w:hAnsiTheme="majorHAnsi"/>
          <w:color w:val="auto"/>
          <w:sz w:val="22"/>
          <w:szCs w:val="22"/>
          <w:lang w:val="es-US"/>
        </w:rPr>
        <w:t>Estados Unidos</w:t>
      </w:r>
      <w:r w:rsidR="00767B35" w:rsidRPr="004A2287">
        <w:rPr>
          <w:rFonts w:asciiTheme="majorHAnsi" w:hAnsiTheme="majorHAnsi"/>
          <w:color w:val="auto"/>
          <w:sz w:val="22"/>
          <w:szCs w:val="22"/>
          <w:lang w:val="es-US"/>
        </w:rPr>
        <w:t xml:space="preserve">, deben redoblar sus esfuerzos para analizar y </w:t>
      </w:r>
      <w:r w:rsidR="006C2004" w:rsidRPr="004A2287">
        <w:rPr>
          <w:rFonts w:asciiTheme="majorHAnsi" w:hAnsiTheme="majorHAnsi"/>
          <w:color w:val="auto"/>
          <w:sz w:val="22"/>
          <w:szCs w:val="22"/>
          <w:lang w:val="es-US"/>
        </w:rPr>
        <w:t>adoptar</w:t>
      </w:r>
      <w:r w:rsidR="00767B35" w:rsidRPr="004A2287">
        <w:rPr>
          <w:rFonts w:asciiTheme="majorHAnsi" w:hAnsiTheme="majorHAnsi"/>
          <w:color w:val="auto"/>
          <w:sz w:val="22"/>
          <w:szCs w:val="22"/>
          <w:lang w:val="es-US"/>
        </w:rPr>
        <w:t xml:space="preserve"> medidas </w:t>
      </w:r>
      <w:r w:rsidR="006C2004" w:rsidRPr="004A2287">
        <w:rPr>
          <w:rFonts w:asciiTheme="majorHAnsi" w:hAnsiTheme="majorHAnsi"/>
          <w:color w:val="auto"/>
          <w:sz w:val="22"/>
          <w:szCs w:val="22"/>
          <w:lang w:val="es-US"/>
        </w:rPr>
        <w:t>que enfrenten</w:t>
      </w:r>
      <w:r w:rsidR="00767B35" w:rsidRPr="004A2287">
        <w:rPr>
          <w:rFonts w:asciiTheme="majorHAnsi" w:hAnsiTheme="majorHAnsi"/>
          <w:color w:val="auto"/>
          <w:sz w:val="22"/>
          <w:szCs w:val="22"/>
          <w:lang w:val="es-US"/>
        </w:rPr>
        <w:t xml:space="preserve"> las causas sociales, econó</w:t>
      </w:r>
      <w:r w:rsidR="006C2004" w:rsidRPr="004A2287">
        <w:rPr>
          <w:rFonts w:asciiTheme="majorHAnsi" w:hAnsiTheme="majorHAnsi"/>
          <w:color w:val="auto"/>
          <w:sz w:val="22"/>
          <w:szCs w:val="22"/>
          <w:lang w:val="es-US"/>
        </w:rPr>
        <w:t xml:space="preserve">micas y culturales del crimen así como </w:t>
      </w:r>
      <w:r w:rsidR="00767B35" w:rsidRPr="004A2287">
        <w:rPr>
          <w:rFonts w:asciiTheme="majorHAnsi" w:hAnsiTheme="majorHAnsi"/>
          <w:color w:val="auto"/>
          <w:sz w:val="22"/>
          <w:szCs w:val="22"/>
          <w:lang w:val="es-US"/>
        </w:rPr>
        <w:t>de la p</w:t>
      </w:r>
      <w:r w:rsidR="00606E42" w:rsidRPr="004A2287">
        <w:rPr>
          <w:rFonts w:asciiTheme="majorHAnsi" w:hAnsiTheme="majorHAnsi"/>
          <w:color w:val="auto"/>
          <w:sz w:val="22"/>
          <w:szCs w:val="22"/>
          <w:lang w:val="es-US"/>
        </w:rPr>
        <w:t xml:space="preserve">articipación de la niñez y adolescencia </w:t>
      </w:r>
      <w:r w:rsidR="006C2004" w:rsidRPr="004A2287">
        <w:rPr>
          <w:rFonts w:asciiTheme="majorHAnsi" w:hAnsiTheme="majorHAnsi"/>
          <w:color w:val="auto"/>
          <w:sz w:val="22"/>
          <w:szCs w:val="22"/>
          <w:lang w:val="es-US"/>
        </w:rPr>
        <w:t xml:space="preserve">en conductas criminales, al tiempo que </w:t>
      </w:r>
      <w:r w:rsidR="00767B35" w:rsidRPr="004A2287">
        <w:rPr>
          <w:rFonts w:asciiTheme="majorHAnsi" w:hAnsiTheme="majorHAnsi"/>
          <w:color w:val="auto"/>
          <w:sz w:val="22"/>
          <w:szCs w:val="22"/>
          <w:lang w:val="es-US"/>
        </w:rPr>
        <w:t>implementar políticas compre</w:t>
      </w:r>
      <w:r w:rsidR="006C2004" w:rsidRPr="004A2287">
        <w:rPr>
          <w:rFonts w:asciiTheme="majorHAnsi" w:hAnsiTheme="majorHAnsi"/>
          <w:color w:val="auto"/>
          <w:sz w:val="22"/>
          <w:szCs w:val="22"/>
          <w:lang w:val="es-US"/>
        </w:rPr>
        <w:t>he</w:t>
      </w:r>
      <w:r w:rsidR="00767B35" w:rsidRPr="004A2287">
        <w:rPr>
          <w:rFonts w:asciiTheme="majorHAnsi" w:hAnsiTheme="majorHAnsi"/>
          <w:color w:val="auto"/>
          <w:sz w:val="22"/>
          <w:szCs w:val="22"/>
          <w:lang w:val="es-US"/>
        </w:rPr>
        <w:t>nsivas para prevenir que cometan delitos.</w:t>
      </w:r>
    </w:p>
    <w:p w14:paraId="5AAFCD2E" w14:textId="5E632F50" w:rsidR="00706A14" w:rsidRPr="004A2287" w:rsidRDefault="009D415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Por otra parte, la Comisión ha destacado que las políticas de los Estados Miembros de la OEA</w:t>
      </w:r>
      <w:r w:rsidR="00767B35"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en materia de justicia </w:t>
      </w:r>
      <w:r w:rsidR="00970B9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deben garantizar plenamente el respeto de los derechos civiles y políticos de los jóvenes acusados de cometer un delito. Estos</w:t>
      </w:r>
      <w:r w:rsidR="00AB2723" w:rsidRPr="004A2287">
        <w:rPr>
          <w:rFonts w:asciiTheme="majorHAnsi" w:hAnsiTheme="majorHAnsi"/>
          <w:color w:val="auto"/>
          <w:sz w:val="22"/>
          <w:szCs w:val="22"/>
          <w:lang w:val="es-US"/>
        </w:rPr>
        <w:t xml:space="preserve"> derechos</w:t>
      </w:r>
      <w:r w:rsidRPr="004A2287">
        <w:rPr>
          <w:rFonts w:asciiTheme="majorHAnsi" w:hAnsiTheme="majorHAnsi"/>
          <w:color w:val="auto"/>
          <w:sz w:val="22"/>
          <w:szCs w:val="22"/>
          <w:lang w:val="es-US"/>
        </w:rPr>
        <w:t xml:space="preserve"> incluyen el derecho a un juicio </w:t>
      </w:r>
      <w:r w:rsidRPr="004A2287">
        <w:rPr>
          <w:rFonts w:asciiTheme="majorHAnsi" w:hAnsiTheme="majorHAnsi"/>
          <w:color w:val="auto"/>
          <w:sz w:val="22"/>
          <w:szCs w:val="22"/>
          <w:lang w:val="es-US"/>
        </w:rPr>
        <w:lastRenderedPageBreak/>
        <w:t xml:space="preserve">justo, el derecho a una defensa efectiva a lo largo del proceso judicial, y el derecho a la libertad personal, </w:t>
      </w:r>
      <w:r w:rsidR="00173943" w:rsidRPr="004A2287">
        <w:rPr>
          <w:rFonts w:asciiTheme="majorHAnsi" w:hAnsiTheme="majorHAnsi"/>
          <w:color w:val="auto"/>
          <w:sz w:val="22"/>
          <w:szCs w:val="22"/>
          <w:lang w:val="es-US"/>
        </w:rPr>
        <w:t xml:space="preserve">incluyendo el derecho a que </w:t>
      </w:r>
      <w:r w:rsidR="00AB2723" w:rsidRPr="004A2287">
        <w:rPr>
          <w:rFonts w:asciiTheme="majorHAnsi" w:hAnsiTheme="majorHAnsi"/>
          <w:color w:val="auto"/>
          <w:sz w:val="22"/>
          <w:szCs w:val="22"/>
          <w:lang w:val="es-US"/>
        </w:rPr>
        <w:t>la privación de libertad</w:t>
      </w:r>
      <w:r w:rsidRPr="004A2287">
        <w:rPr>
          <w:rFonts w:asciiTheme="majorHAnsi" w:hAnsiTheme="majorHAnsi"/>
          <w:color w:val="auto"/>
          <w:sz w:val="22"/>
          <w:szCs w:val="22"/>
          <w:lang w:val="es-US"/>
        </w:rPr>
        <w:t xml:space="preserve"> </w:t>
      </w:r>
      <w:r w:rsidR="00173943" w:rsidRPr="004A2287">
        <w:rPr>
          <w:rFonts w:asciiTheme="majorHAnsi" w:hAnsiTheme="majorHAnsi"/>
          <w:color w:val="auto"/>
          <w:sz w:val="22"/>
          <w:szCs w:val="22"/>
          <w:lang w:val="es-US"/>
        </w:rPr>
        <w:t xml:space="preserve">sea </w:t>
      </w:r>
      <w:r w:rsidR="00AB2723" w:rsidRPr="004A2287">
        <w:rPr>
          <w:rFonts w:asciiTheme="majorHAnsi" w:hAnsiTheme="majorHAnsi"/>
          <w:color w:val="auto"/>
          <w:sz w:val="22"/>
          <w:szCs w:val="22"/>
          <w:lang w:val="es-US"/>
        </w:rPr>
        <w:t>utilizada</w:t>
      </w:r>
      <w:r w:rsidRPr="004A2287">
        <w:rPr>
          <w:rFonts w:asciiTheme="majorHAnsi" w:hAnsiTheme="majorHAnsi"/>
          <w:color w:val="auto"/>
          <w:sz w:val="22"/>
          <w:szCs w:val="22"/>
          <w:lang w:val="es-US"/>
        </w:rPr>
        <w:t xml:space="preserve"> </w:t>
      </w:r>
      <w:r w:rsidR="00AB2723" w:rsidRPr="004A2287">
        <w:rPr>
          <w:rFonts w:asciiTheme="majorHAnsi" w:hAnsiTheme="majorHAnsi"/>
          <w:color w:val="auto"/>
          <w:sz w:val="22"/>
          <w:szCs w:val="22"/>
          <w:lang w:val="es-US"/>
        </w:rPr>
        <w:t xml:space="preserve">únicamente </w:t>
      </w:r>
      <w:r w:rsidRPr="004A2287">
        <w:rPr>
          <w:rFonts w:asciiTheme="majorHAnsi" w:hAnsiTheme="majorHAnsi"/>
          <w:color w:val="auto"/>
          <w:sz w:val="22"/>
          <w:szCs w:val="22"/>
          <w:lang w:val="es-US"/>
        </w:rPr>
        <w:t>como un último recurso y solamente para los delitos más graves</w:t>
      </w:r>
      <w:r w:rsidRPr="004A2287">
        <w:rPr>
          <w:rStyle w:val="FootnoteReference"/>
          <w:rFonts w:asciiTheme="majorHAnsi" w:hAnsiTheme="majorHAnsi"/>
          <w:color w:val="auto"/>
          <w:sz w:val="22"/>
          <w:szCs w:val="22"/>
          <w:lang w:val="es-US"/>
        </w:rPr>
        <w:footnoteReference w:id="52"/>
      </w:r>
      <w:r w:rsidR="00AB2723" w:rsidRPr="004A2287">
        <w:rPr>
          <w:rFonts w:asciiTheme="majorHAnsi" w:hAnsiTheme="majorHAnsi"/>
          <w:color w:val="auto"/>
          <w:sz w:val="22"/>
          <w:szCs w:val="22"/>
          <w:lang w:val="es-US"/>
        </w:rPr>
        <w:t>.</w:t>
      </w:r>
    </w:p>
    <w:p w14:paraId="3CCED2CD" w14:textId="765F4823" w:rsidR="009D4156" w:rsidRPr="004A2287" w:rsidRDefault="00363FB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el análisis</w:t>
      </w:r>
      <w:r w:rsidR="00012860" w:rsidRPr="004A2287">
        <w:rPr>
          <w:rFonts w:asciiTheme="majorHAnsi" w:hAnsiTheme="majorHAnsi"/>
          <w:color w:val="auto"/>
          <w:sz w:val="22"/>
          <w:szCs w:val="22"/>
          <w:lang w:val="es-US"/>
        </w:rPr>
        <w:t xml:space="preserve"> que sigue</w:t>
      </w:r>
      <w:r w:rsidRPr="004A2287">
        <w:rPr>
          <w:rFonts w:asciiTheme="majorHAnsi" w:hAnsiTheme="majorHAnsi"/>
          <w:color w:val="auto"/>
          <w:sz w:val="22"/>
          <w:szCs w:val="22"/>
          <w:lang w:val="es-US"/>
        </w:rPr>
        <w:t xml:space="preserve">, la Comisión examinará los datos y la información disponible acerca de la situación de los </w:t>
      </w:r>
      <w:r w:rsidR="00AB2723" w:rsidRPr="004A2287">
        <w:rPr>
          <w:rFonts w:asciiTheme="majorHAnsi" w:hAnsiTheme="majorHAnsi"/>
          <w:color w:val="auto"/>
          <w:sz w:val="22"/>
          <w:szCs w:val="22"/>
          <w:lang w:val="es-US"/>
        </w:rPr>
        <w:t>niños</w:t>
      </w:r>
      <w:r w:rsidR="00012860" w:rsidRPr="004A2287">
        <w:rPr>
          <w:rFonts w:asciiTheme="majorHAnsi" w:hAnsiTheme="majorHAnsi"/>
          <w:color w:val="auto"/>
          <w:sz w:val="22"/>
          <w:szCs w:val="22"/>
          <w:lang w:val="es-US"/>
        </w:rPr>
        <w:t>, niñas y adolescentes</w:t>
      </w:r>
      <w:r w:rsidR="00D36936" w:rsidRPr="004A2287">
        <w:rPr>
          <w:rFonts w:asciiTheme="majorHAnsi" w:hAnsiTheme="majorHAnsi"/>
          <w:color w:val="auto"/>
          <w:sz w:val="22"/>
          <w:szCs w:val="22"/>
          <w:lang w:val="es-US"/>
        </w:rPr>
        <w:t xml:space="preserve"> </w:t>
      </w:r>
      <w:r w:rsidR="00012860" w:rsidRPr="004A2287">
        <w:rPr>
          <w:rFonts w:asciiTheme="majorHAnsi" w:hAnsiTheme="majorHAnsi"/>
          <w:color w:val="auto"/>
          <w:sz w:val="22"/>
          <w:szCs w:val="22"/>
          <w:lang w:val="es-US"/>
        </w:rPr>
        <w:t xml:space="preserve">que son </w:t>
      </w:r>
      <w:r w:rsidR="008D27B8" w:rsidRPr="004A2287">
        <w:rPr>
          <w:rFonts w:asciiTheme="majorHAnsi" w:hAnsiTheme="majorHAnsi"/>
          <w:color w:val="auto"/>
          <w:sz w:val="22"/>
          <w:szCs w:val="22"/>
          <w:lang w:val="es-US"/>
        </w:rPr>
        <w:t>excluidos</w:t>
      </w:r>
      <w:r w:rsidRPr="004A2287">
        <w:rPr>
          <w:rFonts w:asciiTheme="majorHAnsi" w:hAnsiTheme="majorHAnsi"/>
          <w:color w:val="auto"/>
          <w:sz w:val="22"/>
          <w:szCs w:val="22"/>
          <w:lang w:val="es-US"/>
        </w:rPr>
        <w:t xml:space="preserve"> de los sistemas especializados de justicia juvenil y que son, consecuentemente, tratados como adultos en el sistema de justicia penal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p>
    <w:p w14:paraId="13657BFA" w14:textId="3FEDC9D3" w:rsidR="001B3ABF" w:rsidRPr="004A2287" w:rsidRDefault="00371AD9" w:rsidP="008D27B8">
      <w:pPr>
        <w:pStyle w:val="Heading2"/>
        <w:ind w:left="540" w:hanging="540"/>
        <w:rPr>
          <w:color w:val="FF0000"/>
          <w:lang w:val="es-US"/>
        </w:rPr>
      </w:pPr>
      <w:bookmarkStart w:id="24" w:name="_Toc292408662"/>
      <w:bookmarkStart w:id="25" w:name="_Toc301946930"/>
      <w:bookmarkStart w:id="26" w:name="_Toc428778529"/>
      <w:bookmarkStart w:id="27" w:name="_Toc491080296"/>
      <w:bookmarkStart w:id="28" w:name="_Toc505780898"/>
      <w:r w:rsidRPr="004A2287">
        <w:rPr>
          <w:color w:val="000000" w:themeColor="text1"/>
          <w:lang w:val="es-US"/>
        </w:rPr>
        <w:t>Antecedentes sobre</w:t>
      </w:r>
      <w:r w:rsidR="004D2A85" w:rsidRPr="004A2287">
        <w:rPr>
          <w:color w:val="000000" w:themeColor="text1"/>
          <w:lang w:val="es-US"/>
        </w:rPr>
        <w:t xml:space="preserve"> los niños y adolescentes </w:t>
      </w:r>
      <w:r w:rsidR="008D27B8" w:rsidRPr="004A2287">
        <w:rPr>
          <w:color w:val="000000" w:themeColor="text1"/>
          <w:lang w:val="es-US"/>
        </w:rPr>
        <w:t>excluidos</w:t>
      </w:r>
      <w:r w:rsidR="004D2A85" w:rsidRPr="004A2287">
        <w:rPr>
          <w:color w:val="000000" w:themeColor="text1"/>
          <w:lang w:val="es-US"/>
        </w:rPr>
        <w:t xml:space="preserve"> de los sistemas de justicia</w:t>
      </w:r>
      <w:r w:rsidRPr="004A2287">
        <w:rPr>
          <w:color w:val="000000" w:themeColor="text1"/>
          <w:lang w:val="es-US"/>
        </w:rPr>
        <w:t xml:space="preserve"> </w:t>
      </w:r>
      <w:bookmarkEnd w:id="24"/>
      <w:bookmarkEnd w:id="25"/>
      <w:bookmarkEnd w:id="26"/>
      <w:r w:rsidR="00A238D2" w:rsidRPr="004A2287">
        <w:rPr>
          <w:color w:val="000000" w:themeColor="text1"/>
          <w:lang w:val="es-US"/>
        </w:rPr>
        <w:t>juvenil</w:t>
      </w:r>
      <w:bookmarkEnd w:id="27"/>
      <w:bookmarkEnd w:id="28"/>
    </w:p>
    <w:p w14:paraId="25A8F142" w14:textId="7C3F525F" w:rsidR="00A238D2" w:rsidRPr="004A2287" w:rsidRDefault="00A238D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La Comisión ha </w:t>
      </w:r>
      <w:r w:rsidRPr="004A2287">
        <w:rPr>
          <w:rFonts w:asciiTheme="majorHAnsi" w:hAnsiTheme="majorHAnsi"/>
          <w:color w:val="auto"/>
          <w:sz w:val="22"/>
          <w:szCs w:val="22"/>
          <w:lang w:val="es-US"/>
        </w:rPr>
        <w:t xml:space="preserve">observado que, el año 1954, como resultado del papel destacado desempeñado por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en el establecimiento de divisiones judiciales separadas para los jóvenes en conflicto con </w:t>
      </w:r>
      <w:r w:rsidR="001902CE" w:rsidRPr="004A2287">
        <w:rPr>
          <w:rFonts w:asciiTheme="majorHAnsi" w:hAnsiTheme="majorHAnsi"/>
          <w:color w:val="auto"/>
          <w:sz w:val="22"/>
          <w:szCs w:val="22"/>
          <w:lang w:val="es-US"/>
        </w:rPr>
        <w:t>la ley</w:t>
      </w:r>
      <w:r w:rsidRPr="004A2287">
        <w:rPr>
          <w:rFonts w:asciiTheme="majorHAnsi" w:hAnsiTheme="majorHAnsi"/>
          <w:color w:val="auto"/>
          <w:sz w:val="22"/>
          <w:szCs w:val="22"/>
          <w:lang w:val="es-US"/>
        </w:rPr>
        <w:t xml:space="preserve"> penal, casi todos los estados de Estados Unidos habían implementado un sistema de justicia especializado con jurisdicción exclusiva </w:t>
      </w:r>
      <w:r w:rsidR="001902CE" w:rsidRPr="004A2287">
        <w:rPr>
          <w:rFonts w:asciiTheme="majorHAnsi" w:hAnsiTheme="majorHAnsi"/>
          <w:color w:val="auto"/>
          <w:sz w:val="22"/>
          <w:szCs w:val="22"/>
          <w:lang w:val="es-US"/>
        </w:rPr>
        <w:t>para</w:t>
      </w:r>
      <w:r w:rsidR="00F258B0" w:rsidRPr="004A2287">
        <w:rPr>
          <w:rFonts w:asciiTheme="majorHAnsi" w:hAnsiTheme="majorHAnsi"/>
          <w:color w:val="auto"/>
          <w:sz w:val="22"/>
          <w:szCs w:val="22"/>
          <w:lang w:val="es-US"/>
        </w:rPr>
        <w:t xml:space="preserve"> </w:t>
      </w:r>
      <w:r w:rsidR="008E30A1" w:rsidRPr="004A2287">
        <w:rPr>
          <w:rFonts w:asciiTheme="majorHAnsi" w:hAnsiTheme="majorHAnsi"/>
          <w:color w:val="auto"/>
          <w:sz w:val="22"/>
          <w:szCs w:val="22"/>
          <w:lang w:val="es-US"/>
        </w:rPr>
        <w:t>niños, niñas y adolescentes</w:t>
      </w:r>
      <w:r w:rsidRPr="004A2287">
        <w:rPr>
          <w:rStyle w:val="FootnoteReference"/>
          <w:rFonts w:asciiTheme="majorHAnsi" w:hAnsiTheme="majorHAnsi"/>
          <w:color w:val="auto"/>
          <w:sz w:val="22"/>
          <w:szCs w:val="22"/>
          <w:lang w:val="es-US"/>
        </w:rPr>
        <w:footnoteReference w:id="53"/>
      </w:r>
      <w:r w:rsidR="001902C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Estos sistemas de justicia juvenil fueron diseñados para </w:t>
      </w:r>
      <w:r w:rsidR="001902CE" w:rsidRPr="004A2287">
        <w:rPr>
          <w:rFonts w:asciiTheme="majorHAnsi" w:hAnsiTheme="majorHAnsi"/>
          <w:color w:val="auto"/>
          <w:sz w:val="22"/>
          <w:szCs w:val="22"/>
          <w:lang w:val="es-US"/>
        </w:rPr>
        <w:t>garantizar</w:t>
      </w:r>
      <w:r w:rsidRPr="004A2287">
        <w:rPr>
          <w:rFonts w:asciiTheme="majorHAnsi" w:hAnsiTheme="majorHAnsi"/>
          <w:color w:val="auto"/>
          <w:sz w:val="22"/>
          <w:szCs w:val="22"/>
          <w:lang w:val="es-US"/>
        </w:rPr>
        <w:t xml:space="preserve"> prevención, protección y rehabilitación a </w:t>
      </w:r>
      <w:r w:rsidR="001902CE" w:rsidRPr="004A2287">
        <w:rPr>
          <w:rFonts w:asciiTheme="majorHAnsi" w:hAnsiTheme="majorHAnsi"/>
          <w:color w:val="auto"/>
          <w:sz w:val="22"/>
          <w:szCs w:val="22"/>
          <w:lang w:val="es-US"/>
        </w:rPr>
        <w:t xml:space="preserve">las </w:t>
      </w:r>
      <w:r w:rsidRPr="004A2287">
        <w:rPr>
          <w:rFonts w:asciiTheme="majorHAnsi" w:hAnsiTheme="majorHAnsi"/>
          <w:color w:val="auto"/>
          <w:sz w:val="22"/>
          <w:szCs w:val="22"/>
          <w:lang w:val="es-US"/>
        </w:rPr>
        <w:t>personas menores de 18 años.</w:t>
      </w:r>
    </w:p>
    <w:p w14:paraId="341D37E5" w14:textId="0ED9B8A6" w:rsidR="00A238D2" w:rsidRPr="004A2287" w:rsidRDefault="00A238D2"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 xml:space="preserve">En los primeros años, estos </w:t>
      </w:r>
      <w:r w:rsidRPr="004A2287">
        <w:rPr>
          <w:rFonts w:asciiTheme="majorHAnsi" w:hAnsiTheme="majorHAnsi"/>
          <w:color w:val="000000" w:themeColor="text1"/>
          <w:sz w:val="22"/>
          <w:szCs w:val="22"/>
          <w:lang w:val="es-US"/>
        </w:rPr>
        <w:t>sistemas de justicia juvenil tenían pocas reglas formales, lo que dio lug</w:t>
      </w:r>
      <w:r w:rsidR="00195F79" w:rsidRPr="004A2287">
        <w:rPr>
          <w:rFonts w:asciiTheme="majorHAnsi" w:hAnsiTheme="majorHAnsi"/>
          <w:color w:val="000000" w:themeColor="text1"/>
          <w:sz w:val="22"/>
          <w:szCs w:val="22"/>
          <w:lang w:val="es-US"/>
        </w:rPr>
        <w:t>ar a frecuentes tratos injustos hacia</w:t>
      </w:r>
      <w:r w:rsidRPr="004A2287">
        <w:rPr>
          <w:rFonts w:asciiTheme="majorHAnsi" w:hAnsiTheme="majorHAnsi"/>
          <w:color w:val="000000" w:themeColor="text1"/>
          <w:sz w:val="22"/>
          <w:szCs w:val="22"/>
          <w:lang w:val="es-US"/>
        </w:rPr>
        <w:t xml:space="preserve"> los jóvenes. En respuesta a esto, en 1967 la Corte Suprema de Estados Unidos extendió muchas, aunque</w:t>
      </w:r>
      <w:r w:rsidR="0026450A" w:rsidRPr="004A2287">
        <w:rPr>
          <w:rFonts w:asciiTheme="majorHAnsi" w:hAnsiTheme="majorHAnsi"/>
          <w:color w:val="000000" w:themeColor="text1"/>
          <w:sz w:val="22"/>
          <w:szCs w:val="22"/>
          <w:lang w:val="es-US"/>
        </w:rPr>
        <w:t xml:space="preserve"> no todas</w:t>
      </w:r>
      <w:r w:rsidRPr="004A2287">
        <w:rPr>
          <w:rFonts w:asciiTheme="majorHAnsi" w:hAnsiTheme="majorHAnsi"/>
          <w:color w:val="000000" w:themeColor="text1"/>
          <w:sz w:val="22"/>
          <w:szCs w:val="22"/>
          <w:lang w:val="es-US"/>
        </w:rPr>
        <w:t xml:space="preserve"> las garantías de</w:t>
      </w:r>
      <w:r w:rsidR="001607C6" w:rsidRPr="004A2287">
        <w:rPr>
          <w:rFonts w:asciiTheme="majorHAnsi" w:hAnsiTheme="majorHAnsi"/>
          <w:color w:val="000000" w:themeColor="text1"/>
          <w:sz w:val="22"/>
          <w:szCs w:val="22"/>
          <w:lang w:val="es-US"/>
        </w:rPr>
        <w:t>l</w:t>
      </w:r>
      <w:r w:rsidRPr="004A2287">
        <w:rPr>
          <w:rFonts w:asciiTheme="majorHAnsi" w:hAnsiTheme="majorHAnsi"/>
          <w:color w:val="000000" w:themeColor="text1"/>
          <w:sz w:val="22"/>
          <w:szCs w:val="22"/>
          <w:lang w:val="es-US"/>
        </w:rPr>
        <w:t xml:space="preserve"> debido proceso presentes en los juicios </w:t>
      </w:r>
      <w:r w:rsidR="00607F30" w:rsidRPr="004A2287">
        <w:rPr>
          <w:rFonts w:asciiTheme="majorHAnsi" w:hAnsiTheme="majorHAnsi"/>
          <w:color w:val="000000" w:themeColor="text1"/>
          <w:sz w:val="22"/>
          <w:szCs w:val="22"/>
          <w:lang w:val="es-US"/>
        </w:rPr>
        <w:t>para</w:t>
      </w:r>
      <w:r w:rsidRPr="004A2287">
        <w:rPr>
          <w:rFonts w:asciiTheme="majorHAnsi" w:hAnsiTheme="majorHAnsi"/>
          <w:color w:val="000000" w:themeColor="text1"/>
          <w:sz w:val="22"/>
          <w:szCs w:val="22"/>
          <w:lang w:val="es-US"/>
        </w:rPr>
        <w:t xml:space="preserve"> adultos a los juicios de adolescentes involucrados en procesos judiciales juveniles. Esto dio inicio un movimiento de reforma de justicia juvenil a nivel nacional, destinado a </w:t>
      </w:r>
      <w:r w:rsidR="00B67631" w:rsidRPr="004A2287">
        <w:rPr>
          <w:rFonts w:asciiTheme="majorHAnsi" w:hAnsiTheme="majorHAnsi"/>
          <w:color w:val="auto"/>
          <w:sz w:val="22"/>
          <w:szCs w:val="22"/>
          <w:lang w:val="es-US"/>
        </w:rPr>
        <w:t>asegurar que niños</w:t>
      </w:r>
      <w:r w:rsidR="0026450A" w:rsidRPr="004A2287">
        <w:rPr>
          <w:rFonts w:asciiTheme="majorHAnsi" w:hAnsiTheme="majorHAnsi"/>
          <w:color w:val="auto"/>
          <w:sz w:val="22"/>
          <w:szCs w:val="22"/>
          <w:lang w:val="es-US"/>
        </w:rPr>
        <w:t>, niñas</w:t>
      </w:r>
      <w:r w:rsidR="00B67631" w:rsidRPr="004A2287">
        <w:rPr>
          <w:rFonts w:asciiTheme="majorHAnsi" w:hAnsiTheme="majorHAnsi"/>
          <w:color w:val="auto"/>
          <w:sz w:val="22"/>
          <w:szCs w:val="22"/>
          <w:lang w:val="es-US"/>
        </w:rPr>
        <w:t xml:space="preserve"> y adolescentes acusados de cometer delito</w:t>
      </w:r>
      <w:r w:rsidR="0026450A" w:rsidRPr="004A2287">
        <w:rPr>
          <w:rFonts w:asciiTheme="majorHAnsi" w:hAnsiTheme="majorHAnsi"/>
          <w:color w:val="auto"/>
          <w:sz w:val="22"/>
          <w:szCs w:val="22"/>
          <w:lang w:val="es-US"/>
        </w:rPr>
        <w:t>s gozaran</w:t>
      </w:r>
      <w:r w:rsidR="00B67631" w:rsidRPr="004A2287">
        <w:rPr>
          <w:rFonts w:asciiTheme="majorHAnsi" w:hAnsiTheme="majorHAnsi"/>
          <w:color w:val="auto"/>
          <w:sz w:val="22"/>
          <w:szCs w:val="22"/>
          <w:lang w:val="es-US"/>
        </w:rPr>
        <w:t xml:space="preserve"> de las garantías procesales</w:t>
      </w:r>
      <w:r w:rsidRPr="004A2287">
        <w:rPr>
          <w:rStyle w:val="FootnoteReference"/>
          <w:rFonts w:asciiTheme="majorHAnsi" w:hAnsiTheme="majorHAnsi"/>
          <w:color w:val="auto"/>
          <w:sz w:val="22"/>
          <w:szCs w:val="22"/>
          <w:lang w:val="es-US"/>
        </w:rPr>
        <w:footnoteReference w:id="54"/>
      </w:r>
      <w:r w:rsidR="00B67631" w:rsidRPr="004A2287">
        <w:rPr>
          <w:rFonts w:asciiTheme="majorHAnsi" w:hAnsiTheme="majorHAnsi"/>
          <w:color w:val="auto"/>
          <w:sz w:val="22"/>
          <w:szCs w:val="22"/>
          <w:lang w:val="es-US"/>
        </w:rPr>
        <w:t>.</w:t>
      </w:r>
    </w:p>
    <w:p w14:paraId="1357CDAC" w14:textId="6B6BCC4F" w:rsidR="00A238D2" w:rsidRPr="004A2287" w:rsidRDefault="00A238D2"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Además, en 1974 se lograron avances significativos a nivel nacional, con la promulgación de la Ley de Justicia de </w:t>
      </w:r>
      <w:r w:rsidR="00B67631" w:rsidRPr="004A2287">
        <w:rPr>
          <w:rFonts w:asciiTheme="majorHAnsi" w:hAnsiTheme="majorHAnsi"/>
          <w:color w:val="000000" w:themeColor="text1"/>
          <w:sz w:val="22"/>
          <w:szCs w:val="22"/>
          <w:lang w:val="es-US"/>
        </w:rPr>
        <w:t>Juvenil</w:t>
      </w:r>
      <w:r w:rsidRPr="004A2287">
        <w:rPr>
          <w:rFonts w:asciiTheme="majorHAnsi" w:hAnsiTheme="majorHAnsi"/>
          <w:color w:val="000000" w:themeColor="text1"/>
          <w:sz w:val="22"/>
          <w:szCs w:val="22"/>
          <w:lang w:val="es-US"/>
        </w:rPr>
        <w:t xml:space="preserve"> y Prevención de la Delincuencia</w:t>
      </w:r>
      <w:r w:rsidR="00B67631" w:rsidRPr="004A2287">
        <w:rPr>
          <w:rFonts w:asciiTheme="majorHAnsi" w:hAnsiTheme="majorHAnsi"/>
          <w:color w:val="000000" w:themeColor="text1"/>
          <w:sz w:val="22"/>
          <w:szCs w:val="22"/>
          <w:lang w:val="es-US"/>
        </w:rPr>
        <w:t xml:space="preserve"> </w:t>
      </w:r>
      <w:r w:rsidR="00B67631" w:rsidRPr="004A2287">
        <w:rPr>
          <w:rFonts w:asciiTheme="majorHAnsi" w:hAnsiTheme="majorHAnsi"/>
          <w:color w:val="000000" w:themeColor="text1"/>
          <w:sz w:val="22"/>
          <w:szCs w:val="22"/>
          <w:lang w:val="es-US"/>
        </w:rPr>
        <w:lastRenderedPageBreak/>
        <w:t>(</w:t>
      </w:r>
      <w:proofErr w:type="spellStart"/>
      <w:r w:rsidR="00B67631" w:rsidRPr="004A2287">
        <w:rPr>
          <w:rFonts w:asciiTheme="majorHAnsi" w:hAnsiTheme="majorHAnsi"/>
          <w:i/>
          <w:color w:val="000000" w:themeColor="text1"/>
          <w:sz w:val="22"/>
          <w:szCs w:val="22"/>
          <w:lang w:val="es-US"/>
        </w:rPr>
        <w:t>Juvenile</w:t>
      </w:r>
      <w:proofErr w:type="spellEnd"/>
      <w:r w:rsidR="00B67631" w:rsidRPr="004A2287">
        <w:rPr>
          <w:rFonts w:asciiTheme="majorHAnsi" w:hAnsiTheme="majorHAnsi"/>
          <w:i/>
          <w:color w:val="000000" w:themeColor="text1"/>
          <w:sz w:val="22"/>
          <w:szCs w:val="22"/>
          <w:lang w:val="es-US"/>
        </w:rPr>
        <w:t xml:space="preserve"> </w:t>
      </w:r>
      <w:proofErr w:type="spellStart"/>
      <w:r w:rsidR="00B67631" w:rsidRPr="004A2287">
        <w:rPr>
          <w:rFonts w:asciiTheme="majorHAnsi" w:hAnsiTheme="majorHAnsi"/>
          <w:i/>
          <w:color w:val="000000" w:themeColor="text1"/>
          <w:sz w:val="22"/>
          <w:szCs w:val="22"/>
          <w:lang w:val="es-US"/>
        </w:rPr>
        <w:t>Justice</w:t>
      </w:r>
      <w:proofErr w:type="spellEnd"/>
      <w:r w:rsidR="00B67631" w:rsidRPr="004A2287">
        <w:rPr>
          <w:rFonts w:asciiTheme="majorHAnsi" w:hAnsiTheme="majorHAnsi"/>
          <w:i/>
          <w:color w:val="000000" w:themeColor="text1"/>
          <w:sz w:val="22"/>
          <w:szCs w:val="22"/>
          <w:lang w:val="es-US"/>
        </w:rPr>
        <w:t xml:space="preserve"> and </w:t>
      </w:r>
      <w:proofErr w:type="spellStart"/>
      <w:r w:rsidR="00B67631" w:rsidRPr="004A2287">
        <w:rPr>
          <w:rFonts w:asciiTheme="majorHAnsi" w:hAnsiTheme="majorHAnsi"/>
          <w:i/>
          <w:color w:val="000000" w:themeColor="text1"/>
          <w:sz w:val="22"/>
          <w:szCs w:val="22"/>
          <w:lang w:val="es-US"/>
        </w:rPr>
        <w:t>Delinquency</w:t>
      </w:r>
      <w:proofErr w:type="spellEnd"/>
      <w:r w:rsidR="00B67631" w:rsidRPr="004A2287">
        <w:rPr>
          <w:rFonts w:asciiTheme="majorHAnsi" w:hAnsiTheme="majorHAnsi"/>
          <w:i/>
          <w:color w:val="000000" w:themeColor="text1"/>
          <w:sz w:val="22"/>
          <w:szCs w:val="22"/>
          <w:lang w:val="es-US"/>
        </w:rPr>
        <w:t xml:space="preserve"> </w:t>
      </w:r>
      <w:proofErr w:type="spellStart"/>
      <w:r w:rsidR="00B67631" w:rsidRPr="004A2287">
        <w:rPr>
          <w:rFonts w:asciiTheme="majorHAnsi" w:hAnsiTheme="majorHAnsi"/>
          <w:i/>
          <w:color w:val="000000" w:themeColor="text1"/>
          <w:sz w:val="22"/>
          <w:szCs w:val="22"/>
          <w:lang w:val="es-US"/>
        </w:rPr>
        <w:t>Prevention</w:t>
      </w:r>
      <w:proofErr w:type="spellEnd"/>
      <w:r w:rsidR="00B67631" w:rsidRPr="004A2287">
        <w:rPr>
          <w:rFonts w:asciiTheme="majorHAnsi" w:hAnsiTheme="majorHAnsi"/>
          <w:i/>
          <w:color w:val="000000" w:themeColor="text1"/>
          <w:sz w:val="22"/>
          <w:szCs w:val="22"/>
          <w:lang w:val="es-US"/>
        </w:rPr>
        <w:t xml:space="preserve"> </w:t>
      </w:r>
      <w:proofErr w:type="spellStart"/>
      <w:r w:rsidR="00B67631" w:rsidRPr="004A2287">
        <w:rPr>
          <w:rFonts w:asciiTheme="majorHAnsi" w:hAnsiTheme="majorHAnsi"/>
          <w:i/>
          <w:color w:val="000000" w:themeColor="text1"/>
          <w:sz w:val="22"/>
          <w:szCs w:val="22"/>
          <w:lang w:val="es-US"/>
        </w:rPr>
        <w:t>Act</w:t>
      </w:r>
      <w:proofErr w:type="spellEnd"/>
      <w:r w:rsidR="00B67631"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Esta legislación federal regula el sistema de justicia juvenil de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y, entre otras cosas, dispone la separación de los jóvene</w:t>
      </w:r>
      <w:r w:rsidR="00B1163C" w:rsidRPr="004A2287">
        <w:rPr>
          <w:rFonts w:asciiTheme="majorHAnsi" w:hAnsiTheme="majorHAnsi"/>
          <w:color w:val="000000" w:themeColor="text1"/>
          <w:sz w:val="22"/>
          <w:szCs w:val="22"/>
          <w:lang w:val="es-US"/>
        </w:rPr>
        <w:t>s de los adultos bajo custodia así como</w:t>
      </w:r>
      <w:r w:rsidRPr="004A2287">
        <w:rPr>
          <w:rFonts w:asciiTheme="majorHAnsi" w:hAnsiTheme="majorHAnsi"/>
          <w:color w:val="000000" w:themeColor="text1"/>
          <w:sz w:val="22"/>
          <w:szCs w:val="22"/>
          <w:lang w:val="es-US"/>
        </w:rPr>
        <w:t xml:space="preserve"> la desinstitucionalización de los</w:t>
      </w:r>
      <w:r w:rsidR="00CF5B58" w:rsidRPr="004A2287">
        <w:rPr>
          <w:rFonts w:asciiTheme="majorHAnsi" w:hAnsiTheme="majorHAnsi"/>
          <w:color w:val="000000" w:themeColor="text1"/>
          <w:sz w:val="22"/>
          <w:szCs w:val="22"/>
          <w:lang w:val="es-US"/>
        </w:rPr>
        <w:t xml:space="preserve"> </w:t>
      </w:r>
      <w:r w:rsidR="00CF5B58" w:rsidRPr="004A2287">
        <w:rPr>
          <w:rFonts w:asciiTheme="majorHAnsi" w:hAnsiTheme="majorHAnsi"/>
          <w:i/>
          <w:color w:val="000000" w:themeColor="text1"/>
          <w:sz w:val="22"/>
          <w:szCs w:val="22"/>
          <w:lang w:val="es-US"/>
        </w:rPr>
        <w:t>status</w:t>
      </w:r>
      <w:r w:rsidR="00CF5B58" w:rsidRPr="004A2287">
        <w:rPr>
          <w:rFonts w:asciiTheme="majorHAnsi" w:hAnsiTheme="majorHAnsi"/>
          <w:color w:val="000000" w:themeColor="text1"/>
          <w:sz w:val="22"/>
          <w:szCs w:val="22"/>
          <w:lang w:val="es-US"/>
        </w:rPr>
        <w:t xml:space="preserve"> </w:t>
      </w:r>
      <w:proofErr w:type="spellStart"/>
      <w:r w:rsidR="00CF5B58" w:rsidRPr="004A2287">
        <w:rPr>
          <w:rFonts w:asciiTheme="majorHAnsi" w:hAnsiTheme="majorHAnsi"/>
          <w:i/>
          <w:color w:val="000000" w:themeColor="text1"/>
          <w:sz w:val="22"/>
          <w:szCs w:val="22"/>
          <w:lang w:val="es-US"/>
        </w:rPr>
        <w:t>offenders</w:t>
      </w:r>
      <w:proofErr w:type="spellEnd"/>
      <w:r w:rsidR="00370F4E" w:rsidRPr="004A2287">
        <w:rPr>
          <w:rFonts w:asciiTheme="majorHAnsi" w:hAnsiTheme="majorHAnsi"/>
          <w:i/>
          <w:color w:val="000000" w:themeColor="text1"/>
          <w:sz w:val="22"/>
          <w:szCs w:val="22"/>
          <w:lang w:val="es-US"/>
        </w:rPr>
        <w:t xml:space="preserve">, </w:t>
      </w:r>
      <w:r w:rsidR="00370F4E" w:rsidRPr="004A2287">
        <w:rPr>
          <w:rFonts w:asciiTheme="majorHAnsi" w:hAnsiTheme="majorHAnsi"/>
          <w:color w:val="000000" w:themeColor="text1"/>
          <w:sz w:val="22"/>
          <w:szCs w:val="22"/>
          <w:lang w:val="es-US"/>
        </w:rPr>
        <w:t xml:space="preserve">esto es, jóvenes procesados por conductas no penales que se sancionan únicamente por su </w:t>
      </w:r>
      <w:r w:rsidR="004A6E79" w:rsidRPr="004A2287">
        <w:rPr>
          <w:rFonts w:asciiTheme="majorHAnsi" w:hAnsiTheme="majorHAnsi"/>
          <w:color w:val="000000" w:themeColor="text1"/>
          <w:sz w:val="22"/>
          <w:szCs w:val="22"/>
          <w:lang w:val="es-US"/>
        </w:rPr>
        <w:t>e</w:t>
      </w:r>
      <w:r w:rsidR="00370F4E" w:rsidRPr="004A2287">
        <w:rPr>
          <w:rFonts w:asciiTheme="majorHAnsi" w:hAnsiTheme="majorHAnsi"/>
          <w:color w:val="000000" w:themeColor="text1"/>
          <w:sz w:val="22"/>
          <w:szCs w:val="22"/>
          <w:lang w:val="es-US"/>
        </w:rPr>
        <w:t>status o condición de menor</w:t>
      </w:r>
      <w:r w:rsidR="00CA62EF" w:rsidRPr="004A2287">
        <w:rPr>
          <w:rFonts w:asciiTheme="majorHAnsi" w:hAnsiTheme="majorHAnsi"/>
          <w:color w:val="000000" w:themeColor="text1"/>
          <w:sz w:val="22"/>
          <w:szCs w:val="22"/>
          <w:lang w:val="es-US"/>
        </w:rPr>
        <w:t>es</w:t>
      </w:r>
      <w:r w:rsidR="0026450A" w:rsidRPr="004A2287">
        <w:rPr>
          <w:rFonts w:asciiTheme="majorHAnsi" w:hAnsiTheme="majorHAnsi"/>
          <w:color w:val="000000" w:themeColor="text1"/>
          <w:sz w:val="22"/>
          <w:szCs w:val="22"/>
          <w:lang w:val="es-US"/>
        </w:rPr>
        <w:t xml:space="preserve"> de edad</w:t>
      </w:r>
      <w:r w:rsidR="00370F4E" w:rsidRPr="004A2287">
        <w:rPr>
          <w:rFonts w:asciiTheme="majorHAnsi" w:hAnsiTheme="majorHAnsi"/>
          <w:color w:val="000000" w:themeColor="text1"/>
          <w:sz w:val="22"/>
          <w:szCs w:val="22"/>
          <w:lang w:val="es-US"/>
        </w:rPr>
        <w:t>.</w:t>
      </w:r>
      <w:r w:rsidRPr="004A2287">
        <w:rPr>
          <w:rFonts w:asciiTheme="majorHAnsi" w:hAnsiTheme="majorHAnsi"/>
          <w:color w:val="FF0000"/>
          <w:sz w:val="22"/>
          <w:szCs w:val="22"/>
          <w:lang w:val="es-US"/>
        </w:rPr>
        <w:t xml:space="preserve"> </w:t>
      </w:r>
      <w:r w:rsidRPr="004A2287">
        <w:rPr>
          <w:rFonts w:asciiTheme="majorHAnsi" w:hAnsiTheme="majorHAnsi"/>
          <w:color w:val="000000" w:themeColor="text1"/>
          <w:sz w:val="22"/>
          <w:szCs w:val="22"/>
          <w:lang w:val="es-US"/>
        </w:rPr>
        <w:t xml:space="preserve">La ley provee </w:t>
      </w:r>
      <w:r w:rsidR="00CA62EF" w:rsidRPr="004A2287">
        <w:rPr>
          <w:rFonts w:asciiTheme="majorHAnsi" w:hAnsiTheme="majorHAnsi"/>
          <w:color w:val="000000" w:themeColor="text1"/>
          <w:sz w:val="22"/>
          <w:szCs w:val="22"/>
          <w:lang w:val="es-US"/>
        </w:rPr>
        <w:t>financiamiento</w:t>
      </w:r>
      <w:r w:rsidR="00F37899" w:rsidRPr="004A2287">
        <w:rPr>
          <w:rFonts w:asciiTheme="majorHAnsi" w:hAnsiTheme="majorHAnsi"/>
          <w:color w:val="000000" w:themeColor="text1"/>
          <w:sz w:val="22"/>
          <w:szCs w:val="22"/>
          <w:lang w:val="es-US"/>
        </w:rPr>
        <w:t xml:space="preserve"> a</w:t>
      </w:r>
      <w:r w:rsidRPr="004A2287">
        <w:rPr>
          <w:rFonts w:asciiTheme="majorHAnsi" w:hAnsiTheme="majorHAnsi"/>
          <w:color w:val="000000" w:themeColor="text1"/>
          <w:sz w:val="22"/>
          <w:szCs w:val="22"/>
          <w:lang w:val="es-US"/>
        </w:rPr>
        <w:t xml:space="preserve"> aquellos estados que </w:t>
      </w:r>
      <w:r w:rsidR="00F37899" w:rsidRPr="004A2287">
        <w:rPr>
          <w:rFonts w:asciiTheme="majorHAnsi" w:hAnsiTheme="majorHAnsi"/>
          <w:color w:val="000000" w:themeColor="text1"/>
          <w:sz w:val="22"/>
          <w:szCs w:val="22"/>
          <w:lang w:val="es-US"/>
        </w:rPr>
        <w:t>cumplan</w:t>
      </w:r>
      <w:r w:rsidRPr="004A2287">
        <w:rPr>
          <w:rFonts w:asciiTheme="majorHAnsi" w:hAnsiTheme="majorHAnsi"/>
          <w:color w:val="000000" w:themeColor="text1"/>
          <w:sz w:val="22"/>
          <w:szCs w:val="22"/>
          <w:lang w:val="es-US"/>
        </w:rPr>
        <w:t xml:space="preserve"> con las protecciones federale</w:t>
      </w:r>
      <w:r w:rsidR="00F37899" w:rsidRPr="004A2287">
        <w:rPr>
          <w:rFonts w:asciiTheme="majorHAnsi" w:hAnsiTheme="majorHAnsi"/>
          <w:color w:val="000000" w:themeColor="text1"/>
          <w:sz w:val="22"/>
          <w:szCs w:val="22"/>
          <w:lang w:val="es-US"/>
        </w:rPr>
        <w:t xml:space="preserve">s </w:t>
      </w:r>
      <w:r w:rsidR="00CA62EF" w:rsidRPr="004A2287">
        <w:rPr>
          <w:rFonts w:asciiTheme="majorHAnsi" w:hAnsiTheme="majorHAnsi"/>
          <w:color w:val="000000" w:themeColor="text1"/>
          <w:sz w:val="22"/>
          <w:szCs w:val="22"/>
          <w:lang w:val="es-US"/>
        </w:rPr>
        <w:t xml:space="preserve">diseñadas </w:t>
      </w:r>
      <w:r w:rsidR="00F37899" w:rsidRPr="004A2287">
        <w:rPr>
          <w:rFonts w:asciiTheme="majorHAnsi" w:hAnsiTheme="majorHAnsi"/>
          <w:color w:val="000000" w:themeColor="text1"/>
          <w:sz w:val="22"/>
          <w:szCs w:val="22"/>
          <w:lang w:val="es-US"/>
        </w:rPr>
        <w:t>para los jóvenes acusados de c</w:t>
      </w:r>
      <w:r w:rsidRPr="004A2287">
        <w:rPr>
          <w:rFonts w:asciiTheme="majorHAnsi" w:hAnsiTheme="majorHAnsi"/>
          <w:color w:val="000000" w:themeColor="text1"/>
          <w:sz w:val="22"/>
          <w:szCs w:val="22"/>
          <w:lang w:val="es-US"/>
        </w:rPr>
        <w:t xml:space="preserve">ometer </w:t>
      </w:r>
      <w:r w:rsidR="00CA62EF" w:rsidRPr="004A2287">
        <w:rPr>
          <w:rFonts w:asciiTheme="majorHAnsi" w:hAnsiTheme="majorHAnsi"/>
          <w:color w:val="000000" w:themeColor="text1"/>
          <w:sz w:val="22"/>
          <w:szCs w:val="22"/>
          <w:lang w:val="es-US"/>
        </w:rPr>
        <w:t>delitos</w:t>
      </w:r>
      <w:r w:rsidRPr="004A2287">
        <w:rPr>
          <w:rFonts w:asciiTheme="majorHAnsi" w:hAnsiTheme="majorHAnsi"/>
          <w:color w:val="000000" w:themeColor="text1"/>
          <w:sz w:val="22"/>
          <w:szCs w:val="22"/>
          <w:lang w:val="es-US"/>
        </w:rPr>
        <w:t xml:space="preserve">, con el fin de asegurar </w:t>
      </w:r>
      <w:r w:rsidR="00F37899" w:rsidRPr="004A2287">
        <w:rPr>
          <w:rFonts w:asciiTheme="majorHAnsi" w:hAnsiTheme="majorHAnsi"/>
          <w:color w:val="000000" w:themeColor="text1"/>
          <w:sz w:val="22"/>
          <w:szCs w:val="22"/>
          <w:lang w:val="es-US"/>
        </w:rPr>
        <w:t xml:space="preserve">su </w:t>
      </w:r>
      <w:r w:rsidR="00CA62EF" w:rsidRPr="004A2287">
        <w:rPr>
          <w:rFonts w:asciiTheme="majorHAnsi" w:hAnsiTheme="majorHAnsi"/>
          <w:color w:val="000000" w:themeColor="text1"/>
          <w:sz w:val="22"/>
          <w:szCs w:val="22"/>
          <w:lang w:val="es-US"/>
        </w:rPr>
        <w:t>cuidado adecuado</w:t>
      </w:r>
      <w:r w:rsidRPr="004A2287">
        <w:rPr>
          <w:rFonts w:asciiTheme="majorHAnsi" w:hAnsiTheme="majorHAnsi"/>
          <w:color w:val="000000" w:themeColor="text1"/>
          <w:sz w:val="22"/>
          <w:szCs w:val="22"/>
          <w:lang w:val="es-US"/>
        </w:rPr>
        <w:t xml:space="preserve"> y </w:t>
      </w:r>
      <w:r w:rsidR="00F37899" w:rsidRPr="004A2287">
        <w:rPr>
          <w:rFonts w:asciiTheme="majorHAnsi" w:hAnsiTheme="majorHAnsi"/>
          <w:color w:val="000000" w:themeColor="text1"/>
          <w:sz w:val="22"/>
          <w:szCs w:val="22"/>
          <w:lang w:val="es-US"/>
        </w:rPr>
        <w:t>garantizar</w:t>
      </w:r>
      <w:r w:rsidRPr="004A2287">
        <w:rPr>
          <w:rFonts w:asciiTheme="majorHAnsi" w:hAnsiTheme="majorHAnsi"/>
          <w:color w:val="000000" w:themeColor="text1"/>
          <w:sz w:val="22"/>
          <w:szCs w:val="22"/>
          <w:lang w:val="es-US"/>
        </w:rPr>
        <w:t xml:space="preserve"> que sean tratados como jóvenes en el sistema de justicia. </w:t>
      </w:r>
      <w:proofErr w:type="spellStart"/>
      <w:r w:rsidR="0026450A" w:rsidRPr="008D27B8">
        <w:rPr>
          <w:rFonts w:asciiTheme="majorHAnsi" w:hAnsiTheme="majorHAnsi"/>
          <w:color w:val="000000" w:themeColor="text1"/>
          <w:sz w:val="22"/>
          <w:szCs w:val="22"/>
        </w:rPr>
        <w:t>Esta</w:t>
      </w:r>
      <w:proofErr w:type="spellEnd"/>
      <w:r w:rsidRPr="008D27B8">
        <w:rPr>
          <w:rFonts w:asciiTheme="majorHAnsi" w:hAnsiTheme="majorHAnsi"/>
          <w:color w:val="000000" w:themeColor="text1"/>
          <w:sz w:val="22"/>
          <w:szCs w:val="22"/>
        </w:rPr>
        <w:t xml:space="preserve"> ley define a </w:t>
      </w:r>
      <w:proofErr w:type="gramStart"/>
      <w:r w:rsidRPr="008D27B8">
        <w:rPr>
          <w:rFonts w:asciiTheme="majorHAnsi" w:hAnsiTheme="majorHAnsi"/>
          <w:color w:val="000000" w:themeColor="text1"/>
          <w:sz w:val="22"/>
          <w:szCs w:val="22"/>
        </w:rPr>
        <w:t>un</w:t>
      </w:r>
      <w:proofErr w:type="gramEnd"/>
      <w:r w:rsidRPr="008D27B8">
        <w:rPr>
          <w:rFonts w:asciiTheme="majorHAnsi" w:hAnsiTheme="majorHAnsi"/>
          <w:color w:val="000000" w:themeColor="text1"/>
          <w:sz w:val="22"/>
          <w:szCs w:val="22"/>
        </w:rPr>
        <w:t xml:space="preserve"> </w:t>
      </w:r>
      <w:proofErr w:type="spellStart"/>
      <w:r w:rsidRPr="008D27B8">
        <w:rPr>
          <w:rFonts w:asciiTheme="majorHAnsi" w:hAnsiTheme="majorHAnsi"/>
          <w:color w:val="000000" w:themeColor="text1"/>
          <w:sz w:val="22"/>
          <w:szCs w:val="22"/>
        </w:rPr>
        <w:t>menor</w:t>
      </w:r>
      <w:proofErr w:type="spellEnd"/>
      <w:r w:rsidRPr="008D27B8">
        <w:rPr>
          <w:rFonts w:asciiTheme="majorHAnsi" w:hAnsiTheme="majorHAnsi"/>
          <w:color w:val="000000" w:themeColor="text1"/>
          <w:sz w:val="22"/>
          <w:szCs w:val="22"/>
        </w:rPr>
        <w:t xml:space="preserve"> </w:t>
      </w:r>
      <w:r w:rsidR="00CA62EF" w:rsidRPr="008D27B8">
        <w:rPr>
          <w:rFonts w:asciiTheme="majorHAnsi" w:hAnsiTheme="majorHAnsi"/>
          <w:color w:val="000000" w:themeColor="text1"/>
          <w:sz w:val="22"/>
          <w:szCs w:val="22"/>
        </w:rPr>
        <w:t xml:space="preserve">de </w:t>
      </w:r>
      <w:proofErr w:type="spellStart"/>
      <w:r w:rsidR="00CA62EF" w:rsidRPr="008D27B8">
        <w:rPr>
          <w:rFonts w:asciiTheme="majorHAnsi" w:hAnsiTheme="majorHAnsi"/>
          <w:color w:val="000000" w:themeColor="text1"/>
          <w:sz w:val="22"/>
          <w:szCs w:val="22"/>
        </w:rPr>
        <w:t>edad</w:t>
      </w:r>
      <w:proofErr w:type="spellEnd"/>
      <w:r w:rsidR="00CA62EF" w:rsidRPr="008D27B8">
        <w:rPr>
          <w:rFonts w:asciiTheme="majorHAnsi" w:hAnsiTheme="majorHAnsi"/>
          <w:color w:val="000000" w:themeColor="text1"/>
          <w:sz w:val="22"/>
          <w:szCs w:val="22"/>
        </w:rPr>
        <w:t xml:space="preserve"> </w:t>
      </w:r>
      <w:proofErr w:type="spellStart"/>
      <w:r w:rsidRPr="008D27B8">
        <w:rPr>
          <w:rFonts w:asciiTheme="majorHAnsi" w:hAnsiTheme="majorHAnsi"/>
          <w:color w:val="000000" w:themeColor="text1"/>
          <w:sz w:val="22"/>
          <w:szCs w:val="22"/>
        </w:rPr>
        <w:t>como</w:t>
      </w:r>
      <w:proofErr w:type="spellEnd"/>
      <w:r w:rsidRPr="008D27B8">
        <w:rPr>
          <w:rFonts w:asciiTheme="majorHAnsi" w:hAnsiTheme="majorHAnsi"/>
          <w:color w:val="000000" w:themeColor="text1"/>
          <w:sz w:val="22"/>
          <w:szCs w:val="22"/>
        </w:rPr>
        <w:t xml:space="preserve"> </w:t>
      </w:r>
      <w:r w:rsidR="00F37899" w:rsidRPr="008D27B8">
        <w:rPr>
          <w:rFonts w:asciiTheme="majorHAnsi" w:hAnsiTheme="majorHAnsi"/>
          <w:i/>
          <w:color w:val="000000" w:themeColor="text1"/>
          <w:sz w:val="22"/>
          <w:szCs w:val="22"/>
        </w:rPr>
        <w:t>"a person who has not attained his eighteenth birthday, or for the purpose of proceedings and disposition under [the Act] for an alleged act of juvenile delinquency, a person who has not att</w:t>
      </w:r>
      <w:r w:rsidR="00CA62EF" w:rsidRPr="008D27B8">
        <w:rPr>
          <w:rFonts w:asciiTheme="majorHAnsi" w:hAnsiTheme="majorHAnsi"/>
          <w:i/>
          <w:color w:val="000000" w:themeColor="text1"/>
          <w:sz w:val="22"/>
          <w:szCs w:val="22"/>
        </w:rPr>
        <w:t>ained his twenty-first birthday</w:t>
      </w:r>
      <w:r w:rsidR="00F37899" w:rsidRPr="008D27B8">
        <w:rPr>
          <w:rFonts w:asciiTheme="majorHAnsi" w:hAnsiTheme="majorHAnsi"/>
          <w:i/>
          <w:color w:val="000000" w:themeColor="text1"/>
          <w:sz w:val="22"/>
          <w:szCs w:val="22"/>
        </w:rPr>
        <w:t>"</w:t>
      </w:r>
      <w:r w:rsidR="00F37899" w:rsidRPr="004A2287">
        <w:rPr>
          <w:rStyle w:val="FootnoteReference"/>
          <w:rFonts w:asciiTheme="majorHAnsi" w:hAnsiTheme="majorHAnsi"/>
          <w:color w:val="000000" w:themeColor="text1"/>
          <w:sz w:val="22"/>
          <w:szCs w:val="22"/>
          <w:lang w:val="es-US"/>
        </w:rPr>
        <w:footnoteReference w:id="55"/>
      </w:r>
      <w:r w:rsidR="00CA62EF" w:rsidRPr="008D27B8">
        <w:rPr>
          <w:rFonts w:asciiTheme="majorHAnsi" w:hAnsiTheme="majorHAnsi"/>
          <w:i/>
          <w:color w:val="000000" w:themeColor="text1"/>
          <w:sz w:val="22"/>
          <w:szCs w:val="22"/>
        </w:rPr>
        <w:t>.</w:t>
      </w:r>
      <w:r w:rsidR="00D36936" w:rsidRPr="008D27B8">
        <w:rPr>
          <w:rFonts w:asciiTheme="majorHAnsi" w:hAnsiTheme="majorHAnsi"/>
          <w:color w:val="000000" w:themeColor="text1"/>
          <w:sz w:val="22"/>
          <w:szCs w:val="22"/>
        </w:rPr>
        <w:t xml:space="preserve"> </w:t>
      </w:r>
      <w:r w:rsidRPr="004A2287">
        <w:rPr>
          <w:rFonts w:asciiTheme="majorHAnsi" w:hAnsiTheme="majorHAnsi"/>
          <w:color w:val="000000" w:themeColor="text1"/>
          <w:sz w:val="22"/>
          <w:szCs w:val="22"/>
          <w:lang w:val="es-US"/>
        </w:rPr>
        <w:t xml:space="preserve">Sin embargo, la </w:t>
      </w:r>
      <w:r w:rsidR="00CA62EF" w:rsidRPr="004A2287">
        <w:rPr>
          <w:rFonts w:asciiTheme="majorHAnsi" w:hAnsiTheme="majorHAnsi"/>
          <w:color w:val="000000" w:themeColor="text1"/>
          <w:sz w:val="22"/>
          <w:szCs w:val="22"/>
          <w:lang w:val="es-US"/>
        </w:rPr>
        <w:t>legislación estadual</w:t>
      </w:r>
      <w:r w:rsidRPr="004A2287">
        <w:rPr>
          <w:rFonts w:asciiTheme="majorHAnsi" w:hAnsiTheme="majorHAnsi"/>
          <w:color w:val="000000" w:themeColor="text1"/>
          <w:sz w:val="22"/>
          <w:szCs w:val="22"/>
          <w:lang w:val="es-US"/>
        </w:rPr>
        <w:t xml:space="preserve"> no necesariamente sigue los mismos criterios. La Ley ha sido </w:t>
      </w:r>
      <w:r w:rsidR="009F74AE" w:rsidRPr="004A2287">
        <w:rPr>
          <w:rFonts w:asciiTheme="majorHAnsi" w:hAnsiTheme="majorHAnsi"/>
          <w:color w:val="000000" w:themeColor="text1"/>
          <w:sz w:val="22"/>
          <w:szCs w:val="22"/>
          <w:lang w:val="es-US"/>
        </w:rPr>
        <w:t>revisada</w:t>
      </w:r>
      <w:r w:rsidR="0026450A" w:rsidRPr="004A2287">
        <w:rPr>
          <w:rFonts w:asciiTheme="majorHAnsi" w:hAnsiTheme="majorHAnsi"/>
          <w:color w:val="000000" w:themeColor="text1"/>
          <w:sz w:val="22"/>
          <w:szCs w:val="22"/>
          <w:lang w:val="es-US"/>
        </w:rPr>
        <w:t xml:space="preserve">, reautorizada </w:t>
      </w:r>
      <w:r w:rsidR="009F74AE" w:rsidRPr="004A2287">
        <w:rPr>
          <w:rFonts w:asciiTheme="majorHAnsi" w:hAnsiTheme="majorHAnsi"/>
          <w:color w:val="000000" w:themeColor="text1"/>
          <w:sz w:val="22"/>
          <w:szCs w:val="22"/>
          <w:lang w:val="es-US"/>
        </w:rPr>
        <w:t>y modificada</w:t>
      </w:r>
      <w:r w:rsidRPr="004A2287">
        <w:rPr>
          <w:rFonts w:asciiTheme="majorHAnsi" w:hAnsiTheme="majorHAnsi"/>
          <w:color w:val="000000" w:themeColor="text1"/>
          <w:sz w:val="22"/>
          <w:szCs w:val="22"/>
          <w:lang w:val="es-US"/>
        </w:rPr>
        <w:t xml:space="preserve"> a lo largo de los años.</w:t>
      </w:r>
    </w:p>
    <w:p w14:paraId="2B45F60F" w14:textId="320D6F40" w:rsidR="00F37899" w:rsidRPr="004A2287" w:rsidRDefault="00F3789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A pesar del progreso </w:t>
      </w:r>
      <w:r w:rsidR="009F74AE" w:rsidRPr="004A2287">
        <w:rPr>
          <w:rFonts w:asciiTheme="majorHAnsi" w:hAnsiTheme="majorHAnsi"/>
          <w:color w:val="000000" w:themeColor="text1"/>
          <w:sz w:val="22"/>
          <w:szCs w:val="22"/>
          <w:lang w:val="es-US"/>
        </w:rPr>
        <w:t>obtenido</w:t>
      </w:r>
      <w:r w:rsidRPr="004A2287">
        <w:rPr>
          <w:rFonts w:asciiTheme="majorHAnsi" w:hAnsiTheme="majorHAnsi"/>
          <w:color w:val="000000" w:themeColor="text1"/>
          <w:sz w:val="22"/>
          <w:szCs w:val="22"/>
          <w:lang w:val="es-US"/>
        </w:rPr>
        <w:t xml:space="preserve"> en </w:t>
      </w:r>
      <w:r w:rsidR="009F74AE" w:rsidRPr="004A2287">
        <w:rPr>
          <w:rFonts w:asciiTheme="majorHAnsi" w:hAnsiTheme="majorHAnsi"/>
          <w:color w:val="000000" w:themeColor="text1"/>
          <w:sz w:val="22"/>
          <w:szCs w:val="22"/>
          <w:lang w:val="es-US"/>
        </w:rPr>
        <w:t>esta época inicial</w:t>
      </w:r>
      <w:r w:rsidRPr="004A2287">
        <w:rPr>
          <w:rFonts w:asciiTheme="majorHAnsi" w:hAnsiTheme="majorHAnsi"/>
          <w:color w:val="000000" w:themeColor="text1"/>
          <w:sz w:val="22"/>
          <w:szCs w:val="22"/>
          <w:lang w:val="es-US"/>
        </w:rPr>
        <w:t xml:space="preserve">, la CIDH observa con preocupación que estos avances fueron seguidos </w:t>
      </w:r>
      <w:r w:rsidR="000E6550" w:rsidRPr="004A2287">
        <w:rPr>
          <w:rFonts w:asciiTheme="majorHAnsi" w:hAnsiTheme="majorHAnsi"/>
          <w:color w:val="000000" w:themeColor="text1"/>
          <w:sz w:val="22"/>
          <w:szCs w:val="22"/>
          <w:lang w:val="es-US"/>
        </w:rPr>
        <w:t>por un movimiento nacional que promovió</w:t>
      </w:r>
      <w:r w:rsidRPr="004A2287">
        <w:rPr>
          <w:rFonts w:asciiTheme="majorHAnsi" w:hAnsiTheme="majorHAnsi"/>
          <w:color w:val="000000" w:themeColor="text1"/>
          <w:sz w:val="22"/>
          <w:szCs w:val="22"/>
          <w:lang w:val="es-US"/>
        </w:rPr>
        <w:t xml:space="preserve"> respuestas cada vez más severas y punitivas frente a un aumento d</w:t>
      </w:r>
      <w:r w:rsidR="009C10A8" w:rsidRPr="004A2287">
        <w:rPr>
          <w:rFonts w:asciiTheme="majorHAnsi" w:hAnsiTheme="majorHAnsi"/>
          <w:color w:val="000000" w:themeColor="text1"/>
          <w:sz w:val="22"/>
          <w:szCs w:val="22"/>
          <w:lang w:val="es-US"/>
        </w:rPr>
        <w:t>e los índices de criminalidad</w:t>
      </w:r>
      <w:r w:rsidRPr="004A2287">
        <w:rPr>
          <w:rFonts w:asciiTheme="majorHAnsi" w:hAnsiTheme="majorHAnsi"/>
          <w:color w:val="000000" w:themeColor="text1"/>
          <w:sz w:val="22"/>
          <w:szCs w:val="22"/>
          <w:lang w:val="es-US"/>
        </w:rPr>
        <w:t xml:space="preserve">, </w:t>
      </w:r>
      <w:r w:rsidR="000E6550" w:rsidRPr="004A2287">
        <w:rPr>
          <w:rFonts w:asciiTheme="majorHAnsi" w:hAnsiTheme="majorHAnsi"/>
          <w:color w:val="000000" w:themeColor="text1"/>
          <w:sz w:val="22"/>
          <w:szCs w:val="22"/>
          <w:lang w:val="es-US"/>
        </w:rPr>
        <w:t>que incluyó</w:t>
      </w:r>
      <w:r w:rsidRPr="004A2287">
        <w:rPr>
          <w:rFonts w:asciiTheme="majorHAnsi" w:hAnsiTheme="majorHAnsi"/>
          <w:color w:val="000000" w:themeColor="text1"/>
          <w:sz w:val="22"/>
          <w:szCs w:val="22"/>
          <w:lang w:val="es-US"/>
        </w:rPr>
        <w:t xml:space="preserve"> delitos violentos presuntamente cometidos por adolescentes. Esto resultó en la promulgación de medidas </w:t>
      </w:r>
      <w:r w:rsidRPr="004A2287">
        <w:rPr>
          <w:rFonts w:asciiTheme="majorHAnsi" w:hAnsiTheme="majorHAnsi"/>
          <w:color w:val="auto"/>
          <w:sz w:val="22"/>
          <w:szCs w:val="22"/>
          <w:lang w:val="es-US"/>
        </w:rPr>
        <w:t xml:space="preserve">federales y estatales </w:t>
      </w:r>
      <w:r w:rsidR="00E674A0" w:rsidRPr="004A2287">
        <w:rPr>
          <w:rFonts w:asciiTheme="majorHAnsi" w:hAnsiTheme="majorHAnsi"/>
          <w:color w:val="auto"/>
          <w:sz w:val="22"/>
          <w:szCs w:val="22"/>
          <w:lang w:val="es-US"/>
        </w:rPr>
        <w:t xml:space="preserve">regresivas </w:t>
      </w:r>
      <w:r w:rsidRPr="004A2287">
        <w:rPr>
          <w:rFonts w:asciiTheme="majorHAnsi" w:hAnsiTheme="majorHAnsi"/>
          <w:color w:val="auto"/>
          <w:sz w:val="22"/>
          <w:szCs w:val="22"/>
          <w:lang w:val="es-US"/>
        </w:rPr>
        <w:t xml:space="preserve">entre </w:t>
      </w:r>
      <w:r w:rsidR="00E674A0" w:rsidRPr="004A2287">
        <w:rPr>
          <w:rFonts w:asciiTheme="majorHAnsi" w:hAnsiTheme="majorHAnsi"/>
          <w:color w:val="auto"/>
          <w:sz w:val="22"/>
          <w:szCs w:val="22"/>
          <w:lang w:val="es-US"/>
        </w:rPr>
        <w:t xml:space="preserve">los años </w:t>
      </w:r>
      <w:r w:rsidRPr="004A2287">
        <w:rPr>
          <w:rFonts w:asciiTheme="majorHAnsi" w:hAnsiTheme="majorHAnsi"/>
          <w:color w:val="auto"/>
          <w:sz w:val="22"/>
          <w:szCs w:val="22"/>
          <w:lang w:val="es-US"/>
        </w:rPr>
        <w:t xml:space="preserve">1980 y 2000 que permitieron </w:t>
      </w:r>
      <w:r w:rsidR="00E674A0"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los niño</w:t>
      </w:r>
      <w:r w:rsidR="000E6550" w:rsidRPr="004A2287">
        <w:rPr>
          <w:rFonts w:asciiTheme="majorHAnsi" w:hAnsiTheme="majorHAnsi"/>
          <w:color w:val="auto"/>
          <w:sz w:val="22"/>
          <w:szCs w:val="22"/>
          <w:lang w:val="es-US"/>
        </w:rPr>
        <w:t>s sean</w:t>
      </w:r>
      <w:r w:rsidRPr="004A2287">
        <w:rPr>
          <w:rFonts w:asciiTheme="majorHAnsi" w:hAnsiTheme="majorHAnsi"/>
          <w:color w:val="auto"/>
          <w:sz w:val="22"/>
          <w:szCs w:val="22"/>
          <w:lang w:val="es-US"/>
        </w:rPr>
        <w:t xml:space="preserve"> tratados como adultos y los excluyeron de</w:t>
      </w:r>
      <w:r w:rsidR="000E6550"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l</w:t>
      </w:r>
      <w:r w:rsidR="000E6550" w:rsidRPr="004A2287">
        <w:rPr>
          <w:rFonts w:asciiTheme="majorHAnsi" w:hAnsiTheme="majorHAnsi"/>
          <w:color w:val="auto"/>
          <w:sz w:val="22"/>
          <w:szCs w:val="22"/>
          <w:lang w:val="es-US"/>
        </w:rPr>
        <w:t>os</w:t>
      </w:r>
      <w:r w:rsidRPr="004A2287">
        <w:rPr>
          <w:rFonts w:asciiTheme="majorHAnsi" w:hAnsiTheme="majorHAnsi"/>
          <w:color w:val="auto"/>
          <w:sz w:val="22"/>
          <w:szCs w:val="22"/>
          <w:lang w:val="es-US"/>
        </w:rPr>
        <w:t xml:space="preserve"> sistema</w:t>
      </w:r>
      <w:r w:rsidR="000E6550"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de justicia juvenil</w:t>
      </w:r>
      <w:r w:rsidRPr="004A2287">
        <w:rPr>
          <w:rStyle w:val="FootnoteReference"/>
          <w:rFonts w:asciiTheme="majorHAnsi" w:hAnsiTheme="majorHAnsi"/>
          <w:color w:val="auto"/>
          <w:sz w:val="22"/>
          <w:szCs w:val="22"/>
          <w:lang w:val="es-US"/>
        </w:rPr>
        <w:footnoteReference w:id="56"/>
      </w:r>
      <w:r w:rsidR="00E674A0" w:rsidRPr="004A2287">
        <w:rPr>
          <w:rFonts w:asciiTheme="majorHAnsi" w:hAnsiTheme="majorHAnsi"/>
          <w:color w:val="auto"/>
          <w:sz w:val="22"/>
          <w:szCs w:val="22"/>
          <w:lang w:val="es-US"/>
        </w:rPr>
        <w:t>.</w:t>
      </w:r>
    </w:p>
    <w:p w14:paraId="0544ECA5" w14:textId="261361ED" w:rsidR="00F37899" w:rsidRPr="004A2287" w:rsidRDefault="000E6550"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Durante dicho perí</w:t>
      </w:r>
      <w:r w:rsidR="00F37899" w:rsidRPr="004A2287">
        <w:rPr>
          <w:rFonts w:asciiTheme="majorHAnsi" w:hAnsiTheme="majorHAnsi"/>
          <w:color w:val="auto"/>
          <w:sz w:val="22"/>
          <w:szCs w:val="22"/>
          <w:lang w:val="es-US"/>
        </w:rPr>
        <w:t xml:space="preserve">odo, los legisladores y los medios de comunicación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se centraron en el</w:t>
      </w:r>
      <w:r w:rsidR="00F37899" w:rsidRPr="004A2287">
        <w:rPr>
          <w:rFonts w:asciiTheme="majorHAnsi" w:hAnsiTheme="majorHAnsi"/>
          <w:color w:val="auto"/>
          <w:sz w:val="22"/>
          <w:szCs w:val="22"/>
          <w:lang w:val="es-US"/>
        </w:rPr>
        <w:t xml:space="preserve"> </w:t>
      </w:r>
      <w:r w:rsidR="009C10A8" w:rsidRPr="004A2287">
        <w:rPr>
          <w:rFonts w:asciiTheme="majorHAnsi" w:hAnsiTheme="majorHAnsi"/>
          <w:color w:val="auto"/>
          <w:sz w:val="22"/>
          <w:szCs w:val="22"/>
          <w:lang w:val="es-US"/>
        </w:rPr>
        <w:t>aumento de presuntos “</w:t>
      </w:r>
      <w:proofErr w:type="spellStart"/>
      <w:r w:rsidR="009C10A8" w:rsidRPr="004A2287">
        <w:rPr>
          <w:rFonts w:asciiTheme="majorHAnsi" w:hAnsiTheme="majorHAnsi"/>
          <w:color w:val="auto"/>
          <w:sz w:val="22"/>
          <w:szCs w:val="22"/>
          <w:lang w:val="es-US"/>
        </w:rPr>
        <w:t>super</w:t>
      </w:r>
      <w:proofErr w:type="spellEnd"/>
      <w:r w:rsidR="009C10A8" w:rsidRPr="004A2287">
        <w:rPr>
          <w:rFonts w:asciiTheme="majorHAnsi" w:hAnsiTheme="majorHAnsi"/>
          <w:color w:val="auto"/>
          <w:sz w:val="22"/>
          <w:szCs w:val="22"/>
          <w:lang w:val="es-US"/>
        </w:rPr>
        <w:t>-</w:t>
      </w:r>
      <w:r w:rsidR="00F37899" w:rsidRPr="004A2287">
        <w:rPr>
          <w:rFonts w:asciiTheme="majorHAnsi" w:hAnsiTheme="majorHAnsi"/>
          <w:color w:val="auto"/>
          <w:sz w:val="22"/>
          <w:szCs w:val="22"/>
          <w:lang w:val="es-US"/>
        </w:rPr>
        <w:t>predadores” adolescentes</w:t>
      </w:r>
      <w:r w:rsidR="00F37899" w:rsidRPr="004A2287">
        <w:rPr>
          <w:rStyle w:val="FootnoteReference"/>
          <w:rFonts w:asciiTheme="majorHAnsi" w:hAnsiTheme="majorHAnsi"/>
          <w:color w:val="auto"/>
          <w:sz w:val="22"/>
          <w:szCs w:val="22"/>
          <w:lang w:val="es-US"/>
        </w:rPr>
        <w:footnoteReference w:id="57"/>
      </w:r>
      <w:r w:rsidR="00BA6907" w:rsidRPr="004A2287">
        <w:rPr>
          <w:rFonts w:asciiTheme="majorHAnsi" w:hAnsiTheme="majorHAnsi"/>
          <w:color w:val="auto"/>
          <w:sz w:val="22"/>
          <w:szCs w:val="22"/>
          <w:lang w:val="es-US"/>
        </w:rPr>
        <w:t xml:space="preserve">, instigando </w:t>
      </w:r>
      <w:r w:rsidR="00F37899" w:rsidRPr="004A2287">
        <w:rPr>
          <w:rFonts w:asciiTheme="majorHAnsi" w:hAnsiTheme="majorHAnsi"/>
          <w:color w:val="auto"/>
          <w:sz w:val="22"/>
          <w:szCs w:val="22"/>
          <w:lang w:val="es-US"/>
        </w:rPr>
        <w:t>en todo el país</w:t>
      </w:r>
      <w:r w:rsidR="00213E5E" w:rsidRPr="004A2287">
        <w:rPr>
          <w:rFonts w:asciiTheme="majorHAnsi" w:hAnsiTheme="majorHAnsi"/>
          <w:color w:val="auto"/>
          <w:sz w:val="22"/>
          <w:szCs w:val="22"/>
          <w:lang w:val="es-US"/>
        </w:rPr>
        <w:t xml:space="preserve"> el temor</w:t>
      </w:r>
      <w:r w:rsidR="00F37899" w:rsidRPr="004A2287">
        <w:rPr>
          <w:rFonts w:asciiTheme="majorHAnsi" w:hAnsiTheme="majorHAnsi"/>
          <w:color w:val="auto"/>
          <w:sz w:val="22"/>
          <w:szCs w:val="22"/>
          <w:lang w:val="es-US"/>
        </w:rPr>
        <w:t xml:space="preserve"> de que los adolescentes portadores de armas </w:t>
      </w:r>
      <w:r w:rsidR="00F37899" w:rsidRPr="004A2287">
        <w:rPr>
          <w:rFonts w:asciiTheme="majorHAnsi" w:hAnsiTheme="majorHAnsi"/>
          <w:color w:val="000000" w:themeColor="text1"/>
          <w:sz w:val="22"/>
          <w:szCs w:val="22"/>
          <w:lang w:val="es-US"/>
        </w:rPr>
        <w:t>estaban cometiendo crímenes violentos sin sufrir consecuencias reales</w:t>
      </w:r>
      <w:r w:rsidR="00BA6907" w:rsidRPr="004A2287">
        <w:rPr>
          <w:rFonts w:asciiTheme="majorHAnsi" w:hAnsiTheme="majorHAnsi"/>
          <w:color w:val="000000" w:themeColor="text1"/>
          <w:sz w:val="22"/>
          <w:szCs w:val="22"/>
          <w:lang w:val="es-US"/>
        </w:rPr>
        <w:t xml:space="preserve">, </w:t>
      </w:r>
      <w:r w:rsidR="00213E5E" w:rsidRPr="004A2287">
        <w:rPr>
          <w:rFonts w:asciiTheme="majorHAnsi" w:hAnsiTheme="majorHAnsi"/>
          <w:color w:val="000000" w:themeColor="text1"/>
          <w:sz w:val="22"/>
          <w:szCs w:val="22"/>
          <w:lang w:val="es-US"/>
        </w:rPr>
        <w:t>a causa del</w:t>
      </w:r>
      <w:r w:rsidR="00BA6907" w:rsidRPr="004A2287">
        <w:rPr>
          <w:rFonts w:asciiTheme="majorHAnsi" w:hAnsiTheme="majorHAnsi"/>
          <w:color w:val="000000" w:themeColor="text1"/>
          <w:sz w:val="22"/>
          <w:szCs w:val="22"/>
          <w:lang w:val="es-US"/>
        </w:rPr>
        <w:t xml:space="preserve"> tratamiento más indulgente </w:t>
      </w:r>
      <w:r w:rsidR="00213E5E" w:rsidRPr="004A2287">
        <w:rPr>
          <w:rFonts w:asciiTheme="majorHAnsi" w:hAnsiTheme="majorHAnsi"/>
          <w:color w:val="000000" w:themeColor="text1"/>
          <w:sz w:val="22"/>
          <w:szCs w:val="22"/>
          <w:lang w:val="es-US"/>
        </w:rPr>
        <w:t xml:space="preserve">que estaban recibiendo </w:t>
      </w:r>
      <w:r w:rsidR="00BA6907" w:rsidRPr="004A2287">
        <w:rPr>
          <w:rFonts w:asciiTheme="majorHAnsi" w:hAnsiTheme="majorHAnsi"/>
          <w:color w:val="000000" w:themeColor="text1"/>
          <w:sz w:val="22"/>
          <w:szCs w:val="22"/>
          <w:lang w:val="es-US"/>
        </w:rPr>
        <w:t>en los sistemas juveniles de justicia.</w:t>
      </w:r>
    </w:p>
    <w:p w14:paraId="234C90A9" w14:textId="3885077A" w:rsidR="00C209C0" w:rsidRPr="004A2287" w:rsidRDefault="00C209C0"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En 1994 se aprobó</w:t>
      </w:r>
      <w:r w:rsidR="00F01EF2" w:rsidRPr="004A2287">
        <w:rPr>
          <w:rFonts w:asciiTheme="majorHAnsi" w:hAnsiTheme="majorHAnsi"/>
          <w:color w:val="000000" w:themeColor="text1"/>
          <w:sz w:val="22"/>
          <w:szCs w:val="22"/>
          <w:lang w:val="es-US"/>
        </w:rPr>
        <w:t xml:space="preserve"> una nueva ley federal</w:t>
      </w:r>
      <w:r w:rsidR="00213E5E"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00F01EF2" w:rsidRPr="004A2287">
        <w:rPr>
          <w:rFonts w:asciiTheme="majorHAnsi" w:hAnsiTheme="majorHAnsi"/>
          <w:color w:val="000000" w:themeColor="text1"/>
          <w:sz w:val="22"/>
          <w:szCs w:val="22"/>
          <w:lang w:val="es-US"/>
        </w:rPr>
        <w:t xml:space="preserve">la </w:t>
      </w:r>
      <w:r w:rsidR="00F01EF2" w:rsidRPr="004A2287">
        <w:rPr>
          <w:rFonts w:asciiTheme="majorHAnsi" w:hAnsiTheme="majorHAnsi"/>
          <w:bCs/>
          <w:color w:val="000000" w:themeColor="text1"/>
          <w:sz w:val="22"/>
          <w:szCs w:val="22"/>
          <w:lang w:val="es-US"/>
        </w:rPr>
        <w:t>Ley</w:t>
      </w:r>
      <w:r w:rsidR="00F01EF2" w:rsidRPr="004A2287">
        <w:rPr>
          <w:rFonts w:asciiTheme="majorHAnsi" w:hAnsiTheme="majorHAnsi"/>
          <w:color w:val="000000" w:themeColor="text1"/>
          <w:sz w:val="22"/>
          <w:szCs w:val="22"/>
          <w:lang w:val="es-US"/>
        </w:rPr>
        <w:t xml:space="preserve"> para el Control</w:t>
      </w:r>
      <w:r w:rsidR="00213E5E" w:rsidRPr="004A2287">
        <w:rPr>
          <w:rFonts w:asciiTheme="majorHAnsi" w:hAnsiTheme="majorHAnsi"/>
          <w:color w:val="000000" w:themeColor="text1"/>
          <w:sz w:val="22"/>
          <w:szCs w:val="22"/>
          <w:lang w:val="es-US"/>
        </w:rPr>
        <w:t xml:space="preserve"> y Castigo</w:t>
      </w:r>
      <w:r w:rsidR="00F01EF2" w:rsidRPr="004A2287">
        <w:rPr>
          <w:rFonts w:asciiTheme="majorHAnsi" w:hAnsiTheme="majorHAnsi"/>
          <w:color w:val="000000" w:themeColor="text1"/>
          <w:sz w:val="22"/>
          <w:szCs w:val="22"/>
          <w:lang w:val="es-US"/>
        </w:rPr>
        <w:t xml:space="preserve"> de los </w:t>
      </w:r>
      <w:r w:rsidR="00213E5E" w:rsidRPr="004A2287">
        <w:rPr>
          <w:rFonts w:asciiTheme="majorHAnsi" w:hAnsiTheme="majorHAnsi"/>
          <w:color w:val="000000" w:themeColor="text1"/>
          <w:sz w:val="22"/>
          <w:szCs w:val="22"/>
          <w:lang w:val="es-US"/>
        </w:rPr>
        <w:t>Delitos</w:t>
      </w:r>
      <w:r w:rsidR="00F01EF2" w:rsidRPr="004A2287">
        <w:rPr>
          <w:rFonts w:asciiTheme="majorHAnsi" w:hAnsiTheme="majorHAnsi"/>
          <w:color w:val="000000" w:themeColor="text1"/>
          <w:sz w:val="22"/>
          <w:szCs w:val="22"/>
          <w:lang w:val="es-US"/>
        </w:rPr>
        <w:t xml:space="preserve"> </w:t>
      </w:r>
      <w:r w:rsidR="00F01EF2" w:rsidRPr="004A2287">
        <w:rPr>
          <w:rFonts w:asciiTheme="majorHAnsi" w:hAnsiTheme="majorHAnsi"/>
          <w:bCs/>
          <w:color w:val="000000" w:themeColor="text1"/>
          <w:sz w:val="22"/>
          <w:szCs w:val="22"/>
          <w:lang w:val="es-US"/>
        </w:rPr>
        <w:t>Violentos</w:t>
      </w:r>
      <w:r w:rsidR="00F01EF2" w:rsidRPr="004A2287">
        <w:rPr>
          <w:rFonts w:asciiTheme="majorHAnsi" w:hAnsiTheme="majorHAnsi"/>
          <w:color w:val="000000" w:themeColor="text1"/>
          <w:sz w:val="22"/>
          <w:szCs w:val="22"/>
          <w:lang w:val="es-US"/>
        </w:rPr>
        <w:t xml:space="preserve"> </w:t>
      </w:r>
      <w:r w:rsidR="00213E5E" w:rsidRPr="004A2287">
        <w:rPr>
          <w:rFonts w:asciiTheme="majorHAnsi" w:hAnsiTheme="majorHAnsi"/>
          <w:bCs/>
          <w:color w:val="000000" w:themeColor="text1"/>
          <w:sz w:val="22"/>
          <w:szCs w:val="22"/>
          <w:lang w:val="es-US"/>
        </w:rPr>
        <w:t>(</w:t>
      </w:r>
      <w:proofErr w:type="spellStart"/>
      <w:r w:rsidR="00213E5E" w:rsidRPr="004A2287">
        <w:rPr>
          <w:rFonts w:asciiTheme="majorHAnsi" w:hAnsiTheme="majorHAnsi"/>
          <w:bCs/>
          <w:i/>
          <w:color w:val="000000" w:themeColor="text1"/>
          <w:sz w:val="22"/>
          <w:szCs w:val="22"/>
          <w:lang w:val="es-US"/>
        </w:rPr>
        <w:t>Violent</w:t>
      </w:r>
      <w:proofErr w:type="spellEnd"/>
      <w:r w:rsidR="00213E5E" w:rsidRPr="004A2287">
        <w:rPr>
          <w:rFonts w:asciiTheme="majorHAnsi" w:hAnsiTheme="majorHAnsi"/>
          <w:bCs/>
          <w:i/>
          <w:color w:val="000000" w:themeColor="text1"/>
          <w:sz w:val="22"/>
          <w:szCs w:val="22"/>
          <w:lang w:val="es-US"/>
        </w:rPr>
        <w:t xml:space="preserve"> </w:t>
      </w:r>
      <w:proofErr w:type="spellStart"/>
      <w:r w:rsidR="00213E5E" w:rsidRPr="004A2287">
        <w:rPr>
          <w:rFonts w:asciiTheme="majorHAnsi" w:hAnsiTheme="majorHAnsi"/>
          <w:bCs/>
          <w:i/>
          <w:color w:val="000000" w:themeColor="text1"/>
          <w:sz w:val="22"/>
          <w:szCs w:val="22"/>
          <w:lang w:val="es-US"/>
        </w:rPr>
        <w:t>Crime</w:t>
      </w:r>
      <w:proofErr w:type="spellEnd"/>
      <w:r w:rsidR="00213E5E" w:rsidRPr="004A2287">
        <w:rPr>
          <w:rFonts w:asciiTheme="majorHAnsi" w:hAnsiTheme="majorHAnsi"/>
          <w:bCs/>
          <w:i/>
          <w:color w:val="000000" w:themeColor="text1"/>
          <w:sz w:val="22"/>
          <w:szCs w:val="22"/>
          <w:lang w:val="es-US"/>
        </w:rPr>
        <w:t xml:space="preserve"> Control and </w:t>
      </w:r>
      <w:proofErr w:type="spellStart"/>
      <w:r w:rsidR="00213E5E" w:rsidRPr="004A2287">
        <w:rPr>
          <w:rFonts w:asciiTheme="majorHAnsi" w:hAnsiTheme="majorHAnsi"/>
          <w:bCs/>
          <w:i/>
          <w:color w:val="000000" w:themeColor="text1"/>
          <w:sz w:val="22"/>
          <w:szCs w:val="22"/>
          <w:lang w:val="es-US"/>
        </w:rPr>
        <w:t>Law</w:t>
      </w:r>
      <w:proofErr w:type="spellEnd"/>
      <w:r w:rsidR="00213E5E" w:rsidRPr="004A2287">
        <w:rPr>
          <w:rFonts w:asciiTheme="majorHAnsi" w:hAnsiTheme="majorHAnsi"/>
          <w:bCs/>
          <w:i/>
          <w:color w:val="000000" w:themeColor="text1"/>
          <w:sz w:val="22"/>
          <w:szCs w:val="22"/>
          <w:lang w:val="es-US"/>
        </w:rPr>
        <w:t xml:space="preserve"> </w:t>
      </w:r>
      <w:proofErr w:type="spellStart"/>
      <w:r w:rsidR="00213E5E" w:rsidRPr="004A2287">
        <w:rPr>
          <w:rFonts w:asciiTheme="majorHAnsi" w:hAnsiTheme="majorHAnsi"/>
          <w:bCs/>
          <w:i/>
          <w:color w:val="000000" w:themeColor="text1"/>
          <w:sz w:val="22"/>
          <w:szCs w:val="22"/>
          <w:lang w:val="es-US"/>
        </w:rPr>
        <w:t>Enforcement</w:t>
      </w:r>
      <w:proofErr w:type="spellEnd"/>
      <w:r w:rsidR="00213E5E" w:rsidRPr="004A2287">
        <w:rPr>
          <w:rFonts w:asciiTheme="majorHAnsi" w:hAnsiTheme="majorHAnsi"/>
          <w:bCs/>
          <w:i/>
          <w:color w:val="000000" w:themeColor="text1"/>
          <w:sz w:val="22"/>
          <w:szCs w:val="22"/>
          <w:lang w:val="es-US"/>
        </w:rPr>
        <w:t xml:space="preserve"> </w:t>
      </w:r>
      <w:proofErr w:type="spellStart"/>
      <w:r w:rsidR="00213E5E" w:rsidRPr="004A2287">
        <w:rPr>
          <w:rFonts w:asciiTheme="majorHAnsi" w:hAnsiTheme="majorHAnsi"/>
          <w:bCs/>
          <w:i/>
          <w:color w:val="000000" w:themeColor="text1"/>
          <w:sz w:val="22"/>
          <w:szCs w:val="22"/>
          <w:lang w:val="es-US"/>
        </w:rPr>
        <w:t>Act</w:t>
      </w:r>
      <w:proofErr w:type="spellEnd"/>
      <w:r w:rsidR="00213E5E" w:rsidRPr="004A2287">
        <w:rPr>
          <w:rFonts w:asciiTheme="majorHAnsi" w:hAnsiTheme="majorHAnsi"/>
          <w:bCs/>
          <w:color w:val="000000" w:themeColor="text1"/>
          <w:sz w:val="22"/>
          <w:szCs w:val="22"/>
          <w:lang w:val="es-US"/>
        </w:rPr>
        <w:t>)</w:t>
      </w:r>
      <w:r w:rsidR="00F01EF2" w:rsidRPr="004A2287">
        <w:rPr>
          <w:rFonts w:asciiTheme="majorHAnsi" w:hAnsiTheme="majorHAnsi"/>
          <w:bCs/>
          <w:color w:val="000000" w:themeColor="text1"/>
          <w:sz w:val="22"/>
          <w:szCs w:val="22"/>
          <w:lang w:val="es-US"/>
        </w:rPr>
        <w:t xml:space="preserve">; la cual </w:t>
      </w:r>
      <w:r w:rsidR="009C10A8" w:rsidRPr="004A2287">
        <w:rPr>
          <w:rFonts w:asciiTheme="majorHAnsi" w:hAnsiTheme="majorHAnsi"/>
          <w:bCs/>
          <w:color w:val="000000" w:themeColor="text1"/>
          <w:sz w:val="22"/>
          <w:szCs w:val="22"/>
          <w:lang w:val="es-US"/>
        </w:rPr>
        <w:lastRenderedPageBreak/>
        <w:t>incluyó</w:t>
      </w:r>
      <w:r w:rsidR="00F01EF2" w:rsidRPr="004A2287">
        <w:rPr>
          <w:rFonts w:asciiTheme="majorHAnsi" w:hAnsiTheme="majorHAnsi"/>
          <w:bCs/>
          <w:color w:val="000000" w:themeColor="text1"/>
          <w:sz w:val="22"/>
          <w:szCs w:val="22"/>
          <w:lang w:val="es-US"/>
        </w:rPr>
        <w:t xml:space="preserve"> algunas disposiciones sobre</w:t>
      </w:r>
      <w:r w:rsidR="000E6550" w:rsidRPr="004A2287">
        <w:rPr>
          <w:rFonts w:asciiTheme="majorHAnsi" w:hAnsiTheme="majorHAnsi"/>
          <w:bCs/>
          <w:color w:val="000000" w:themeColor="text1"/>
          <w:sz w:val="22"/>
          <w:szCs w:val="22"/>
          <w:lang w:val="es-US"/>
        </w:rPr>
        <w:t xml:space="preserve"> la participación de los adolescentes</w:t>
      </w:r>
      <w:r w:rsidR="00F01EF2" w:rsidRPr="004A2287">
        <w:rPr>
          <w:rFonts w:asciiTheme="majorHAnsi" w:hAnsiTheme="majorHAnsi"/>
          <w:bCs/>
          <w:color w:val="000000" w:themeColor="text1"/>
          <w:sz w:val="22"/>
          <w:szCs w:val="22"/>
          <w:lang w:val="es-US"/>
        </w:rPr>
        <w:t xml:space="preserve"> en la delincuencia. Lo que impulsó la promulgación de </w:t>
      </w:r>
      <w:r w:rsidR="00213E5E" w:rsidRPr="004A2287">
        <w:rPr>
          <w:rFonts w:asciiTheme="majorHAnsi" w:hAnsiTheme="majorHAnsi"/>
          <w:bCs/>
          <w:color w:val="000000" w:themeColor="text1"/>
          <w:sz w:val="22"/>
          <w:szCs w:val="22"/>
          <w:lang w:val="es-US"/>
        </w:rPr>
        <w:t>esta</w:t>
      </w:r>
      <w:r w:rsidR="00F01EF2" w:rsidRPr="004A2287">
        <w:rPr>
          <w:rFonts w:asciiTheme="majorHAnsi" w:hAnsiTheme="majorHAnsi"/>
          <w:bCs/>
          <w:color w:val="000000" w:themeColor="text1"/>
          <w:sz w:val="22"/>
          <w:szCs w:val="22"/>
          <w:lang w:val="es-US"/>
        </w:rPr>
        <w:t xml:space="preserve"> ley fue </w:t>
      </w:r>
      <w:r w:rsidR="00213E5E" w:rsidRPr="004A2287">
        <w:rPr>
          <w:rFonts w:asciiTheme="majorHAnsi" w:hAnsiTheme="majorHAnsi"/>
          <w:bCs/>
          <w:color w:val="000000" w:themeColor="text1"/>
          <w:sz w:val="22"/>
          <w:szCs w:val="22"/>
          <w:lang w:val="es-US"/>
        </w:rPr>
        <w:t>la percepción del</w:t>
      </w:r>
      <w:r w:rsidR="00F01EF2" w:rsidRPr="004A2287">
        <w:rPr>
          <w:rFonts w:asciiTheme="majorHAnsi" w:hAnsiTheme="majorHAnsi"/>
          <w:bCs/>
          <w:color w:val="000000" w:themeColor="text1"/>
          <w:sz w:val="22"/>
          <w:szCs w:val="22"/>
          <w:lang w:val="es-US"/>
        </w:rPr>
        <w:t xml:space="preserve"> aumento tanto </w:t>
      </w:r>
      <w:r w:rsidR="009C10A8" w:rsidRPr="004A2287">
        <w:rPr>
          <w:rFonts w:asciiTheme="majorHAnsi" w:hAnsiTheme="majorHAnsi"/>
          <w:bCs/>
          <w:color w:val="000000" w:themeColor="text1"/>
          <w:sz w:val="22"/>
          <w:szCs w:val="22"/>
          <w:lang w:val="es-US"/>
        </w:rPr>
        <w:t>de</w:t>
      </w:r>
      <w:r w:rsidR="00F01EF2" w:rsidRPr="004A2287">
        <w:rPr>
          <w:rFonts w:asciiTheme="majorHAnsi" w:hAnsiTheme="majorHAnsi"/>
          <w:bCs/>
          <w:color w:val="000000" w:themeColor="text1"/>
          <w:sz w:val="22"/>
          <w:szCs w:val="22"/>
          <w:lang w:val="es-US"/>
        </w:rPr>
        <w:t xml:space="preserve"> violencia de pandillas como </w:t>
      </w:r>
      <w:r w:rsidR="009C10A8" w:rsidRPr="004A2287">
        <w:rPr>
          <w:rFonts w:asciiTheme="majorHAnsi" w:hAnsiTheme="majorHAnsi"/>
          <w:bCs/>
          <w:color w:val="000000" w:themeColor="text1"/>
          <w:sz w:val="22"/>
          <w:szCs w:val="22"/>
          <w:lang w:val="es-US"/>
        </w:rPr>
        <w:t>de</w:t>
      </w:r>
      <w:r w:rsidR="00F01EF2" w:rsidRPr="004A2287">
        <w:rPr>
          <w:rFonts w:asciiTheme="majorHAnsi" w:hAnsiTheme="majorHAnsi"/>
          <w:bCs/>
          <w:color w:val="000000" w:themeColor="text1"/>
          <w:sz w:val="22"/>
          <w:szCs w:val="22"/>
          <w:lang w:val="es-US"/>
        </w:rPr>
        <w:t xml:space="preserve"> delitos violentos cometidos por menores</w:t>
      </w:r>
      <w:r w:rsidR="00213E5E" w:rsidRPr="004A2287">
        <w:rPr>
          <w:rFonts w:asciiTheme="majorHAnsi" w:hAnsiTheme="majorHAnsi"/>
          <w:bCs/>
          <w:color w:val="000000" w:themeColor="text1"/>
          <w:sz w:val="22"/>
          <w:szCs w:val="22"/>
          <w:lang w:val="es-US"/>
        </w:rPr>
        <w:t xml:space="preserve"> de edad</w:t>
      </w:r>
      <w:r w:rsidR="00F01EF2" w:rsidRPr="004A2287">
        <w:rPr>
          <w:rFonts w:asciiTheme="majorHAnsi" w:hAnsiTheme="majorHAnsi"/>
          <w:bCs/>
          <w:color w:val="000000" w:themeColor="text1"/>
          <w:sz w:val="22"/>
          <w:szCs w:val="22"/>
          <w:lang w:val="es-US"/>
        </w:rPr>
        <w:t xml:space="preserve">. La ley permitió que niños de tan solo 13 años de edad sean </w:t>
      </w:r>
      <w:r w:rsidR="00213E5E" w:rsidRPr="004A2287">
        <w:rPr>
          <w:rFonts w:asciiTheme="majorHAnsi" w:hAnsiTheme="majorHAnsi"/>
          <w:bCs/>
          <w:color w:val="000000" w:themeColor="text1"/>
          <w:sz w:val="22"/>
          <w:szCs w:val="22"/>
          <w:lang w:val="es-US"/>
        </w:rPr>
        <w:t>procesados</w:t>
      </w:r>
      <w:r w:rsidR="00F01EF2" w:rsidRPr="004A2287">
        <w:rPr>
          <w:rFonts w:asciiTheme="majorHAnsi" w:hAnsiTheme="majorHAnsi"/>
          <w:bCs/>
          <w:color w:val="000000" w:themeColor="text1"/>
          <w:sz w:val="22"/>
          <w:szCs w:val="22"/>
          <w:lang w:val="es-US"/>
        </w:rPr>
        <w:t xml:space="preserve"> como adultos en los tribunales federales cuando </w:t>
      </w:r>
      <w:r w:rsidR="00213E5E" w:rsidRPr="004A2287">
        <w:rPr>
          <w:rFonts w:asciiTheme="majorHAnsi" w:hAnsiTheme="majorHAnsi"/>
          <w:bCs/>
          <w:color w:val="000000" w:themeColor="text1"/>
          <w:sz w:val="22"/>
          <w:szCs w:val="22"/>
          <w:lang w:val="es-US"/>
        </w:rPr>
        <w:t>sean</w:t>
      </w:r>
      <w:r w:rsidR="00F01EF2" w:rsidRPr="004A2287">
        <w:rPr>
          <w:rFonts w:asciiTheme="majorHAnsi" w:hAnsiTheme="majorHAnsi"/>
          <w:bCs/>
          <w:color w:val="000000" w:themeColor="text1"/>
          <w:sz w:val="22"/>
          <w:szCs w:val="22"/>
          <w:lang w:val="es-US"/>
        </w:rPr>
        <w:t xml:space="preserve"> acusados de cometer ciertos delitos graves, tales como asesinato, tentativa de asesinato, o robo de bancos</w:t>
      </w:r>
      <w:r w:rsidR="00213E5E" w:rsidRPr="004A2287">
        <w:rPr>
          <w:rFonts w:asciiTheme="majorHAnsi" w:hAnsiTheme="majorHAnsi"/>
          <w:bCs/>
          <w:color w:val="000000" w:themeColor="text1"/>
          <w:sz w:val="22"/>
          <w:szCs w:val="22"/>
          <w:lang w:val="es-US"/>
        </w:rPr>
        <w:t>.</w:t>
      </w:r>
      <w:r w:rsidR="00F01EF2" w:rsidRPr="004A2287">
        <w:rPr>
          <w:rStyle w:val="FootnoteReference"/>
          <w:rFonts w:asciiTheme="majorHAnsi" w:hAnsiTheme="majorHAnsi"/>
          <w:color w:val="auto"/>
          <w:sz w:val="22"/>
          <w:szCs w:val="22"/>
          <w:lang w:val="es-US"/>
        </w:rPr>
        <w:footnoteReference w:id="58"/>
      </w:r>
      <w:r w:rsidR="00F01EF2" w:rsidRPr="004A2287">
        <w:rPr>
          <w:rFonts w:asciiTheme="majorHAnsi" w:hAnsiTheme="majorHAnsi"/>
          <w:bCs/>
          <w:color w:val="000000" w:themeColor="text1"/>
          <w:sz w:val="22"/>
          <w:szCs w:val="22"/>
          <w:lang w:val="es-US"/>
        </w:rPr>
        <w:t xml:space="preserve"> </w:t>
      </w:r>
    </w:p>
    <w:p w14:paraId="266EA1AB" w14:textId="323C291F" w:rsidR="00F01EF2" w:rsidRPr="004A2287" w:rsidRDefault="008E4D1D"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bCs/>
          <w:color w:val="000000" w:themeColor="text1"/>
          <w:sz w:val="22"/>
          <w:szCs w:val="22"/>
          <w:lang w:val="es-US"/>
        </w:rPr>
        <w:t>En consecuencia</w:t>
      </w:r>
      <w:r w:rsidR="00D44526" w:rsidRPr="004A2287">
        <w:rPr>
          <w:rFonts w:asciiTheme="majorHAnsi" w:hAnsiTheme="majorHAnsi"/>
          <w:bCs/>
          <w:color w:val="000000" w:themeColor="text1"/>
          <w:sz w:val="22"/>
          <w:szCs w:val="22"/>
          <w:lang w:val="es-US"/>
        </w:rPr>
        <w:t xml:space="preserve">, muchos estados de </w:t>
      </w:r>
      <w:r w:rsidR="00EB2568" w:rsidRPr="004A2287">
        <w:rPr>
          <w:rFonts w:asciiTheme="majorHAnsi" w:hAnsiTheme="majorHAnsi"/>
          <w:bCs/>
          <w:color w:val="000000" w:themeColor="text1"/>
          <w:sz w:val="22"/>
          <w:szCs w:val="22"/>
          <w:lang w:val="es-US"/>
        </w:rPr>
        <w:t>Estados Unidos</w:t>
      </w:r>
      <w:r w:rsidR="00D44526" w:rsidRPr="004A2287">
        <w:rPr>
          <w:rFonts w:asciiTheme="majorHAnsi" w:hAnsiTheme="majorHAnsi"/>
          <w:bCs/>
          <w:color w:val="000000" w:themeColor="text1"/>
          <w:sz w:val="22"/>
          <w:szCs w:val="22"/>
          <w:lang w:val="es-US"/>
        </w:rPr>
        <w:t xml:space="preserve"> han seguido el enfoque punitivo de esta ley federal en su manejo de la justicia penal, promulgando o ampliando las disposiciones de </w:t>
      </w:r>
      <w:r w:rsidR="00200F92" w:rsidRPr="004A2287">
        <w:rPr>
          <w:rFonts w:asciiTheme="majorHAnsi" w:hAnsiTheme="majorHAnsi"/>
          <w:bCs/>
          <w:color w:val="000000" w:themeColor="text1"/>
          <w:sz w:val="22"/>
          <w:szCs w:val="22"/>
          <w:lang w:val="es-US"/>
        </w:rPr>
        <w:t>transferencia</w:t>
      </w:r>
      <w:r w:rsidR="00D44526" w:rsidRPr="004A2287">
        <w:rPr>
          <w:rFonts w:asciiTheme="majorHAnsi" w:hAnsiTheme="majorHAnsi"/>
          <w:bCs/>
          <w:color w:val="000000" w:themeColor="text1"/>
          <w:sz w:val="22"/>
          <w:szCs w:val="22"/>
          <w:lang w:val="es-US"/>
        </w:rPr>
        <w:t xml:space="preserve"> </w:t>
      </w:r>
      <w:r w:rsidR="00D44526" w:rsidRPr="004A2287">
        <w:rPr>
          <w:rFonts w:asciiTheme="majorHAnsi" w:hAnsiTheme="majorHAnsi"/>
          <w:color w:val="000000" w:themeColor="text1"/>
          <w:sz w:val="22"/>
          <w:szCs w:val="22"/>
          <w:lang w:val="es-US"/>
        </w:rPr>
        <w:t>(</w:t>
      </w:r>
      <w:r w:rsidR="009C10A8" w:rsidRPr="004A2287">
        <w:rPr>
          <w:rFonts w:asciiTheme="majorHAnsi" w:hAnsiTheme="majorHAnsi"/>
          <w:i/>
          <w:color w:val="000000" w:themeColor="text1"/>
          <w:sz w:val="22"/>
          <w:szCs w:val="22"/>
          <w:lang w:val="es-US"/>
        </w:rPr>
        <w:t xml:space="preserve">transfer </w:t>
      </w:r>
      <w:proofErr w:type="spellStart"/>
      <w:r w:rsidR="009C10A8" w:rsidRPr="004A2287">
        <w:rPr>
          <w:rFonts w:asciiTheme="majorHAnsi" w:hAnsiTheme="majorHAnsi"/>
          <w:i/>
          <w:color w:val="000000" w:themeColor="text1"/>
          <w:sz w:val="22"/>
          <w:szCs w:val="22"/>
          <w:lang w:val="es-US"/>
        </w:rPr>
        <w:t>provisions</w:t>
      </w:r>
      <w:proofErr w:type="spellEnd"/>
      <w:r w:rsidR="00D44526" w:rsidRPr="004A2287">
        <w:rPr>
          <w:rFonts w:asciiTheme="majorHAnsi" w:hAnsiTheme="majorHAnsi"/>
          <w:bCs/>
          <w:color w:val="000000" w:themeColor="text1"/>
          <w:sz w:val="22"/>
          <w:szCs w:val="22"/>
          <w:lang w:val="es-US"/>
        </w:rPr>
        <w:t>) en sus legisl</w:t>
      </w:r>
      <w:r w:rsidR="00D44526" w:rsidRPr="004A2287">
        <w:rPr>
          <w:rFonts w:asciiTheme="majorHAnsi" w:hAnsiTheme="majorHAnsi"/>
          <w:bCs/>
          <w:color w:val="auto"/>
          <w:sz w:val="22"/>
          <w:szCs w:val="22"/>
          <w:lang w:val="es-US"/>
        </w:rPr>
        <w:t>acion</w:t>
      </w:r>
      <w:r w:rsidR="00D44526" w:rsidRPr="004A2287">
        <w:rPr>
          <w:rFonts w:asciiTheme="majorHAnsi" w:hAnsiTheme="majorHAnsi"/>
          <w:bCs/>
          <w:color w:val="000000" w:themeColor="text1"/>
          <w:sz w:val="22"/>
          <w:szCs w:val="22"/>
          <w:lang w:val="es-US"/>
        </w:rPr>
        <w:t xml:space="preserve">es </w:t>
      </w:r>
      <w:r w:rsidRPr="004A2287">
        <w:rPr>
          <w:rFonts w:asciiTheme="majorHAnsi" w:hAnsiTheme="majorHAnsi"/>
          <w:bCs/>
          <w:color w:val="000000" w:themeColor="text1"/>
          <w:sz w:val="22"/>
          <w:szCs w:val="22"/>
          <w:lang w:val="es-US"/>
        </w:rPr>
        <w:t>de justicia penal que permiten que los jóvenes sean</w:t>
      </w:r>
      <w:r w:rsidR="00D44526" w:rsidRPr="004A2287">
        <w:rPr>
          <w:rFonts w:asciiTheme="majorHAnsi" w:hAnsiTheme="majorHAnsi"/>
          <w:bCs/>
          <w:color w:val="000000" w:themeColor="text1"/>
          <w:sz w:val="22"/>
          <w:szCs w:val="22"/>
          <w:lang w:val="es-US"/>
        </w:rPr>
        <w:t xml:space="preserve"> juzgados como </w:t>
      </w:r>
      <w:r w:rsidR="00D44526" w:rsidRPr="004A2287">
        <w:rPr>
          <w:rFonts w:asciiTheme="majorHAnsi" w:hAnsiTheme="majorHAnsi"/>
          <w:bCs/>
          <w:color w:val="auto"/>
          <w:sz w:val="22"/>
          <w:szCs w:val="22"/>
          <w:lang w:val="es-US"/>
        </w:rPr>
        <w:t>adultos</w:t>
      </w:r>
      <w:r w:rsidR="00D44526" w:rsidRPr="004A2287">
        <w:rPr>
          <w:rStyle w:val="FootnoteReference"/>
          <w:rFonts w:asciiTheme="majorHAnsi" w:hAnsiTheme="majorHAnsi"/>
          <w:color w:val="auto"/>
          <w:sz w:val="22"/>
          <w:szCs w:val="22"/>
          <w:lang w:val="es-US"/>
        </w:rPr>
        <w:footnoteReference w:id="59"/>
      </w:r>
      <w:r w:rsidRPr="004A2287">
        <w:rPr>
          <w:rFonts w:asciiTheme="majorHAnsi" w:hAnsiTheme="majorHAnsi"/>
          <w:bCs/>
          <w:color w:val="auto"/>
          <w:sz w:val="22"/>
          <w:szCs w:val="22"/>
          <w:lang w:val="es-US"/>
        </w:rPr>
        <w:t>.</w:t>
      </w:r>
      <w:r w:rsidR="00D44526" w:rsidRPr="004A2287">
        <w:rPr>
          <w:rFonts w:asciiTheme="majorHAnsi" w:hAnsiTheme="majorHAnsi"/>
          <w:bCs/>
          <w:color w:val="auto"/>
          <w:sz w:val="22"/>
          <w:szCs w:val="22"/>
          <w:lang w:val="es-US"/>
        </w:rPr>
        <w:t xml:space="preserve"> Entre </w:t>
      </w:r>
      <w:r w:rsidR="00D44526" w:rsidRPr="004A2287">
        <w:rPr>
          <w:rFonts w:asciiTheme="majorHAnsi" w:hAnsiTheme="majorHAnsi"/>
          <w:bCs/>
          <w:color w:val="000000" w:themeColor="text1"/>
          <w:sz w:val="22"/>
          <w:szCs w:val="22"/>
          <w:lang w:val="es-US"/>
        </w:rPr>
        <w:t xml:space="preserve">1992 y 1995, se aprobaron leyes que amplían dichas disposiciones de </w:t>
      </w:r>
      <w:r w:rsidR="00200F92" w:rsidRPr="004A2287">
        <w:rPr>
          <w:rFonts w:asciiTheme="majorHAnsi" w:hAnsiTheme="majorHAnsi"/>
          <w:bCs/>
          <w:color w:val="000000" w:themeColor="text1"/>
          <w:sz w:val="22"/>
          <w:szCs w:val="22"/>
          <w:lang w:val="es-US"/>
        </w:rPr>
        <w:t>transferencia</w:t>
      </w:r>
      <w:r w:rsidR="00D44526" w:rsidRPr="004A2287">
        <w:rPr>
          <w:rFonts w:asciiTheme="majorHAnsi" w:hAnsiTheme="majorHAnsi"/>
          <w:bCs/>
          <w:color w:val="000000" w:themeColor="text1"/>
          <w:sz w:val="22"/>
          <w:szCs w:val="22"/>
          <w:lang w:val="es-US"/>
        </w:rPr>
        <w:t xml:space="preserve"> en 40 estados y </w:t>
      </w:r>
      <w:r w:rsidR="00200F92" w:rsidRPr="004A2287">
        <w:rPr>
          <w:rFonts w:asciiTheme="majorHAnsi" w:hAnsiTheme="majorHAnsi"/>
          <w:bCs/>
          <w:color w:val="000000" w:themeColor="text1"/>
          <w:sz w:val="22"/>
          <w:szCs w:val="22"/>
          <w:lang w:val="es-US"/>
        </w:rPr>
        <w:t xml:space="preserve">en </w:t>
      </w:r>
      <w:r w:rsidR="00D44526" w:rsidRPr="004A2287">
        <w:rPr>
          <w:rFonts w:asciiTheme="majorHAnsi" w:hAnsiTheme="majorHAnsi"/>
          <w:bCs/>
          <w:color w:val="000000" w:themeColor="text1"/>
          <w:sz w:val="22"/>
          <w:szCs w:val="22"/>
          <w:lang w:val="es-US"/>
        </w:rPr>
        <w:t>el Distrito de Columbia</w:t>
      </w:r>
      <w:r w:rsidR="00D44526" w:rsidRPr="004A2287">
        <w:rPr>
          <w:rStyle w:val="FootnoteReference"/>
          <w:rFonts w:asciiTheme="majorHAnsi" w:hAnsiTheme="majorHAnsi"/>
          <w:color w:val="auto"/>
          <w:sz w:val="22"/>
          <w:szCs w:val="22"/>
          <w:lang w:val="es-US"/>
        </w:rPr>
        <w:footnoteReference w:id="60"/>
      </w:r>
      <w:r w:rsidR="00200F92" w:rsidRPr="004A2287">
        <w:rPr>
          <w:rFonts w:asciiTheme="majorHAnsi" w:hAnsiTheme="majorHAnsi"/>
          <w:bCs/>
          <w:color w:val="000000" w:themeColor="text1"/>
          <w:sz w:val="22"/>
          <w:szCs w:val="22"/>
          <w:lang w:val="es-US"/>
        </w:rPr>
        <w:t>.</w:t>
      </w:r>
      <w:r w:rsidR="00D44526" w:rsidRPr="004A2287">
        <w:rPr>
          <w:rFonts w:asciiTheme="majorHAnsi" w:hAnsiTheme="majorHAnsi"/>
          <w:bCs/>
          <w:color w:val="000000" w:themeColor="text1"/>
          <w:sz w:val="22"/>
          <w:szCs w:val="22"/>
          <w:lang w:val="es-US"/>
        </w:rPr>
        <w:t xml:space="preserve"> Para el año 2000, un niño de tan solo 10 años de edad podía ser juzgado como adulto en la mayoría de los estados cuando se le acusaba </w:t>
      </w:r>
      <w:r w:rsidR="00200F92" w:rsidRPr="004A2287">
        <w:rPr>
          <w:rFonts w:asciiTheme="majorHAnsi" w:hAnsiTheme="majorHAnsi"/>
          <w:bCs/>
          <w:color w:val="000000" w:themeColor="text1"/>
          <w:sz w:val="22"/>
          <w:szCs w:val="22"/>
          <w:lang w:val="es-US"/>
        </w:rPr>
        <w:t xml:space="preserve">de </w:t>
      </w:r>
      <w:r w:rsidR="00D44526" w:rsidRPr="004A2287">
        <w:rPr>
          <w:rFonts w:asciiTheme="majorHAnsi" w:hAnsiTheme="majorHAnsi"/>
          <w:bCs/>
          <w:color w:val="000000" w:themeColor="text1"/>
          <w:sz w:val="22"/>
          <w:szCs w:val="22"/>
          <w:lang w:val="es-US"/>
        </w:rPr>
        <w:t xml:space="preserve">un crimen grave como asesinato. Algunos estados fueron incluso más allá y no establecieron </w:t>
      </w:r>
      <w:r w:rsidR="00200F92" w:rsidRPr="004A2287">
        <w:rPr>
          <w:rFonts w:asciiTheme="majorHAnsi" w:hAnsiTheme="majorHAnsi"/>
          <w:bCs/>
          <w:color w:val="000000" w:themeColor="text1"/>
          <w:sz w:val="22"/>
          <w:szCs w:val="22"/>
          <w:lang w:val="es-US"/>
        </w:rPr>
        <w:t xml:space="preserve">una </w:t>
      </w:r>
      <w:r w:rsidR="00D44526" w:rsidRPr="004A2287">
        <w:rPr>
          <w:rFonts w:asciiTheme="majorHAnsi" w:hAnsiTheme="majorHAnsi"/>
          <w:bCs/>
          <w:color w:val="000000" w:themeColor="text1"/>
          <w:sz w:val="22"/>
          <w:szCs w:val="22"/>
          <w:lang w:val="es-US"/>
        </w:rPr>
        <w:t xml:space="preserve">edad mínima para </w:t>
      </w:r>
      <w:r w:rsidR="00200F92" w:rsidRPr="004A2287">
        <w:rPr>
          <w:rFonts w:asciiTheme="majorHAnsi" w:hAnsiTheme="majorHAnsi"/>
          <w:bCs/>
          <w:color w:val="000000" w:themeColor="text1"/>
          <w:sz w:val="22"/>
          <w:szCs w:val="22"/>
          <w:lang w:val="es-US"/>
        </w:rPr>
        <w:t>poder transferir a</w:t>
      </w:r>
      <w:r w:rsidR="00D44526" w:rsidRPr="004A2287">
        <w:rPr>
          <w:rFonts w:asciiTheme="majorHAnsi" w:hAnsiTheme="majorHAnsi"/>
          <w:bCs/>
          <w:color w:val="auto"/>
          <w:sz w:val="22"/>
          <w:szCs w:val="22"/>
          <w:lang w:val="es-US"/>
        </w:rPr>
        <w:t xml:space="preserve"> niños al sistema de justicia penal para adultos</w:t>
      </w:r>
      <w:r w:rsidR="00D44526" w:rsidRPr="004A2287">
        <w:rPr>
          <w:rStyle w:val="FootnoteReference"/>
          <w:rFonts w:asciiTheme="majorHAnsi" w:hAnsiTheme="majorHAnsi"/>
          <w:color w:val="auto"/>
          <w:sz w:val="22"/>
          <w:szCs w:val="22"/>
          <w:lang w:val="es-US"/>
        </w:rPr>
        <w:footnoteReference w:id="61"/>
      </w:r>
      <w:r w:rsidR="00200F92" w:rsidRPr="004A2287">
        <w:rPr>
          <w:rFonts w:asciiTheme="majorHAnsi" w:hAnsiTheme="majorHAnsi"/>
          <w:bCs/>
          <w:color w:val="auto"/>
          <w:sz w:val="22"/>
          <w:szCs w:val="22"/>
          <w:lang w:val="es-US"/>
        </w:rPr>
        <w:t>.</w:t>
      </w:r>
    </w:p>
    <w:p w14:paraId="4E3DB943" w14:textId="10B9A6C8" w:rsidR="00D44526" w:rsidRPr="004A2287" w:rsidRDefault="00D4452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La Comisión toma nota </w:t>
      </w:r>
      <w:r w:rsidRPr="004A2287">
        <w:rPr>
          <w:rFonts w:asciiTheme="majorHAnsi" w:hAnsiTheme="majorHAnsi"/>
          <w:color w:val="auto"/>
          <w:sz w:val="22"/>
          <w:szCs w:val="22"/>
          <w:lang w:val="es-US"/>
        </w:rPr>
        <w:t xml:space="preserve">de la importancia del hecho de que, según las estadísticas </w:t>
      </w:r>
      <w:r w:rsidR="00200F92" w:rsidRPr="004A2287">
        <w:rPr>
          <w:rFonts w:asciiTheme="majorHAnsi" w:hAnsiTheme="majorHAnsi"/>
          <w:color w:val="auto"/>
          <w:sz w:val="22"/>
          <w:szCs w:val="22"/>
          <w:lang w:val="es-US"/>
        </w:rPr>
        <w:t>emitidas</w:t>
      </w:r>
      <w:r w:rsidRPr="004A2287">
        <w:rPr>
          <w:rFonts w:asciiTheme="majorHAnsi" w:hAnsiTheme="majorHAnsi"/>
          <w:color w:val="auto"/>
          <w:sz w:val="22"/>
          <w:szCs w:val="22"/>
          <w:lang w:val="es-US"/>
        </w:rPr>
        <w:t xml:space="preserve"> por el Departamento de Justicia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las tasas de detención de jóvenes por crímenes violentos ya habían alcanzado su punto máximo en 1994, y disminuyeron sistemáticamente en los años subsiguientes</w:t>
      </w:r>
      <w:r w:rsidRPr="004A2287">
        <w:rPr>
          <w:rStyle w:val="FootnoteReference"/>
          <w:rFonts w:asciiTheme="majorHAnsi" w:hAnsiTheme="majorHAnsi"/>
          <w:color w:val="auto"/>
          <w:sz w:val="22"/>
          <w:szCs w:val="22"/>
          <w:lang w:val="es-US"/>
        </w:rPr>
        <w:footnoteReference w:id="62"/>
      </w:r>
      <w:r w:rsidR="00200F9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hecho, en 2012, la tasa de arresto de delincuentes juveniles fue la más baja </w:t>
      </w:r>
      <w:r w:rsidR="00200F92" w:rsidRPr="004A2287">
        <w:rPr>
          <w:rFonts w:asciiTheme="majorHAnsi" w:hAnsiTheme="majorHAnsi"/>
          <w:color w:val="auto"/>
          <w:sz w:val="22"/>
          <w:szCs w:val="22"/>
          <w:lang w:val="es-US"/>
        </w:rPr>
        <w:t>de las tres últimas</w:t>
      </w:r>
      <w:r w:rsidRPr="004A2287">
        <w:rPr>
          <w:rFonts w:asciiTheme="majorHAnsi" w:hAnsiTheme="majorHAnsi"/>
          <w:color w:val="auto"/>
          <w:sz w:val="22"/>
          <w:szCs w:val="22"/>
          <w:lang w:val="es-US"/>
        </w:rPr>
        <w:t xml:space="preserve"> décadas. Las predicciones </w:t>
      </w:r>
      <w:r w:rsidR="00200F92" w:rsidRPr="004A2287">
        <w:rPr>
          <w:rFonts w:asciiTheme="majorHAnsi" w:hAnsiTheme="majorHAnsi"/>
          <w:color w:val="auto"/>
          <w:sz w:val="22"/>
          <w:szCs w:val="22"/>
          <w:lang w:val="es-US"/>
        </w:rPr>
        <w:t>sobre</w:t>
      </w:r>
      <w:r w:rsidRPr="004A2287">
        <w:rPr>
          <w:rFonts w:asciiTheme="majorHAnsi" w:hAnsiTheme="majorHAnsi"/>
          <w:color w:val="auto"/>
          <w:sz w:val="22"/>
          <w:szCs w:val="22"/>
          <w:lang w:val="es-US"/>
        </w:rPr>
        <w:t xml:space="preserve"> la creciente y excesiva </w:t>
      </w:r>
      <w:r w:rsidR="00200F92" w:rsidRPr="004A2287">
        <w:rPr>
          <w:rFonts w:asciiTheme="majorHAnsi" w:hAnsiTheme="majorHAnsi"/>
          <w:color w:val="auto"/>
          <w:sz w:val="22"/>
          <w:szCs w:val="22"/>
          <w:lang w:val="es-US"/>
        </w:rPr>
        <w:t xml:space="preserve">participación </w:t>
      </w:r>
      <w:r w:rsidRPr="004A2287">
        <w:rPr>
          <w:rFonts w:asciiTheme="majorHAnsi" w:hAnsiTheme="majorHAnsi"/>
          <w:color w:val="auto"/>
          <w:sz w:val="22"/>
          <w:szCs w:val="22"/>
          <w:lang w:val="es-US"/>
        </w:rPr>
        <w:t>de los jóvenes en</w:t>
      </w:r>
      <w:r w:rsidR="00200F92" w:rsidRPr="004A2287">
        <w:rPr>
          <w:rFonts w:asciiTheme="majorHAnsi" w:hAnsiTheme="majorHAnsi"/>
          <w:color w:val="auto"/>
          <w:sz w:val="22"/>
          <w:szCs w:val="22"/>
          <w:lang w:val="es-US"/>
        </w:rPr>
        <w:t xml:space="preserve"> la comisión de</w:t>
      </w:r>
      <w:r w:rsidRPr="004A2287">
        <w:rPr>
          <w:rFonts w:asciiTheme="majorHAnsi" w:hAnsiTheme="majorHAnsi"/>
          <w:color w:val="auto"/>
          <w:sz w:val="22"/>
          <w:szCs w:val="22"/>
          <w:lang w:val="es-US"/>
        </w:rPr>
        <w:t xml:space="preserve"> delitos violentos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han demostrado ser erróneas</w:t>
      </w:r>
      <w:r w:rsidRPr="004A2287">
        <w:rPr>
          <w:rStyle w:val="FootnoteReference"/>
          <w:rFonts w:asciiTheme="majorHAnsi" w:hAnsiTheme="majorHAnsi"/>
          <w:color w:val="auto"/>
          <w:sz w:val="22"/>
          <w:szCs w:val="22"/>
          <w:lang w:val="es-US"/>
        </w:rPr>
        <w:footnoteReference w:id="63"/>
      </w:r>
      <w:r w:rsidR="00200F92" w:rsidRPr="004A2287">
        <w:rPr>
          <w:rFonts w:asciiTheme="majorHAnsi" w:hAnsiTheme="majorHAnsi"/>
          <w:color w:val="auto"/>
          <w:sz w:val="22"/>
          <w:szCs w:val="22"/>
          <w:lang w:val="es-US"/>
        </w:rPr>
        <w:t>.</w:t>
      </w:r>
    </w:p>
    <w:p w14:paraId="7A6540C3" w14:textId="2C4B6F01" w:rsidR="00D44526" w:rsidRPr="004A2287" w:rsidRDefault="00D44526"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A pesar de esta disminución general de los delitos violentos comet</w:t>
      </w:r>
      <w:r w:rsidR="008D4D2C" w:rsidRPr="004A2287">
        <w:rPr>
          <w:rFonts w:asciiTheme="majorHAnsi" w:hAnsiTheme="majorHAnsi"/>
          <w:color w:val="000000" w:themeColor="text1"/>
          <w:sz w:val="22"/>
          <w:szCs w:val="22"/>
          <w:lang w:val="es-US"/>
        </w:rPr>
        <w:t>idos por delincuentes juveniles</w:t>
      </w:r>
      <w:r w:rsidRPr="004A2287">
        <w:rPr>
          <w:rFonts w:asciiTheme="majorHAnsi" w:hAnsiTheme="majorHAnsi"/>
          <w:color w:val="000000" w:themeColor="text1"/>
          <w:sz w:val="22"/>
          <w:szCs w:val="22"/>
          <w:lang w:val="es-US"/>
        </w:rPr>
        <w:t xml:space="preserve">, se hizo cada vez más </w:t>
      </w:r>
      <w:r w:rsidR="003C6AB3" w:rsidRPr="004A2287">
        <w:rPr>
          <w:rFonts w:asciiTheme="majorHAnsi" w:hAnsiTheme="majorHAnsi"/>
          <w:color w:val="000000" w:themeColor="text1"/>
          <w:sz w:val="22"/>
          <w:szCs w:val="22"/>
          <w:lang w:val="es-US"/>
        </w:rPr>
        <w:t>común</w:t>
      </w:r>
      <w:r w:rsidRPr="004A2287">
        <w:rPr>
          <w:rFonts w:asciiTheme="majorHAnsi" w:hAnsiTheme="majorHAnsi"/>
          <w:color w:val="000000" w:themeColor="text1"/>
          <w:sz w:val="22"/>
          <w:szCs w:val="22"/>
          <w:lang w:val="es-US"/>
        </w:rPr>
        <w:t xml:space="preserve"> que los jóvenes </w:t>
      </w:r>
      <w:r w:rsidR="003C6AB3" w:rsidRPr="004A2287">
        <w:rPr>
          <w:rFonts w:asciiTheme="majorHAnsi" w:hAnsiTheme="majorHAnsi"/>
          <w:color w:val="000000" w:themeColor="text1"/>
          <w:sz w:val="22"/>
          <w:szCs w:val="22"/>
          <w:lang w:val="es-US"/>
        </w:rPr>
        <w:t>reciban</w:t>
      </w:r>
      <w:r w:rsidRPr="004A2287">
        <w:rPr>
          <w:rFonts w:asciiTheme="majorHAnsi" w:hAnsiTheme="majorHAnsi"/>
          <w:color w:val="000000" w:themeColor="text1"/>
          <w:sz w:val="22"/>
          <w:szCs w:val="22"/>
          <w:lang w:val="es-US"/>
        </w:rPr>
        <w:t xml:space="preserve"> </w:t>
      </w:r>
      <w:r w:rsidRPr="004A2287">
        <w:rPr>
          <w:rFonts w:asciiTheme="majorHAnsi" w:hAnsiTheme="majorHAnsi"/>
          <w:color w:val="000000" w:themeColor="text1"/>
          <w:sz w:val="22"/>
          <w:szCs w:val="22"/>
          <w:lang w:val="es-US"/>
        </w:rPr>
        <w:lastRenderedPageBreak/>
        <w:t>castigos severos diseñados para adultos</w:t>
      </w:r>
      <w:r w:rsidR="008D4D2C" w:rsidRPr="004A2287">
        <w:rPr>
          <w:rFonts w:asciiTheme="majorHAnsi" w:hAnsiTheme="majorHAnsi"/>
          <w:color w:val="000000" w:themeColor="text1"/>
          <w:sz w:val="22"/>
          <w:szCs w:val="22"/>
          <w:lang w:val="es-US"/>
        </w:rPr>
        <w:t xml:space="preserve">, como resultado de una respuesta nacional </w:t>
      </w:r>
      <w:r w:rsidR="00200F92" w:rsidRPr="004A2287">
        <w:rPr>
          <w:rFonts w:asciiTheme="majorHAnsi" w:hAnsiTheme="majorHAnsi"/>
          <w:color w:val="000000" w:themeColor="text1"/>
          <w:sz w:val="22"/>
          <w:szCs w:val="22"/>
          <w:lang w:val="es-US"/>
        </w:rPr>
        <w:t>progresivamente</w:t>
      </w:r>
      <w:r w:rsidR="008D4D2C" w:rsidRPr="004A2287">
        <w:rPr>
          <w:rFonts w:asciiTheme="majorHAnsi" w:hAnsiTheme="majorHAnsi"/>
          <w:color w:val="000000" w:themeColor="text1"/>
          <w:sz w:val="22"/>
          <w:szCs w:val="22"/>
          <w:lang w:val="es-US"/>
        </w:rPr>
        <w:t xml:space="preserve"> más </w:t>
      </w:r>
      <w:r w:rsidR="00200F92" w:rsidRPr="004A2287">
        <w:rPr>
          <w:rFonts w:asciiTheme="majorHAnsi" w:hAnsiTheme="majorHAnsi"/>
          <w:color w:val="000000" w:themeColor="text1"/>
          <w:sz w:val="22"/>
          <w:szCs w:val="22"/>
          <w:lang w:val="es-US"/>
        </w:rPr>
        <w:t>severa</w:t>
      </w:r>
      <w:r w:rsidR="008D4D2C" w:rsidRPr="004A2287">
        <w:rPr>
          <w:rFonts w:asciiTheme="majorHAnsi" w:hAnsiTheme="majorHAnsi"/>
          <w:color w:val="000000" w:themeColor="text1"/>
          <w:sz w:val="22"/>
          <w:szCs w:val="22"/>
          <w:lang w:val="es-US"/>
        </w:rPr>
        <w:t xml:space="preserve"> hacia los adolescentes durante las últimas tres décadas</w:t>
      </w:r>
      <w:r w:rsidRPr="004A2287">
        <w:rPr>
          <w:rFonts w:asciiTheme="majorHAnsi" w:hAnsiTheme="majorHAnsi"/>
          <w:color w:val="000000" w:themeColor="text1"/>
          <w:sz w:val="22"/>
          <w:szCs w:val="22"/>
          <w:lang w:val="es-US"/>
        </w:rPr>
        <w:t xml:space="preserve">. El número de jóvenes </w:t>
      </w:r>
      <w:r w:rsidR="00A9769E" w:rsidRPr="004A2287">
        <w:rPr>
          <w:rFonts w:asciiTheme="majorHAnsi" w:hAnsiTheme="majorHAnsi"/>
          <w:color w:val="auto"/>
          <w:sz w:val="22"/>
          <w:szCs w:val="22"/>
          <w:lang w:val="es-US"/>
        </w:rPr>
        <w:t>enviados</w:t>
      </w:r>
      <w:r w:rsidRPr="004A2287">
        <w:rPr>
          <w:rFonts w:asciiTheme="majorHAnsi" w:hAnsiTheme="majorHAnsi"/>
          <w:color w:val="auto"/>
          <w:sz w:val="22"/>
          <w:szCs w:val="22"/>
          <w:lang w:val="es-US"/>
        </w:rPr>
        <w:t xml:space="preserve"> </w:t>
      </w:r>
      <w:r w:rsidR="003C6AB3"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prisiones y cárceles </w:t>
      </w:r>
      <w:r w:rsidR="00607F30"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se triplicó en el corto lapso de 15 años</w:t>
      </w:r>
      <w:r w:rsidR="003C6AB3" w:rsidRPr="004A2287">
        <w:rPr>
          <w:rStyle w:val="FootnoteReference"/>
          <w:rFonts w:asciiTheme="majorHAnsi" w:hAnsiTheme="majorHAnsi"/>
          <w:color w:val="auto"/>
          <w:sz w:val="22"/>
          <w:szCs w:val="22"/>
          <w:lang w:val="es-US"/>
        </w:rPr>
        <w:footnoteReference w:id="64"/>
      </w:r>
      <w:r w:rsidR="0031620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w:t>
      </w:r>
      <w:r w:rsidRPr="004A2287">
        <w:rPr>
          <w:rFonts w:asciiTheme="majorHAnsi" w:hAnsiTheme="majorHAnsi"/>
          <w:color w:val="000000" w:themeColor="text1"/>
          <w:sz w:val="22"/>
          <w:szCs w:val="22"/>
          <w:lang w:val="es-US"/>
        </w:rPr>
        <w:t xml:space="preserve">datos recopilados entre 1985 y 2011 sobre el número de jóvenes detenidos en prisiones y cárceles </w:t>
      </w:r>
      <w:r w:rsidR="00607F30" w:rsidRPr="004A2287">
        <w:rPr>
          <w:rFonts w:asciiTheme="majorHAnsi" w:hAnsiTheme="majorHAnsi"/>
          <w:color w:val="000000" w:themeColor="text1"/>
          <w:sz w:val="22"/>
          <w:szCs w:val="22"/>
          <w:lang w:val="es-US"/>
        </w:rPr>
        <w:t>para</w:t>
      </w:r>
      <w:r w:rsidRPr="004A2287">
        <w:rPr>
          <w:rFonts w:asciiTheme="majorHAnsi" w:hAnsiTheme="majorHAnsi"/>
          <w:color w:val="000000" w:themeColor="text1"/>
          <w:sz w:val="22"/>
          <w:szCs w:val="22"/>
          <w:lang w:val="es-US"/>
        </w:rPr>
        <w:t xml:space="preserve"> adultos demostraron el dramático aumento del número de jóvenes que estaban siendo excluidos del sistema de justicia </w:t>
      </w:r>
      <w:r w:rsidR="0041471E"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y condenados a prisión en el sistema correccional para adultos</w:t>
      </w:r>
      <w:r w:rsidR="008D4D2C" w:rsidRPr="004A2287">
        <w:rPr>
          <w:rStyle w:val="FootnoteReference"/>
          <w:rFonts w:asciiTheme="majorHAnsi" w:hAnsiTheme="majorHAnsi"/>
          <w:color w:val="auto"/>
          <w:sz w:val="22"/>
          <w:szCs w:val="22"/>
          <w:lang w:val="es-US"/>
        </w:rPr>
        <w:footnoteReference w:id="65"/>
      </w:r>
      <w:r w:rsidR="0031620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7B6452" w:rsidRPr="004A2287">
        <w:rPr>
          <w:rFonts w:asciiTheme="majorHAnsi" w:hAnsiTheme="majorHAnsi"/>
          <w:color w:val="000000" w:themeColor="text1"/>
          <w:sz w:val="22"/>
          <w:szCs w:val="22"/>
          <w:lang w:val="es-US"/>
        </w:rPr>
        <w:t xml:space="preserve"> S</w:t>
      </w:r>
      <w:r w:rsidRPr="004A2287">
        <w:rPr>
          <w:rFonts w:asciiTheme="majorHAnsi" w:hAnsiTheme="majorHAnsi"/>
          <w:color w:val="000000" w:themeColor="text1"/>
          <w:sz w:val="22"/>
          <w:szCs w:val="22"/>
          <w:lang w:val="es-US"/>
        </w:rPr>
        <w:t>e estima que</w:t>
      </w:r>
      <w:r w:rsidR="007B6452" w:rsidRPr="004A2287">
        <w:rPr>
          <w:rFonts w:asciiTheme="majorHAnsi" w:hAnsiTheme="majorHAnsi"/>
          <w:color w:val="000000" w:themeColor="text1"/>
          <w:sz w:val="22"/>
          <w:szCs w:val="22"/>
          <w:lang w:val="es-US"/>
        </w:rPr>
        <w:t xml:space="preserve"> en 2010, </w:t>
      </w:r>
      <w:r w:rsidRPr="004A2287">
        <w:rPr>
          <w:rFonts w:asciiTheme="majorHAnsi" w:hAnsiTheme="majorHAnsi"/>
          <w:color w:val="000000" w:themeColor="text1"/>
          <w:sz w:val="22"/>
          <w:szCs w:val="22"/>
          <w:lang w:val="es-US"/>
        </w:rPr>
        <w:t>139.</w:t>
      </w:r>
      <w:r w:rsidR="00316205" w:rsidRPr="004A2287">
        <w:rPr>
          <w:rFonts w:asciiTheme="majorHAnsi" w:hAnsiTheme="majorHAnsi"/>
          <w:color w:val="auto"/>
          <w:sz w:val="22"/>
          <w:szCs w:val="22"/>
          <w:lang w:val="es-US"/>
        </w:rPr>
        <w:t>000 niños estaban alojados en centros de privación de libertad</w:t>
      </w:r>
      <w:r w:rsidRPr="004A2287">
        <w:rPr>
          <w:rFonts w:asciiTheme="majorHAnsi" w:hAnsiTheme="majorHAnsi"/>
          <w:color w:val="auto"/>
          <w:sz w:val="22"/>
          <w:szCs w:val="22"/>
          <w:lang w:val="es-US"/>
        </w:rPr>
        <w:t xml:space="preserve"> y </w:t>
      </w:r>
      <w:r w:rsidR="00316205" w:rsidRPr="004A2287">
        <w:rPr>
          <w:rFonts w:asciiTheme="majorHAnsi" w:hAnsiTheme="majorHAnsi"/>
          <w:color w:val="auto"/>
          <w:sz w:val="22"/>
          <w:szCs w:val="22"/>
          <w:lang w:val="es-US"/>
        </w:rPr>
        <w:t>prisiones</w:t>
      </w:r>
      <w:r w:rsidRPr="004A2287">
        <w:rPr>
          <w:rFonts w:asciiTheme="majorHAnsi" w:hAnsiTheme="majorHAnsi"/>
          <w:color w:val="auto"/>
          <w:sz w:val="22"/>
          <w:szCs w:val="22"/>
          <w:lang w:val="es-US"/>
        </w:rPr>
        <w:t xml:space="preserve"> </w:t>
      </w:r>
      <w:r w:rsidR="00607F30"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en todo el país</w:t>
      </w:r>
      <w:r w:rsidR="008D4D2C" w:rsidRPr="004A2287">
        <w:rPr>
          <w:rStyle w:val="FootnoteReference"/>
          <w:rFonts w:asciiTheme="majorHAnsi" w:hAnsiTheme="majorHAnsi"/>
          <w:color w:val="auto"/>
          <w:sz w:val="22"/>
          <w:szCs w:val="22"/>
          <w:lang w:val="es-US"/>
        </w:rPr>
        <w:footnoteReference w:id="66"/>
      </w:r>
      <w:r w:rsidR="00316205" w:rsidRPr="004A2287">
        <w:rPr>
          <w:rFonts w:asciiTheme="majorHAnsi" w:hAnsiTheme="majorHAnsi"/>
          <w:color w:val="auto"/>
          <w:sz w:val="22"/>
          <w:szCs w:val="22"/>
          <w:lang w:val="es-US"/>
        </w:rPr>
        <w:t>.</w:t>
      </w:r>
    </w:p>
    <w:p w14:paraId="317A2DD1" w14:textId="015A03B4" w:rsidR="008D4D2C" w:rsidRPr="004A2287" w:rsidRDefault="0031620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Si bien</w:t>
      </w:r>
      <w:r w:rsidR="00612EE5" w:rsidRPr="004A2287">
        <w:rPr>
          <w:rFonts w:asciiTheme="majorHAnsi" w:hAnsiTheme="majorHAnsi"/>
          <w:color w:val="000000" w:themeColor="text1"/>
          <w:sz w:val="22"/>
          <w:szCs w:val="22"/>
          <w:lang w:val="es-US"/>
        </w:rPr>
        <w:t xml:space="preserve"> las reformas regresivas en</w:t>
      </w:r>
      <w:r w:rsidR="008D4D2C" w:rsidRPr="004A2287">
        <w:rPr>
          <w:rFonts w:asciiTheme="majorHAnsi" w:hAnsiTheme="majorHAnsi"/>
          <w:color w:val="000000" w:themeColor="text1"/>
          <w:sz w:val="22"/>
          <w:szCs w:val="22"/>
          <w:lang w:val="es-US"/>
        </w:rPr>
        <w:t xml:space="preserve"> los sistemas de justicia </w:t>
      </w:r>
      <w:r w:rsidRPr="004A2287">
        <w:rPr>
          <w:rFonts w:asciiTheme="majorHAnsi" w:hAnsiTheme="majorHAnsi"/>
          <w:color w:val="000000" w:themeColor="text1"/>
          <w:sz w:val="22"/>
          <w:szCs w:val="22"/>
          <w:lang w:val="es-US"/>
        </w:rPr>
        <w:t>juvenil</w:t>
      </w:r>
      <w:r w:rsidR="008D4D2C" w:rsidRPr="004A2287">
        <w:rPr>
          <w:rFonts w:asciiTheme="majorHAnsi" w:hAnsiTheme="majorHAnsi"/>
          <w:color w:val="000000" w:themeColor="text1"/>
          <w:sz w:val="22"/>
          <w:szCs w:val="22"/>
          <w:lang w:val="es-US"/>
        </w:rPr>
        <w:t xml:space="preserve"> se adoptaron en respuesta a un supuesto aumento de los crímenes violentos cometidos por</w:t>
      </w:r>
      <w:r w:rsidR="002F0894" w:rsidRPr="004A2287">
        <w:rPr>
          <w:rFonts w:asciiTheme="majorHAnsi" w:hAnsiTheme="majorHAnsi"/>
          <w:color w:val="000000" w:themeColor="text1"/>
          <w:sz w:val="22"/>
          <w:szCs w:val="22"/>
          <w:lang w:val="es-US"/>
        </w:rPr>
        <w:t xml:space="preserve"> niños, niñas y adolescentes</w:t>
      </w:r>
      <w:r w:rsidR="008D4D2C" w:rsidRPr="004A2287">
        <w:rPr>
          <w:rFonts w:asciiTheme="majorHAnsi" w:hAnsiTheme="majorHAnsi"/>
          <w:color w:val="000000" w:themeColor="text1"/>
          <w:sz w:val="22"/>
          <w:szCs w:val="22"/>
          <w:lang w:val="es-US"/>
        </w:rPr>
        <w:t xml:space="preserve">, </w:t>
      </w:r>
      <w:r w:rsidR="00612EE5" w:rsidRPr="004A2287">
        <w:rPr>
          <w:rFonts w:asciiTheme="majorHAnsi" w:hAnsiTheme="majorHAnsi"/>
          <w:color w:val="000000" w:themeColor="text1"/>
          <w:sz w:val="22"/>
          <w:szCs w:val="22"/>
          <w:lang w:val="es-US"/>
        </w:rPr>
        <w:t>é</w:t>
      </w:r>
      <w:r w:rsidR="008D4D2C" w:rsidRPr="004A2287">
        <w:rPr>
          <w:rFonts w:asciiTheme="majorHAnsi" w:hAnsiTheme="majorHAnsi"/>
          <w:color w:val="000000" w:themeColor="text1"/>
          <w:sz w:val="22"/>
          <w:szCs w:val="22"/>
          <w:lang w:val="es-US"/>
        </w:rPr>
        <w:t xml:space="preserve">stas también facilitaron que </w:t>
      </w:r>
      <w:r w:rsidRPr="004A2287">
        <w:rPr>
          <w:rFonts w:asciiTheme="majorHAnsi" w:hAnsiTheme="majorHAnsi"/>
          <w:color w:val="000000" w:themeColor="text1"/>
          <w:sz w:val="22"/>
          <w:szCs w:val="22"/>
          <w:lang w:val="es-US"/>
        </w:rPr>
        <w:t xml:space="preserve">niños que habían cometido delitos no violentos sean procesados </w:t>
      </w:r>
      <w:r w:rsidR="008D4D2C" w:rsidRPr="004A2287">
        <w:rPr>
          <w:rFonts w:asciiTheme="majorHAnsi" w:hAnsiTheme="majorHAnsi"/>
          <w:color w:val="000000" w:themeColor="text1"/>
          <w:sz w:val="22"/>
          <w:szCs w:val="22"/>
          <w:lang w:val="es-US"/>
        </w:rPr>
        <w:t>como adult</w:t>
      </w:r>
      <w:r w:rsidR="00612EE5" w:rsidRPr="004A2287">
        <w:rPr>
          <w:rFonts w:asciiTheme="majorHAnsi" w:hAnsiTheme="majorHAnsi"/>
          <w:color w:val="000000" w:themeColor="text1"/>
          <w:sz w:val="22"/>
          <w:szCs w:val="22"/>
          <w:lang w:val="es-US"/>
        </w:rPr>
        <w:t>os. La implementación de</w:t>
      </w:r>
      <w:r w:rsidR="008D4D2C" w:rsidRPr="004A2287">
        <w:rPr>
          <w:rFonts w:asciiTheme="majorHAnsi" w:hAnsiTheme="majorHAnsi"/>
          <w:color w:val="000000" w:themeColor="text1"/>
          <w:sz w:val="22"/>
          <w:szCs w:val="22"/>
          <w:lang w:val="es-US"/>
        </w:rPr>
        <w:t xml:space="preserve"> políticas </w:t>
      </w:r>
      <w:r w:rsidR="00612EE5" w:rsidRPr="004A2287">
        <w:rPr>
          <w:rFonts w:asciiTheme="majorHAnsi" w:hAnsiTheme="majorHAnsi"/>
          <w:color w:val="000000" w:themeColor="text1"/>
          <w:sz w:val="22"/>
          <w:szCs w:val="22"/>
          <w:lang w:val="es-US"/>
        </w:rPr>
        <w:t xml:space="preserve">severas </w:t>
      </w:r>
      <w:r w:rsidR="008D4D2C" w:rsidRPr="004A2287">
        <w:rPr>
          <w:rFonts w:asciiTheme="majorHAnsi" w:hAnsiTheme="majorHAnsi"/>
          <w:color w:val="000000" w:themeColor="text1"/>
          <w:sz w:val="22"/>
          <w:szCs w:val="22"/>
          <w:lang w:val="es-US"/>
        </w:rPr>
        <w:t xml:space="preserve">de condena por delitos </w:t>
      </w:r>
      <w:r w:rsidR="00612EE5" w:rsidRPr="004A2287">
        <w:rPr>
          <w:rFonts w:asciiTheme="majorHAnsi" w:hAnsiTheme="majorHAnsi"/>
          <w:color w:val="000000" w:themeColor="text1"/>
          <w:sz w:val="22"/>
          <w:szCs w:val="22"/>
          <w:lang w:val="es-US"/>
        </w:rPr>
        <w:t xml:space="preserve">relacionados con </w:t>
      </w:r>
      <w:r w:rsidR="008D4D2C" w:rsidRPr="004A2287">
        <w:rPr>
          <w:rFonts w:asciiTheme="majorHAnsi" w:hAnsiTheme="majorHAnsi"/>
          <w:color w:val="000000" w:themeColor="text1"/>
          <w:sz w:val="22"/>
          <w:szCs w:val="22"/>
          <w:lang w:val="es-US"/>
        </w:rPr>
        <w:t xml:space="preserve">drogas que se </w:t>
      </w:r>
      <w:r w:rsidR="000E78BE" w:rsidRPr="004A2287">
        <w:rPr>
          <w:rFonts w:asciiTheme="majorHAnsi" w:hAnsiTheme="majorHAnsi"/>
          <w:color w:val="000000" w:themeColor="text1"/>
          <w:sz w:val="22"/>
          <w:szCs w:val="22"/>
          <w:lang w:val="es-US"/>
        </w:rPr>
        <w:t>llevó</w:t>
      </w:r>
      <w:r w:rsidR="008D4D2C" w:rsidRPr="004A2287">
        <w:rPr>
          <w:rFonts w:asciiTheme="majorHAnsi" w:hAnsiTheme="majorHAnsi"/>
          <w:color w:val="000000" w:themeColor="text1"/>
          <w:sz w:val="22"/>
          <w:szCs w:val="22"/>
          <w:lang w:val="es-US"/>
        </w:rPr>
        <w:t xml:space="preserve"> a cabo du</w:t>
      </w:r>
      <w:r w:rsidR="000E78BE" w:rsidRPr="004A2287">
        <w:rPr>
          <w:rFonts w:asciiTheme="majorHAnsi" w:hAnsiTheme="majorHAnsi"/>
          <w:color w:val="000000" w:themeColor="text1"/>
          <w:sz w:val="22"/>
          <w:szCs w:val="22"/>
          <w:lang w:val="es-US"/>
        </w:rPr>
        <w:t>rante el mismo período, conocido</w:t>
      </w:r>
      <w:r w:rsidR="008D4D2C" w:rsidRPr="004A2287">
        <w:rPr>
          <w:rFonts w:asciiTheme="majorHAnsi" w:hAnsiTheme="majorHAnsi"/>
          <w:color w:val="000000" w:themeColor="text1"/>
          <w:sz w:val="22"/>
          <w:szCs w:val="22"/>
          <w:lang w:val="es-US"/>
        </w:rPr>
        <w:t xml:space="preserve"> como "</w:t>
      </w:r>
      <w:r w:rsidR="000E78BE" w:rsidRPr="004A2287">
        <w:rPr>
          <w:rFonts w:asciiTheme="majorHAnsi" w:hAnsiTheme="majorHAnsi"/>
          <w:color w:val="000000" w:themeColor="text1"/>
          <w:sz w:val="22"/>
          <w:szCs w:val="22"/>
          <w:lang w:val="es-US"/>
        </w:rPr>
        <w:t>La Guerra C</w:t>
      </w:r>
      <w:r w:rsidR="008D4D2C" w:rsidRPr="004A2287">
        <w:rPr>
          <w:rFonts w:asciiTheme="majorHAnsi" w:hAnsiTheme="majorHAnsi"/>
          <w:color w:val="000000" w:themeColor="text1"/>
          <w:sz w:val="22"/>
          <w:szCs w:val="22"/>
          <w:lang w:val="es-US"/>
        </w:rPr>
        <w:t xml:space="preserve">ontra las Drogas", </w:t>
      </w:r>
      <w:r w:rsidR="000E78BE" w:rsidRPr="004A2287">
        <w:rPr>
          <w:rFonts w:asciiTheme="majorHAnsi" w:hAnsiTheme="majorHAnsi"/>
          <w:color w:val="000000" w:themeColor="text1"/>
          <w:sz w:val="22"/>
          <w:szCs w:val="22"/>
          <w:lang w:val="es-US"/>
        </w:rPr>
        <w:t>causó</w:t>
      </w:r>
      <w:r w:rsidR="008D4D2C" w:rsidRPr="004A2287">
        <w:rPr>
          <w:rFonts w:asciiTheme="majorHAnsi" w:hAnsiTheme="majorHAnsi"/>
          <w:color w:val="000000" w:themeColor="text1"/>
          <w:sz w:val="22"/>
          <w:szCs w:val="22"/>
          <w:lang w:val="es-US"/>
        </w:rPr>
        <w:t xml:space="preserve"> que la tasa de encarcelamiento en </w:t>
      </w:r>
      <w:r w:rsidR="00EB2568" w:rsidRPr="004A2287">
        <w:rPr>
          <w:rFonts w:asciiTheme="majorHAnsi" w:hAnsiTheme="majorHAnsi"/>
          <w:color w:val="000000" w:themeColor="text1"/>
          <w:sz w:val="22"/>
          <w:szCs w:val="22"/>
          <w:lang w:val="es-US"/>
        </w:rPr>
        <w:t>Estados Unidos</w:t>
      </w:r>
      <w:r w:rsidR="008D4D2C" w:rsidRPr="004A2287">
        <w:rPr>
          <w:rFonts w:asciiTheme="majorHAnsi" w:hAnsiTheme="majorHAnsi"/>
          <w:color w:val="000000" w:themeColor="text1"/>
          <w:sz w:val="22"/>
          <w:szCs w:val="22"/>
          <w:lang w:val="es-US"/>
        </w:rPr>
        <w:t xml:space="preserve"> se multiplicara por diez, con un impacto </w:t>
      </w:r>
      <w:r w:rsidR="008D4D2C" w:rsidRPr="004A2287">
        <w:rPr>
          <w:rFonts w:asciiTheme="majorHAnsi" w:hAnsiTheme="majorHAnsi"/>
          <w:color w:val="auto"/>
          <w:sz w:val="22"/>
          <w:szCs w:val="22"/>
          <w:lang w:val="es-US"/>
        </w:rPr>
        <w:t>particularmente preocupante en la juventud</w:t>
      </w:r>
      <w:r w:rsidR="000364B5" w:rsidRPr="004A2287">
        <w:rPr>
          <w:rStyle w:val="FootnoteReference"/>
          <w:rFonts w:asciiTheme="majorHAnsi" w:hAnsiTheme="majorHAnsi"/>
          <w:color w:val="auto"/>
          <w:sz w:val="22"/>
          <w:szCs w:val="22"/>
          <w:lang w:val="es-US"/>
        </w:rPr>
        <w:footnoteReference w:id="67"/>
      </w:r>
      <w:r w:rsidR="00651301" w:rsidRPr="004A2287">
        <w:rPr>
          <w:rFonts w:asciiTheme="majorHAnsi" w:hAnsiTheme="majorHAnsi"/>
          <w:color w:val="auto"/>
          <w:sz w:val="22"/>
          <w:szCs w:val="22"/>
          <w:lang w:val="es-US"/>
        </w:rPr>
        <w:t>.</w:t>
      </w:r>
      <w:r w:rsidR="008D4D2C" w:rsidRPr="004A2287">
        <w:rPr>
          <w:rFonts w:asciiTheme="majorHAnsi" w:hAnsiTheme="majorHAnsi"/>
          <w:color w:val="auto"/>
          <w:sz w:val="22"/>
          <w:szCs w:val="22"/>
          <w:lang w:val="es-US"/>
        </w:rPr>
        <w:t xml:space="preserve"> Más de la mitad de los jóvenes </w:t>
      </w:r>
      <w:r w:rsidR="00651301" w:rsidRPr="004A2287">
        <w:rPr>
          <w:rFonts w:asciiTheme="majorHAnsi" w:hAnsiTheme="majorHAnsi"/>
          <w:color w:val="auto"/>
          <w:sz w:val="22"/>
          <w:szCs w:val="22"/>
          <w:lang w:val="es-US"/>
        </w:rPr>
        <w:t>privados de libertad</w:t>
      </w:r>
      <w:r w:rsidR="000E78BE" w:rsidRPr="004A2287">
        <w:rPr>
          <w:rFonts w:asciiTheme="majorHAnsi" w:hAnsiTheme="majorHAnsi"/>
          <w:color w:val="auto"/>
          <w:sz w:val="22"/>
          <w:szCs w:val="22"/>
          <w:lang w:val="es-US"/>
        </w:rPr>
        <w:t xml:space="preserve"> en la década de </w:t>
      </w:r>
      <w:r w:rsidR="008D4D2C" w:rsidRPr="004A2287">
        <w:rPr>
          <w:rFonts w:asciiTheme="majorHAnsi" w:hAnsiTheme="majorHAnsi"/>
          <w:color w:val="auto"/>
          <w:sz w:val="22"/>
          <w:szCs w:val="22"/>
          <w:lang w:val="es-US"/>
        </w:rPr>
        <w:t xml:space="preserve">1990 fueron </w:t>
      </w:r>
      <w:r w:rsidR="00651301" w:rsidRPr="004A2287">
        <w:rPr>
          <w:rFonts w:asciiTheme="majorHAnsi" w:hAnsiTheme="majorHAnsi"/>
          <w:color w:val="auto"/>
          <w:sz w:val="22"/>
          <w:szCs w:val="22"/>
          <w:lang w:val="es-US"/>
        </w:rPr>
        <w:t>condenados</w:t>
      </w:r>
      <w:r w:rsidR="008D4D2C" w:rsidRPr="004A2287">
        <w:rPr>
          <w:rFonts w:asciiTheme="majorHAnsi" w:hAnsiTheme="majorHAnsi"/>
          <w:color w:val="auto"/>
          <w:sz w:val="22"/>
          <w:szCs w:val="22"/>
          <w:lang w:val="es-US"/>
        </w:rPr>
        <w:t xml:space="preserve"> por</w:t>
      </w:r>
      <w:r w:rsidR="00651301" w:rsidRPr="004A2287">
        <w:rPr>
          <w:rFonts w:asciiTheme="majorHAnsi" w:hAnsiTheme="majorHAnsi"/>
          <w:color w:val="auto"/>
          <w:sz w:val="22"/>
          <w:szCs w:val="22"/>
          <w:lang w:val="es-US"/>
        </w:rPr>
        <w:t xml:space="preserve"> la comisión de</w:t>
      </w:r>
      <w:r w:rsidR="00612EE5" w:rsidRPr="004A2287">
        <w:rPr>
          <w:rFonts w:asciiTheme="majorHAnsi" w:hAnsiTheme="majorHAnsi"/>
          <w:color w:val="auto"/>
          <w:sz w:val="22"/>
          <w:szCs w:val="22"/>
          <w:lang w:val="es-US"/>
        </w:rPr>
        <w:t xml:space="preserve"> delitos contra la propiedad o relacionados con </w:t>
      </w:r>
      <w:r w:rsidR="008D4D2C" w:rsidRPr="004A2287">
        <w:rPr>
          <w:rFonts w:asciiTheme="majorHAnsi" w:hAnsiTheme="majorHAnsi"/>
          <w:color w:val="auto"/>
          <w:sz w:val="22"/>
          <w:szCs w:val="22"/>
          <w:lang w:val="es-US"/>
        </w:rPr>
        <w:t>drogas</w:t>
      </w:r>
      <w:r w:rsidR="000E78BE" w:rsidRPr="004A2287">
        <w:rPr>
          <w:rStyle w:val="FootnoteReference"/>
          <w:rFonts w:asciiTheme="majorHAnsi" w:hAnsiTheme="majorHAnsi"/>
          <w:color w:val="auto"/>
          <w:sz w:val="22"/>
          <w:szCs w:val="22"/>
          <w:lang w:val="es-US"/>
        </w:rPr>
        <w:footnoteReference w:id="68"/>
      </w:r>
      <w:r w:rsidR="00651301" w:rsidRPr="004A2287">
        <w:rPr>
          <w:rFonts w:asciiTheme="majorHAnsi" w:hAnsiTheme="majorHAnsi"/>
          <w:color w:val="auto"/>
          <w:sz w:val="22"/>
          <w:szCs w:val="22"/>
          <w:lang w:val="es-US"/>
        </w:rPr>
        <w:t>.</w:t>
      </w:r>
    </w:p>
    <w:p w14:paraId="5BCE8D67" w14:textId="07FF5CAF" w:rsidR="003925E8" w:rsidRPr="004A2287" w:rsidRDefault="000E78BE"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Esta respuesta generalizada del</w:t>
      </w:r>
      <w:r w:rsidR="007B646E" w:rsidRPr="004A2287">
        <w:rPr>
          <w:rFonts w:asciiTheme="majorHAnsi" w:hAnsiTheme="majorHAnsi"/>
          <w:color w:val="auto"/>
          <w:sz w:val="22"/>
          <w:szCs w:val="22"/>
          <w:lang w:val="es-US"/>
        </w:rPr>
        <w:t xml:space="preserve"> Estado frente la delincuencia, consistente en</w:t>
      </w:r>
      <w:r w:rsidRPr="004A2287">
        <w:rPr>
          <w:rFonts w:asciiTheme="majorHAnsi" w:hAnsiTheme="majorHAnsi"/>
          <w:color w:val="auto"/>
          <w:sz w:val="22"/>
          <w:szCs w:val="22"/>
          <w:lang w:val="es-US"/>
        </w:rPr>
        <w:t xml:space="preserve"> tratar a los niños como adultos, </w:t>
      </w:r>
      <w:r w:rsidR="007B646E" w:rsidRPr="004A2287">
        <w:rPr>
          <w:rFonts w:asciiTheme="majorHAnsi" w:hAnsiTheme="majorHAnsi"/>
          <w:color w:val="auto"/>
          <w:sz w:val="22"/>
          <w:szCs w:val="22"/>
          <w:lang w:val="es-US"/>
        </w:rPr>
        <w:t>resulta aún más preocupante</w:t>
      </w:r>
      <w:r w:rsidRPr="004A2287">
        <w:rPr>
          <w:rFonts w:asciiTheme="majorHAnsi" w:hAnsiTheme="majorHAnsi"/>
          <w:color w:val="auto"/>
          <w:sz w:val="22"/>
          <w:szCs w:val="22"/>
          <w:lang w:val="es-US"/>
        </w:rPr>
        <w:t xml:space="preserve"> </w:t>
      </w:r>
      <w:r w:rsidR="007B646E" w:rsidRPr="004A2287">
        <w:rPr>
          <w:rFonts w:asciiTheme="majorHAnsi" w:hAnsiTheme="majorHAnsi"/>
          <w:color w:val="auto"/>
          <w:sz w:val="22"/>
          <w:szCs w:val="22"/>
          <w:lang w:val="es-US"/>
        </w:rPr>
        <w:t>al tomar en cuenta</w:t>
      </w:r>
      <w:r w:rsidRPr="004A2287">
        <w:rPr>
          <w:rFonts w:asciiTheme="majorHAnsi" w:hAnsiTheme="majorHAnsi"/>
          <w:color w:val="auto"/>
          <w:sz w:val="22"/>
          <w:szCs w:val="22"/>
          <w:lang w:val="es-US"/>
        </w:rPr>
        <w:t xml:space="preserve"> que el sistema general de justicia penal </w:t>
      </w:r>
      <w:r w:rsidRPr="004A2287">
        <w:rPr>
          <w:rFonts w:asciiTheme="majorHAnsi" w:hAnsiTheme="majorHAnsi"/>
          <w:color w:val="000000" w:themeColor="text1"/>
          <w:sz w:val="22"/>
          <w:szCs w:val="22"/>
          <w:lang w:val="es-US"/>
        </w:rPr>
        <w:t xml:space="preserve">en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se </w:t>
      </w:r>
      <w:r w:rsidRPr="004A2287">
        <w:rPr>
          <w:rFonts w:asciiTheme="majorHAnsi" w:hAnsiTheme="majorHAnsi"/>
          <w:color w:val="000000" w:themeColor="text1"/>
          <w:sz w:val="22"/>
          <w:szCs w:val="22"/>
          <w:lang w:val="es-US"/>
        </w:rPr>
        <w:lastRenderedPageBreak/>
        <w:t>caracteriza por un</w:t>
      </w:r>
      <w:r w:rsidR="007B646E" w:rsidRPr="004A2287">
        <w:rPr>
          <w:rFonts w:asciiTheme="majorHAnsi" w:hAnsiTheme="majorHAnsi"/>
          <w:color w:val="000000" w:themeColor="text1"/>
          <w:sz w:val="22"/>
          <w:szCs w:val="22"/>
          <w:lang w:val="es-US"/>
        </w:rPr>
        <w:t>a respuesta altamente punitiva de combate a</w:t>
      </w:r>
      <w:r w:rsidRPr="004A2287">
        <w:rPr>
          <w:rFonts w:asciiTheme="majorHAnsi" w:hAnsiTheme="majorHAnsi"/>
          <w:color w:val="000000" w:themeColor="text1"/>
          <w:sz w:val="22"/>
          <w:szCs w:val="22"/>
          <w:lang w:val="es-US"/>
        </w:rPr>
        <w:t xml:space="preserve"> la </w:t>
      </w:r>
      <w:r w:rsidRPr="004A2287">
        <w:rPr>
          <w:rFonts w:asciiTheme="majorHAnsi" w:hAnsiTheme="majorHAnsi"/>
          <w:color w:val="auto"/>
          <w:sz w:val="22"/>
          <w:szCs w:val="22"/>
          <w:lang w:val="es-US"/>
        </w:rPr>
        <w:t>delincuencia</w:t>
      </w:r>
      <w:r w:rsidR="003C3016" w:rsidRPr="004A2287">
        <w:rPr>
          <w:rStyle w:val="FootnoteReference"/>
          <w:rFonts w:asciiTheme="majorHAnsi" w:hAnsiTheme="majorHAnsi"/>
          <w:color w:val="auto"/>
          <w:sz w:val="22"/>
          <w:szCs w:val="22"/>
          <w:lang w:val="es-US"/>
        </w:rPr>
        <w:footnoteReference w:id="69"/>
      </w:r>
      <w:r w:rsidR="007B646E" w:rsidRPr="004A2287">
        <w:rPr>
          <w:rFonts w:asciiTheme="majorHAnsi" w:hAnsiTheme="majorHAnsi"/>
          <w:color w:val="auto"/>
          <w:sz w:val="22"/>
          <w:szCs w:val="22"/>
          <w:lang w:val="es-US"/>
        </w:rPr>
        <w:t>.</w:t>
      </w:r>
      <w:r w:rsidR="00EF3DC2" w:rsidRPr="004A2287">
        <w:rPr>
          <w:rFonts w:asciiTheme="majorHAnsi" w:hAnsiTheme="majorHAnsi"/>
          <w:color w:val="auto"/>
          <w:sz w:val="22"/>
          <w:szCs w:val="22"/>
          <w:lang w:val="es-US"/>
        </w:rPr>
        <w:t xml:space="preserve"> </w:t>
      </w:r>
    </w:p>
    <w:p w14:paraId="606C4056" w14:textId="69F6A327" w:rsidR="000E78BE" w:rsidRPr="004A2287" w:rsidRDefault="007B646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el marco</w:t>
      </w:r>
      <w:r w:rsidR="000E78BE" w:rsidRPr="004A2287">
        <w:rPr>
          <w:rFonts w:asciiTheme="majorHAnsi" w:hAnsiTheme="majorHAnsi"/>
          <w:color w:val="auto"/>
          <w:sz w:val="22"/>
          <w:szCs w:val="22"/>
          <w:lang w:val="es-US"/>
        </w:rPr>
        <w:t xml:space="preserve"> de este </w:t>
      </w:r>
      <w:r w:rsidR="00922FD7" w:rsidRPr="004A2287">
        <w:rPr>
          <w:rFonts w:asciiTheme="majorHAnsi" w:hAnsiTheme="majorHAnsi"/>
          <w:color w:val="auto"/>
          <w:sz w:val="22"/>
          <w:szCs w:val="22"/>
          <w:lang w:val="es-US"/>
        </w:rPr>
        <w:t xml:space="preserve">amplio patrón </w:t>
      </w:r>
      <w:r w:rsidR="000E78BE" w:rsidRPr="004A2287">
        <w:rPr>
          <w:rFonts w:asciiTheme="majorHAnsi" w:hAnsiTheme="majorHAnsi"/>
          <w:color w:val="auto"/>
          <w:sz w:val="22"/>
          <w:szCs w:val="22"/>
          <w:lang w:val="es-US"/>
        </w:rPr>
        <w:t xml:space="preserve">en </w:t>
      </w:r>
      <w:r w:rsidR="00EB2568" w:rsidRPr="004A2287">
        <w:rPr>
          <w:rFonts w:asciiTheme="majorHAnsi" w:hAnsiTheme="majorHAnsi"/>
          <w:color w:val="auto"/>
          <w:sz w:val="22"/>
          <w:szCs w:val="22"/>
          <w:lang w:val="es-US"/>
        </w:rPr>
        <w:t>Estados Unidos</w:t>
      </w:r>
      <w:r w:rsidR="00922FD7" w:rsidRPr="004A2287">
        <w:rPr>
          <w:rFonts w:asciiTheme="majorHAnsi" w:hAnsiTheme="majorHAnsi"/>
          <w:color w:val="auto"/>
          <w:sz w:val="22"/>
          <w:szCs w:val="22"/>
          <w:lang w:val="es-US"/>
        </w:rPr>
        <w:t xml:space="preserve"> </w:t>
      </w:r>
      <w:r w:rsidR="000E78BE" w:rsidRPr="004A2287">
        <w:rPr>
          <w:rFonts w:asciiTheme="majorHAnsi" w:hAnsiTheme="majorHAnsi"/>
          <w:color w:val="auto"/>
          <w:sz w:val="22"/>
          <w:szCs w:val="22"/>
          <w:lang w:val="es-US"/>
        </w:rPr>
        <w:t>de una respuesta cada vez</w:t>
      </w:r>
      <w:r w:rsidRPr="004A2287">
        <w:rPr>
          <w:rFonts w:asciiTheme="majorHAnsi" w:hAnsiTheme="majorHAnsi"/>
          <w:color w:val="auto"/>
          <w:sz w:val="22"/>
          <w:szCs w:val="22"/>
          <w:lang w:val="es-US"/>
        </w:rPr>
        <w:t xml:space="preserve"> más dura hacia</w:t>
      </w:r>
      <w:r w:rsidR="000E78BE" w:rsidRPr="004A2287">
        <w:rPr>
          <w:rFonts w:asciiTheme="majorHAnsi" w:hAnsiTheme="majorHAnsi"/>
          <w:color w:val="auto"/>
          <w:sz w:val="22"/>
          <w:szCs w:val="22"/>
          <w:lang w:val="es-US"/>
        </w:rPr>
        <w:t xml:space="preserve"> la delincuencia y una elevada tasa de encarcelamiento, los niños</w:t>
      </w:r>
      <w:r w:rsidR="00922FD7" w:rsidRPr="004A2287">
        <w:rPr>
          <w:rFonts w:asciiTheme="majorHAnsi" w:hAnsiTheme="majorHAnsi"/>
          <w:color w:val="auto"/>
          <w:sz w:val="22"/>
          <w:szCs w:val="22"/>
          <w:lang w:val="es-US"/>
        </w:rPr>
        <w:t>, las niñas y los adolescentes</w:t>
      </w:r>
      <w:r w:rsidR="000E78BE" w:rsidRPr="004A2287">
        <w:rPr>
          <w:rFonts w:asciiTheme="majorHAnsi" w:hAnsiTheme="majorHAnsi"/>
          <w:color w:val="auto"/>
          <w:sz w:val="22"/>
          <w:szCs w:val="22"/>
          <w:lang w:val="es-US"/>
        </w:rPr>
        <w:t xml:space="preserve"> son particularmente vulnerables al ser sometidos a procedimientos diseñados para adultos sin haber alcanzado el desarrollo personal necesario para participar efectivamente en su propia defensa.</w:t>
      </w:r>
    </w:p>
    <w:p w14:paraId="7089AC57" w14:textId="110A18FD" w:rsidR="00831587" w:rsidRPr="004A2287" w:rsidRDefault="000E78B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reconoce que en los últimos 10 años, las reformas legislativas aprobadas en muchos</w:t>
      </w:r>
      <w:r w:rsidR="00A9769E" w:rsidRPr="004A2287">
        <w:rPr>
          <w:rFonts w:asciiTheme="majorHAnsi" w:hAnsiTheme="majorHAnsi"/>
          <w:color w:val="auto"/>
          <w:sz w:val="22"/>
          <w:szCs w:val="22"/>
          <w:lang w:val="es-US"/>
        </w:rPr>
        <w:t xml:space="preserve"> estados de</w:t>
      </w:r>
      <w:r w:rsidRPr="004A2287">
        <w:rPr>
          <w:rFonts w:asciiTheme="majorHAnsi" w:hAnsiTheme="majorHAnsi"/>
          <w:color w:val="auto"/>
          <w:sz w:val="22"/>
          <w:szCs w:val="22"/>
          <w:lang w:val="es-US"/>
        </w:rPr>
        <w:t xml:space="preserve"> Estados Unidos han comenzado a restaurar sistemas de justicia juvenil para adolescentes. Esto ha </w:t>
      </w:r>
      <w:r w:rsidR="004415EE" w:rsidRPr="004A2287">
        <w:rPr>
          <w:rFonts w:asciiTheme="majorHAnsi" w:hAnsiTheme="majorHAnsi"/>
          <w:color w:val="auto"/>
          <w:sz w:val="22"/>
          <w:szCs w:val="22"/>
          <w:lang w:val="es-US"/>
        </w:rPr>
        <w:t>ocurrido</w:t>
      </w:r>
      <w:r w:rsidRPr="004A2287">
        <w:rPr>
          <w:rFonts w:asciiTheme="majorHAnsi" w:hAnsiTheme="majorHAnsi"/>
          <w:color w:val="auto"/>
          <w:sz w:val="22"/>
          <w:szCs w:val="22"/>
          <w:lang w:val="es-US"/>
        </w:rPr>
        <w:t xml:space="preserve"> </w:t>
      </w:r>
      <w:r w:rsidR="006C1DA9"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respuesta a un movimiento nacional que aboga por el derecho de los niños a tener acceso a un sistema de justicia diseñado para su rehabilitación efectiva. Según estadísticas publicadas por el Departamento de Justicia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la cifra de jóvenes anualmente </w:t>
      </w:r>
      <w:r w:rsidR="00C73B83" w:rsidRPr="004A2287">
        <w:rPr>
          <w:rFonts w:asciiTheme="majorHAnsi" w:hAnsiTheme="majorHAnsi"/>
          <w:color w:val="auto"/>
          <w:sz w:val="22"/>
          <w:szCs w:val="22"/>
          <w:lang w:val="es-US"/>
        </w:rPr>
        <w:t>excluidos</w:t>
      </w:r>
      <w:r w:rsidRPr="004A2287">
        <w:rPr>
          <w:rFonts w:asciiTheme="majorHAnsi" w:hAnsiTheme="majorHAnsi"/>
          <w:color w:val="auto"/>
          <w:sz w:val="22"/>
          <w:szCs w:val="22"/>
          <w:lang w:val="es-US"/>
        </w:rPr>
        <w:t xml:space="preserve"> del sistema de justicia juvenil por orden judicial, que alcanzó su máximo de 13.100 casos en 1994, se ha reducido en un 35% desde entonces</w:t>
      </w:r>
      <w:r w:rsidRPr="004A2287">
        <w:rPr>
          <w:rStyle w:val="FootnoteReference"/>
          <w:rFonts w:asciiTheme="majorHAnsi" w:hAnsiTheme="majorHAnsi"/>
          <w:color w:val="auto"/>
          <w:sz w:val="22"/>
          <w:szCs w:val="22"/>
          <w:lang w:val="es-US"/>
        </w:rPr>
        <w:footnoteReference w:id="70"/>
      </w:r>
      <w:r w:rsidR="004415E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Sin embargo, esta disminución puede ser engañosa puesto que en los años noventa, los estados adoptaron otros mecanismos </w:t>
      </w:r>
      <w:r w:rsidR="004415EE" w:rsidRPr="004A2287">
        <w:rPr>
          <w:rFonts w:asciiTheme="majorHAnsi" w:hAnsiTheme="majorHAnsi"/>
          <w:color w:val="auto"/>
          <w:sz w:val="22"/>
          <w:szCs w:val="22"/>
          <w:lang w:val="es-US"/>
        </w:rPr>
        <w:t>que permiten que</w:t>
      </w:r>
      <w:r w:rsidRPr="004A2287">
        <w:rPr>
          <w:rFonts w:asciiTheme="majorHAnsi" w:hAnsiTheme="majorHAnsi"/>
          <w:color w:val="auto"/>
          <w:sz w:val="22"/>
          <w:szCs w:val="22"/>
          <w:lang w:val="es-US"/>
        </w:rPr>
        <w:t xml:space="preserve"> los jóvenes </w:t>
      </w:r>
      <w:r w:rsidR="004415EE" w:rsidRPr="004A2287">
        <w:rPr>
          <w:rFonts w:asciiTheme="majorHAnsi" w:hAnsiTheme="majorHAnsi"/>
          <w:color w:val="auto"/>
          <w:sz w:val="22"/>
          <w:szCs w:val="22"/>
          <w:lang w:val="es-US"/>
        </w:rPr>
        <w:t xml:space="preserve">sean juzgados </w:t>
      </w:r>
      <w:r w:rsidRPr="004A2287">
        <w:rPr>
          <w:rFonts w:asciiTheme="majorHAnsi" w:hAnsiTheme="majorHAnsi"/>
          <w:color w:val="auto"/>
          <w:sz w:val="22"/>
          <w:szCs w:val="22"/>
          <w:lang w:val="es-US"/>
        </w:rPr>
        <w:t xml:space="preserve">como adultos. Por ejemplo, </w:t>
      </w:r>
      <w:r w:rsidR="004415EE" w:rsidRPr="004A2287">
        <w:rPr>
          <w:rFonts w:asciiTheme="majorHAnsi" w:hAnsiTheme="majorHAnsi"/>
          <w:color w:val="auto"/>
          <w:sz w:val="22"/>
          <w:szCs w:val="22"/>
          <w:lang w:val="es-US"/>
        </w:rPr>
        <w:t>en aplicación de</w:t>
      </w:r>
      <w:r w:rsidRPr="004A2287">
        <w:rPr>
          <w:rFonts w:asciiTheme="majorHAnsi" w:hAnsiTheme="majorHAnsi"/>
          <w:color w:val="auto"/>
          <w:sz w:val="22"/>
          <w:szCs w:val="22"/>
          <w:lang w:val="es-US"/>
        </w:rPr>
        <w:t xml:space="preserve"> </w:t>
      </w:r>
      <w:r w:rsidR="00A9769E" w:rsidRPr="004A2287">
        <w:rPr>
          <w:rFonts w:asciiTheme="majorHAnsi" w:hAnsiTheme="majorHAnsi"/>
          <w:color w:val="auto"/>
          <w:sz w:val="22"/>
          <w:szCs w:val="22"/>
          <w:lang w:val="es-US"/>
        </w:rPr>
        <w:t>la discreción</w:t>
      </w:r>
      <w:r w:rsidR="004415EE" w:rsidRPr="004A2287">
        <w:rPr>
          <w:rFonts w:asciiTheme="majorHAnsi" w:hAnsiTheme="majorHAnsi"/>
          <w:color w:val="auto"/>
          <w:sz w:val="22"/>
          <w:szCs w:val="22"/>
          <w:lang w:val="es-US"/>
        </w:rPr>
        <w:t xml:space="preserve"> del</w:t>
      </w:r>
      <w:r w:rsidR="00A9769E" w:rsidRPr="004A2287">
        <w:rPr>
          <w:rFonts w:asciiTheme="majorHAnsi" w:hAnsiTheme="majorHAnsi"/>
          <w:color w:val="auto"/>
          <w:sz w:val="22"/>
          <w:szCs w:val="22"/>
          <w:lang w:val="es-US"/>
        </w:rPr>
        <w:t xml:space="preserve"> fiscal </w:t>
      </w:r>
      <w:r w:rsidRPr="004A2287">
        <w:rPr>
          <w:rFonts w:asciiTheme="majorHAnsi" w:hAnsiTheme="majorHAnsi"/>
          <w:color w:val="auto"/>
          <w:sz w:val="22"/>
          <w:szCs w:val="22"/>
          <w:lang w:val="es-US"/>
        </w:rPr>
        <w:t xml:space="preserve">y </w:t>
      </w:r>
      <w:r w:rsidR="004415EE"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leyes de exclusión legal, casos que involucran a menores </w:t>
      </w:r>
      <w:r w:rsidR="004415EE" w:rsidRPr="004A2287">
        <w:rPr>
          <w:rFonts w:asciiTheme="majorHAnsi" w:hAnsiTheme="majorHAnsi"/>
          <w:color w:val="auto"/>
          <w:sz w:val="22"/>
          <w:szCs w:val="22"/>
          <w:lang w:val="es-US"/>
        </w:rPr>
        <w:t xml:space="preserve">de edad </w:t>
      </w:r>
      <w:r w:rsidRPr="004A2287">
        <w:rPr>
          <w:rFonts w:asciiTheme="majorHAnsi" w:hAnsiTheme="majorHAnsi"/>
          <w:color w:val="auto"/>
          <w:sz w:val="22"/>
          <w:szCs w:val="22"/>
          <w:lang w:val="es-US"/>
        </w:rPr>
        <w:t xml:space="preserve">pueden </w:t>
      </w:r>
      <w:r w:rsidR="005E5850" w:rsidRPr="004A2287">
        <w:rPr>
          <w:rFonts w:asciiTheme="majorHAnsi" w:hAnsiTheme="majorHAnsi"/>
          <w:color w:val="auto"/>
          <w:sz w:val="22"/>
          <w:szCs w:val="22"/>
          <w:lang w:val="es-US"/>
        </w:rPr>
        <w:t>iniciarse directamente</w:t>
      </w:r>
      <w:r w:rsidRPr="004A2287">
        <w:rPr>
          <w:rFonts w:asciiTheme="majorHAnsi" w:hAnsiTheme="majorHAnsi"/>
          <w:color w:val="auto"/>
          <w:sz w:val="22"/>
          <w:szCs w:val="22"/>
          <w:lang w:val="es-US"/>
        </w:rPr>
        <w:t xml:space="preserve"> en un tribunal penal para adultos, </w:t>
      </w:r>
      <w:r w:rsidR="005E5850" w:rsidRPr="004A2287">
        <w:rPr>
          <w:rFonts w:asciiTheme="majorHAnsi" w:hAnsiTheme="majorHAnsi"/>
          <w:color w:val="auto"/>
          <w:sz w:val="22"/>
          <w:szCs w:val="22"/>
          <w:lang w:val="es-US"/>
        </w:rPr>
        <w:t>omitiendo</w:t>
      </w:r>
      <w:r w:rsidRPr="004A2287">
        <w:rPr>
          <w:rFonts w:asciiTheme="majorHAnsi" w:hAnsiTheme="majorHAnsi"/>
          <w:color w:val="auto"/>
          <w:sz w:val="22"/>
          <w:szCs w:val="22"/>
          <w:lang w:val="es-US"/>
        </w:rPr>
        <w:t xml:space="preserve"> la necesidad de </w:t>
      </w:r>
      <w:r w:rsidR="00922FD7" w:rsidRPr="004A2287">
        <w:rPr>
          <w:rFonts w:asciiTheme="majorHAnsi" w:hAnsiTheme="majorHAnsi"/>
          <w:color w:val="auto"/>
          <w:sz w:val="22"/>
          <w:szCs w:val="22"/>
          <w:lang w:val="es-US"/>
        </w:rPr>
        <w:t xml:space="preserve">órdenes </w:t>
      </w:r>
      <w:r w:rsidRPr="004A2287">
        <w:rPr>
          <w:rFonts w:asciiTheme="majorHAnsi" w:hAnsiTheme="majorHAnsi"/>
          <w:color w:val="auto"/>
          <w:sz w:val="22"/>
          <w:szCs w:val="22"/>
          <w:lang w:val="es-US"/>
        </w:rPr>
        <w:t>judiciales</w:t>
      </w:r>
      <w:r w:rsidR="005E5850" w:rsidRPr="004A2287">
        <w:rPr>
          <w:rStyle w:val="FootnoteReference"/>
          <w:rFonts w:asciiTheme="majorHAnsi" w:hAnsiTheme="majorHAnsi"/>
          <w:color w:val="auto"/>
          <w:sz w:val="22"/>
          <w:szCs w:val="22"/>
          <w:lang w:val="es-US"/>
        </w:rPr>
        <w:footnoteReference w:id="71"/>
      </w:r>
      <w:r w:rsidR="004415EE" w:rsidRPr="004A2287">
        <w:rPr>
          <w:rFonts w:asciiTheme="majorHAnsi" w:hAnsiTheme="majorHAnsi"/>
          <w:color w:val="auto"/>
          <w:sz w:val="22"/>
          <w:szCs w:val="22"/>
          <w:lang w:val="es-US"/>
        </w:rPr>
        <w:t>.</w:t>
      </w:r>
    </w:p>
    <w:p w14:paraId="7FC1EDB5" w14:textId="684DBA46" w:rsidR="005E5850" w:rsidRPr="004A2287" w:rsidRDefault="005E585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códigos de justicia juvenil a nivel nacional han sido </w:t>
      </w:r>
      <w:r w:rsidR="004415EE" w:rsidRPr="004A2287">
        <w:rPr>
          <w:rFonts w:asciiTheme="majorHAnsi" w:hAnsiTheme="majorHAnsi"/>
          <w:color w:val="auto"/>
          <w:sz w:val="22"/>
          <w:szCs w:val="22"/>
          <w:lang w:val="es-US"/>
        </w:rPr>
        <w:t>reformados</w:t>
      </w:r>
      <w:r w:rsidRPr="004A2287">
        <w:rPr>
          <w:rFonts w:asciiTheme="majorHAnsi" w:hAnsiTheme="majorHAnsi"/>
          <w:color w:val="auto"/>
          <w:sz w:val="22"/>
          <w:szCs w:val="22"/>
          <w:lang w:val="es-US"/>
        </w:rPr>
        <w:t xml:space="preserve"> en los últimos años para reflejar un enfoque más equilibrado entre la responsabilidad de los delincuentes juveniles y la protección comunitaria, por un lado; y la prevención y tratamiento de los adolescentes en el sistema judicial, por otro. La CIDH expresa su satisfacción por el </w:t>
      </w:r>
      <w:r w:rsidR="004415EE" w:rsidRPr="004A2287">
        <w:rPr>
          <w:rFonts w:asciiTheme="majorHAnsi" w:hAnsiTheme="majorHAnsi"/>
          <w:color w:val="auto"/>
          <w:sz w:val="22"/>
          <w:szCs w:val="22"/>
          <w:lang w:val="es-US"/>
        </w:rPr>
        <w:t>distanciamiento</w:t>
      </w:r>
      <w:r w:rsidRPr="004A2287">
        <w:rPr>
          <w:rFonts w:asciiTheme="majorHAnsi" w:hAnsiTheme="majorHAnsi"/>
          <w:color w:val="auto"/>
          <w:sz w:val="22"/>
          <w:szCs w:val="22"/>
          <w:lang w:val="es-US"/>
        </w:rPr>
        <w:t xml:space="preserve"> del énfasis excesivo en el castigo </w:t>
      </w:r>
      <w:r w:rsidR="004415EE" w:rsidRPr="004A2287">
        <w:rPr>
          <w:rFonts w:asciiTheme="majorHAnsi" w:hAnsiTheme="majorHAnsi"/>
          <w:color w:val="auto"/>
          <w:sz w:val="22"/>
          <w:szCs w:val="22"/>
          <w:lang w:val="es-US"/>
        </w:rPr>
        <w:t>en el marco</w:t>
      </w:r>
      <w:r w:rsidRPr="004A2287">
        <w:rPr>
          <w:rFonts w:asciiTheme="majorHAnsi" w:hAnsiTheme="majorHAnsi"/>
          <w:color w:val="auto"/>
          <w:sz w:val="22"/>
          <w:szCs w:val="22"/>
          <w:lang w:val="es-US"/>
        </w:rPr>
        <w:t xml:space="preserve"> de las disposiciones legislativas que </w:t>
      </w:r>
      <w:r w:rsidRPr="004A2287">
        <w:rPr>
          <w:rFonts w:asciiTheme="majorHAnsi" w:hAnsiTheme="majorHAnsi"/>
          <w:color w:val="auto"/>
          <w:sz w:val="22"/>
          <w:szCs w:val="22"/>
          <w:lang w:val="es-US"/>
        </w:rPr>
        <w:lastRenderedPageBreak/>
        <w:t xml:space="preserve">describen el propósito del sistema de justicia </w:t>
      </w:r>
      <w:r w:rsidR="0041471E" w:rsidRPr="004A2287">
        <w:rPr>
          <w:rFonts w:asciiTheme="majorHAnsi" w:hAnsiTheme="majorHAnsi"/>
          <w:color w:val="auto"/>
          <w:sz w:val="22"/>
          <w:szCs w:val="22"/>
          <w:lang w:val="es-US"/>
        </w:rPr>
        <w:t>juvenil</w:t>
      </w:r>
      <w:r w:rsidRPr="004A2287">
        <w:rPr>
          <w:rStyle w:val="FootnoteReference"/>
          <w:rFonts w:asciiTheme="majorHAnsi" w:hAnsiTheme="majorHAnsi"/>
          <w:color w:val="auto"/>
          <w:sz w:val="22"/>
          <w:szCs w:val="22"/>
          <w:lang w:val="es-US"/>
        </w:rPr>
        <w:footnoteReference w:id="72"/>
      </w:r>
      <w:r w:rsidR="004415E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esta manera, los sistemas de justicia juvenil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han comenzado a alinearse más con los estándares internacionales, evitando la criminalización indebida de los jóvenes involucrados en delitos menos graves.</w:t>
      </w:r>
    </w:p>
    <w:p w14:paraId="42817958" w14:textId="6978290E" w:rsidR="005E5850" w:rsidRPr="004A2287" w:rsidRDefault="005E585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pesar de los avances, la CIDH observa con especial preocupación que los límites que distinguen a los niños de los adultos respecto de la responsabilidad penal han </w:t>
      </w:r>
      <w:r w:rsidR="00162953" w:rsidRPr="004A2287">
        <w:rPr>
          <w:rFonts w:asciiTheme="majorHAnsi" w:hAnsiTheme="majorHAnsi"/>
          <w:color w:val="auto"/>
          <w:sz w:val="22"/>
          <w:szCs w:val="22"/>
          <w:lang w:val="es-US"/>
        </w:rPr>
        <w:t>variado</w:t>
      </w:r>
      <w:r w:rsidRPr="004A2287">
        <w:rPr>
          <w:rFonts w:asciiTheme="majorHAnsi" w:hAnsiTheme="majorHAnsi"/>
          <w:color w:val="auto"/>
          <w:sz w:val="22"/>
          <w:szCs w:val="22"/>
          <w:lang w:val="es-US"/>
        </w:rPr>
        <w:t xml:space="preserve"> con el tiempo, en gran parte </w:t>
      </w:r>
      <w:r w:rsidR="00162953" w:rsidRPr="004A2287">
        <w:rPr>
          <w:rFonts w:asciiTheme="majorHAnsi" w:hAnsiTheme="majorHAnsi"/>
          <w:color w:val="auto"/>
          <w:sz w:val="22"/>
          <w:szCs w:val="22"/>
          <w:lang w:val="es-US"/>
        </w:rPr>
        <w:t xml:space="preserve">con base </w:t>
      </w:r>
      <w:r w:rsidRPr="004A2287">
        <w:rPr>
          <w:rFonts w:asciiTheme="majorHAnsi" w:hAnsiTheme="majorHAnsi"/>
          <w:color w:val="auto"/>
          <w:sz w:val="22"/>
          <w:szCs w:val="22"/>
          <w:lang w:val="es-US"/>
        </w:rPr>
        <w:t xml:space="preserve">en la percepción pública de la participación juvenil en la delincuencia. A la Comisión le preocupa aún más el hecho de que </w:t>
      </w:r>
      <w:r w:rsidR="000F39CB" w:rsidRPr="004A2287">
        <w:rPr>
          <w:rFonts w:asciiTheme="majorHAnsi" w:hAnsiTheme="majorHAnsi"/>
          <w:color w:val="auto"/>
          <w:sz w:val="22"/>
          <w:szCs w:val="22"/>
          <w:lang w:val="es-US"/>
        </w:rPr>
        <w:t xml:space="preserve">Estados Unidos no haya </w:t>
      </w:r>
      <w:r w:rsidRPr="004A2287">
        <w:rPr>
          <w:rFonts w:asciiTheme="majorHAnsi" w:hAnsiTheme="majorHAnsi"/>
          <w:color w:val="auto"/>
          <w:sz w:val="22"/>
          <w:szCs w:val="22"/>
          <w:lang w:val="es-US"/>
        </w:rPr>
        <w:t xml:space="preserve">adoptado mecanismos apropiados a escala nacional para garantizar que los </w:t>
      </w:r>
      <w:r w:rsidR="000F39CB" w:rsidRPr="004A2287">
        <w:rPr>
          <w:rFonts w:asciiTheme="majorHAnsi" w:hAnsiTheme="majorHAnsi"/>
          <w:color w:val="auto"/>
          <w:sz w:val="22"/>
          <w:szCs w:val="22"/>
          <w:lang w:val="es-US"/>
        </w:rPr>
        <w:t>estados</w:t>
      </w:r>
      <w:r w:rsidRPr="004A2287">
        <w:rPr>
          <w:rFonts w:asciiTheme="majorHAnsi" w:hAnsiTheme="majorHAnsi"/>
          <w:color w:val="auto"/>
          <w:sz w:val="22"/>
          <w:szCs w:val="22"/>
          <w:lang w:val="es-US"/>
        </w:rPr>
        <w:t xml:space="preserve"> no aprueben y </w:t>
      </w:r>
      <w:r w:rsidR="000F39CB" w:rsidRPr="004A2287">
        <w:rPr>
          <w:rFonts w:asciiTheme="majorHAnsi" w:hAnsiTheme="majorHAnsi"/>
          <w:color w:val="auto"/>
          <w:sz w:val="22"/>
          <w:szCs w:val="22"/>
          <w:lang w:val="es-US"/>
        </w:rPr>
        <w:t>apliquen</w:t>
      </w:r>
      <w:r w:rsidRPr="004A2287">
        <w:rPr>
          <w:rFonts w:asciiTheme="majorHAnsi" w:hAnsiTheme="majorHAnsi"/>
          <w:color w:val="auto"/>
          <w:sz w:val="22"/>
          <w:szCs w:val="22"/>
          <w:lang w:val="es-US"/>
        </w:rPr>
        <w:t xml:space="preserve"> leyes que violen los derechos de los niños y adolescentes acusados de cometer </w:t>
      </w:r>
      <w:r w:rsidR="00162953"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w:t>
      </w:r>
      <w:r w:rsidR="00162953" w:rsidRPr="004A2287">
        <w:rPr>
          <w:rFonts w:asciiTheme="majorHAnsi" w:hAnsiTheme="majorHAnsi"/>
          <w:color w:val="auto"/>
          <w:sz w:val="22"/>
          <w:szCs w:val="22"/>
          <w:lang w:val="es-US"/>
        </w:rPr>
        <w:t>Adicionalmente</w:t>
      </w:r>
      <w:r w:rsidRPr="004A2287">
        <w:rPr>
          <w:rFonts w:asciiTheme="majorHAnsi" w:hAnsiTheme="majorHAnsi"/>
          <w:color w:val="auto"/>
          <w:sz w:val="22"/>
          <w:szCs w:val="22"/>
          <w:lang w:val="es-US"/>
        </w:rPr>
        <w:t xml:space="preserve">, el procesamiento de casos penales que involucran a niños puede variar incluso dentro de un estado individual, dependiendo de las prácticas de cada comunidad local, </w:t>
      </w:r>
      <w:r w:rsidR="000F39CB" w:rsidRPr="004A2287">
        <w:rPr>
          <w:rFonts w:asciiTheme="majorHAnsi" w:hAnsiTheme="majorHAnsi"/>
          <w:color w:val="auto"/>
          <w:sz w:val="22"/>
          <w:szCs w:val="22"/>
          <w:lang w:val="es-US"/>
        </w:rPr>
        <w:t xml:space="preserve">sin </w:t>
      </w:r>
      <w:r w:rsidR="00162953" w:rsidRPr="004A2287">
        <w:rPr>
          <w:rFonts w:asciiTheme="majorHAnsi" w:hAnsiTheme="majorHAnsi"/>
          <w:color w:val="auto"/>
          <w:sz w:val="22"/>
          <w:szCs w:val="22"/>
          <w:lang w:val="es-US"/>
        </w:rPr>
        <w:t>tomar en consideración que</w:t>
      </w:r>
      <w:r w:rsidRPr="004A2287">
        <w:rPr>
          <w:rFonts w:asciiTheme="majorHAnsi" w:hAnsiTheme="majorHAnsi"/>
          <w:color w:val="auto"/>
          <w:sz w:val="22"/>
          <w:szCs w:val="22"/>
          <w:lang w:val="es-US"/>
        </w:rPr>
        <w:t xml:space="preserve"> los niños </w:t>
      </w:r>
      <w:r w:rsidR="00162953" w:rsidRPr="004A2287">
        <w:rPr>
          <w:rFonts w:asciiTheme="majorHAnsi" w:hAnsiTheme="majorHAnsi"/>
          <w:color w:val="auto"/>
          <w:sz w:val="22"/>
          <w:szCs w:val="22"/>
          <w:lang w:val="es-US"/>
        </w:rPr>
        <w:t>requieren</w:t>
      </w:r>
      <w:r w:rsidRPr="004A2287">
        <w:rPr>
          <w:rFonts w:asciiTheme="majorHAnsi" w:hAnsiTheme="majorHAnsi"/>
          <w:color w:val="auto"/>
          <w:sz w:val="22"/>
          <w:szCs w:val="22"/>
          <w:lang w:val="es-US"/>
        </w:rPr>
        <w:t xml:space="preserve"> un tratamiento apropiado para su edad</w:t>
      </w:r>
      <w:r w:rsidR="000F39CB" w:rsidRPr="004A2287">
        <w:rPr>
          <w:rStyle w:val="FootnoteReference"/>
          <w:rFonts w:asciiTheme="majorHAnsi" w:hAnsiTheme="majorHAnsi"/>
          <w:color w:val="auto"/>
          <w:sz w:val="22"/>
          <w:szCs w:val="22"/>
          <w:lang w:val="es-US"/>
        </w:rPr>
        <w:footnoteReference w:id="73"/>
      </w:r>
      <w:r w:rsidR="00162953" w:rsidRPr="004A2287">
        <w:rPr>
          <w:rFonts w:asciiTheme="majorHAnsi" w:hAnsiTheme="majorHAnsi"/>
          <w:color w:val="auto"/>
          <w:sz w:val="22"/>
          <w:szCs w:val="22"/>
          <w:lang w:val="es-US"/>
        </w:rPr>
        <w:t>.</w:t>
      </w:r>
    </w:p>
    <w:p w14:paraId="6AA6C9EB" w14:textId="20BEF73E" w:rsidR="00DA40AD" w:rsidRPr="004A2287" w:rsidRDefault="00D42E44" w:rsidP="00812193">
      <w:pPr>
        <w:pStyle w:val="Heading2"/>
        <w:ind w:left="540" w:hanging="540"/>
        <w:rPr>
          <w:lang w:val="es-US"/>
        </w:rPr>
      </w:pPr>
      <w:bookmarkStart w:id="29" w:name="_Toc491080297"/>
      <w:bookmarkStart w:id="30" w:name="_Toc505780899"/>
      <w:r w:rsidRPr="004A2287">
        <w:rPr>
          <w:lang w:val="es-US"/>
        </w:rPr>
        <w:t>Formas en las que los niños ingresan al sistema penal para adultos</w:t>
      </w:r>
      <w:bookmarkEnd w:id="29"/>
      <w:bookmarkEnd w:id="30"/>
      <w:r w:rsidRPr="004A2287">
        <w:rPr>
          <w:lang w:val="es-US"/>
        </w:rPr>
        <w:t xml:space="preserve"> </w:t>
      </w:r>
    </w:p>
    <w:p w14:paraId="0DB956ED" w14:textId="3E43ADF2" w:rsidR="0092149C" w:rsidRPr="004A2287" w:rsidRDefault="0092149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acuerdo a la información recibida por la Comisión, existen tres principales </w:t>
      </w:r>
      <w:r w:rsidR="00922FD7" w:rsidRPr="004A2287">
        <w:rPr>
          <w:rFonts w:asciiTheme="majorHAnsi" w:hAnsiTheme="majorHAnsi"/>
          <w:color w:val="auto"/>
          <w:sz w:val="22"/>
          <w:szCs w:val="22"/>
          <w:lang w:val="es-US"/>
        </w:rPr>
        <w:t xml:space="preserve">vías por las cuales </w:t>
      </w:r>
      <w:r w:rsidRPr="004A2287">
        <w:rPr>
          <w:rFonts w:asciiTheme="majorHAnsi" w:hAnsiTheme="majorHAnsi"/>
          <w:color w:val="auto"/>
          <w:sz w:val="22"/>
          <w:szCs w:val="22"/>
          <w:lang w:val="es-US"/>
        </w:rPr>
        <w:t>los niños</w:t>
      </w:r>
      <w:r w:rsidR="00922FD7" w:rsidRPr="004A2287">
        <w:rPr>
          <w:rFonts w:asciiTheme="majorHAnsi" w:hAnsiTheme="majorHAnsi"/>
          <w:color w:val="auto"/>
          <w:sz w:val="22"/>
          <w:szCs w:val="22"/>
          <w:lang w:val="es-US"/>
        </w:rPr>
        <w:t>, niñas</w:t>
      </w:r>
      <w:r w:rsidRPr="004A2287">
        <w:rPr>
          <w:rFonts w:asciiTheme="majorHAnsi" w:hAnsiTheme="majorHAnsi"/>
          <w:color w:val="auto"/>
          <w:sz w:val="22"/>
          <w:szCs w:val="22"/>
          <w:lang w:val="es-US"/>
        </w:rPr>
        <w:t xml:space="preserve"> y adolescentes ingresan al sistema de justicia penal para adultos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r w:rsidR="009F15A3" w:rsidRPr="004A2287">
        <w:rPr>
          <w:rFonts w:asciiTheme="majorHAnsi" w:hAnsiTheme="majorHAnsi"/>
          <w:color w:val="auto"/>
          <w:sz w:val="22"/>
          <w:szCs w:val="22"/>
          <w:lang w:val="es-US"/>
        </w:rPr>
        <w:t>con base</w:t>
      </w:r>
      <w:r w:rsidRPr="004A2287">
        <w:rPr>
          <w:rFonts w:asciiTheme="majorHAnsi" w:hAnsiTheme="majorHAnsi"/>
          <w:color w:val="auto"/>
          <w:sz w:val="22"/>
          <w:szCs w:val="22"/>
          <w:lang w:val="es-US"/>
        </w:rPr>
        <w:t xml:space="preserve"> en la legislación particular de cada estado. En primer lugar, por medio de leyes que otorgan jurisdicción a los tribunales </w:t>
      </w:r>
      <w:r w:rsidR="00607F30"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para juzgar a menores de 18 años. En segundo lugar, a través de leyes que permiten que casos de </w:t>
      </w:r>
      <w:r w:rsidR="0041471E"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sean transferidos del sistema</w:t>
      </w:r>
      <w:r w:rsidR="008B28D6" w:rsidRPr="004A2287">
        <w:rPr>
          <w:rFonts w:asciiTheme="majorHAnsi" w:hAnsiTheme="majorHAnsi"/>
          <w:color w:val="auto"/>
          <w:sz w:val="22"/>
          <w:szCs w:val="22"/>
          <w:lang w:val="es-US"/>
        </w:rPr>
        <w:t xml:space="preserve"> penal</w:t>
      </w:r>
      <w:r w:rsidRPr="004A2287">
        <w:rPr>
          <w:rFonts w:asciiTheme="majorHAnsi" w:hAnsiTheme="majorHAnsi"/>
          <w:color w:val="auto"/>
          <w:sz w:val="22"/>
          <w:szCs w:val="22"/>
          <w:lang w:val="es-US"/>
        </w:rPr>
        <w:t xml:space="preserve"> juvenil al sistema </w:t>
      </w:r>
      <w:r w:rsidR="008B28D6" w:rsidRPr="004A2287">
        <w:rPr>
          <w:rFonts w:asciiTheme="majorHAnsi" w:hAnsiTheme="majorHAnsi"/>
          <w:color w:val="auto"/>
          <w:sz w:val="22"/>
          <w:szCs w:val="22"/>
          <w:lang w:val="es-US"/>
        </w:rPr>
        <w:t xml:space="preserve">penal </w:t>
      </w:r>
      <w:r w:rsidR="00405204" w:rsidRPr="004A2287">
        <w:rPr>
          <w:rFonts w:asciiTheme="majorHAnsi" w:hAnsiTheme="majorHAnsi"/>
          <w:color w:val="auto"/>
          <w:sz w:val="22"/>
          <w:szCs w:val="22"/>
          <w:lang w:val="es-US"/>
        </w:rPr>
        <w:t>para adultos</w:t>
      </w:r>
      <w:r w:rsidRPr="004A2287">
        <w:rPr>
          <w:rFonts w:asciiTheme="majorHAnsi" w:hAnsiTheme="majorHAnsi"/>
          <w:color w:val="auto"/>
          <w:sz w:val="22"/>
          <w:szCs w:val="22"/>
          <w:lang w:val="es-US"/>
        </w:rPr>
        <w:t xml:space="preserve">. En tercer lugar, como resultado de leyes de </w:t>
      </w:r>
      <w:r w:rsidR="008B28D6" w:rsidRPr="004A2287">
        <w:rPr>
          <w:rFonts w:asciiTheme="majorHAnsi" w:hAnsiTheme="majorHAnsi"/>
          <w:color w:val="auto"/>
          <w:sz w:val="22"/>
          <w:szCs w:val="22"/>
          <w:lang w:val="es-US"/>
        </w:rPr>
        <w:t>condena</w:t>
      </w:r>
      <w:r w:rsidRPr="004A2287">
        <w:rPr>
          <w:rFonts w:asciiTheme="majorHAnsi" w:hAnsiTheme="majorHAnsi"/>
          <w:color w:val="auto"/>
          <w:sz w:val="22"/>
          <w:szCs w:val="22"/>
          <w:lang w:val="es-US"/>
        </w:rPr>
        <w:t xml:space="preserve"> híbridas que operan entre las jurisdicciones de </w:t>
      </w:r>
      <w:r w:rsidR="008B28D6" w:rsidRPr="004A2287">
        <w:rPr>
          <w:rFonts w:asciiTheme="majorHAnsi" w:hAnsiTheme="majorHAnsi"/>
          <w:color w:val="auto"/>
          <w:sz w:val="22"/>
          <w:szCs w:val="22"/>
          <w:lang w:val="es-US"/>
        </w:rPr>
        <w:t>los sistemas para adultos y los sistemas juveniles</w:t>
      </w:r>
      <w:r w:rsidRPr="004A2287">
        <w:rPr>
          <w:rFonts w:asciiTheme="majorHAnsi" w:hAnsiTheme="majorHAnsi"/>
          <w:color w:val="auto"/>
          <w:sz w:val="22"/>
          <w:szCs w:val="22"/>
          <w:lang w:val="es-US"/>
        </w:rPr>
        <w:t>, así como otras disposiciones con efecto</w:t>
      </w:r>
      <w:r w:rsidR="008B28D6"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similar</w:t>
      </w:r>
      <w:r w:rsidR="008B28D6" w:rsidRPr="004A2287">
        <w:rPr>
          <w:rFonts w:asciiTheme="majorHAnsi" w:hAnsiTheme="majorHAnsi"/>
          <w:color w:val="auto"/>
          <w:sz w:val="22"/>
          <w:szCs w:val="22"/>
          <w:lang w:val="es-US"/>
        </w:rPr>
        <w:t>es</w:t>
      </w:r>
      <w:r w:rsidR="00441EB9" w:rsidRPr="004A2287">
        <w:rPr>
          <w:rFonts w:asciiTheme="majorHAnsi" w:hAnsiTheme="majorHAnsi"/>
          <w:color w:val="auto"/>
          <w:sz w:val="22"/>
          <w:szCs w:val="22"/>
          <w:lang w:val="es-US"/>
        </w:rPr>
        <w:t>, como las leyes que disponen que</w:t>
      </w:r>
      <w:r w:rsidRPr="004A2287">
        <w:rPr>
          <w:rFonts w:asciiTheme="majorHAnsi" w:hAnsiTheme="majorHAnsi"/>
          <w:color w:val="auto"/>
          <w:sz w:val="22"/>
          <w:szCs w:val="22"/>
          <w:lang w:val="es-US"/>
        </w:rPr>
        <w:t xml:space="preserve"> "una vez adultos, siempre adultos"</w:t>
      </w:r>
      <w:r w:rsidRPr="004A2287">
        <w:rPr>
          <w:rStyle w:val="FootnoteReference"/>
          <w:rFonts w:asciiTheme="majorHAnsi" w:hAnsiTheme="majorHAnsi"/>
          <w:color w:val="auto"/>
          <w:sz w:val="22"/>
          <w:szCs w:val="22"/>
          <w:lang w:val="es-US"/>
        </w:rPr>
        <w:footnoteReference w:id="74"/>
      </w:r>
      <w:r w:rsidR="008B28D6" w:rsidRPr="004A2287">
        <w:rPr>
          <w:rFonts w:asciiTheme="majorHAnsi" w:hAnsiTheme="majorHAnsi"/>
          <w:color w:val="auto"/>
          <w:sz w:val="22"/>
          <w:szCs w:val="22"/>
          <w:lang w:val="es-US"/>
        </w:rPr>
        <w:t>.</w:t>
      </w:r>
    </w:p>
    <w:p w14:paraId="6844477B" w14:textId="345EADF3" w:rsidR="0092149C" w:rsidRPr="004A2287" w:rsidRDefault="0092149C" w:rsidP="00812193">
      <w:pPr>
        <w:pStyle w:val="Heading3"/>
        <w:ind w:left="1080" w:hanging="540"/>
        <w:rPr>
          <w:lang w:val="es-US"/>
        </w:rPr>
      </w:pPr>
      <w:bookmarkStart w:id="31" w:name="_Toc491080298"/>
      <w:bookmarkStart w:id="32" w:name="_Toc505780900"/>
      <w:bookmarkStart w:id="33" w:name="_Toc292408663"/>
      <w:bookmarkStart w:id="34" w:name="_Toc301946931"/>
      <w:bookmarkStart w:id="35" w:name="_Toc428778530"/>
      <w:r w:rsidRPr="004A2287">
        <w:rPr>
          <w:lang w:val="es-US"/>
        </w:rPr>
        <w:lastRenderedPageBreak/>
        <w:t xml:space="preserve">Leyes que </w:t>
      </w:r>
      <w:r w:rsidR="001B7A6E" w:rsidRPr="004A2287">
        <w:rPr>
          <w:lang w:val="es-US"/>
        </w:rPr>
        <w:t>permiten</w:t>
      </w:r>
      <w:r w:rsidRPr="004A2287">
        <w:rPr>
          <w:lang w:val="es-US"/>
        </w:rPr>
        <w:t xml:space="preserve"> </w:t>
      </w:r>
      <w:r w:rsidR="001B7A6E" w:rsidRPr="004A2287">
        <w:rPr>
          <w:lang w:val="es-US"/>
        </w:rPr>
        <w:t xml:space="preserve">que </w:t>
      </w:r>
      <w:r w:rsidR="0041471E" w:rsidRPr="004A2287">
        <w:rPr>
          <w:lang w:val="es-US"/>
        </w:rPr>
        <w:t>niños menores a</w:t>
      </w:r>
      <w:r w:rsidR="001B7A6E" w:rsidRPr="004A2287">
        <w:rPr>
          <w:lang w:val="es-US"/>
        </w:rPr>
        <w:t xml:space="preserve"> 18 años ingresen automáticamente</w:t>
      </w:r>
      <w:r w:rsidRPr="004A2287">
        <w:rPr>
          <w:lang w:val="es-US"/>
        </w:rPr>
        <w:t xml:space="preserve"> a</w:t>
      </w:r>
      <w:r w:rsidR="001B7A6E" w:rsidRPr="004A2287">
        <w:rPr>
          <w:lang w:val="es-US"/>
        </w:rPr>
        <w:t xml:space="preserve">l sistema penal </w:t>
      </w:r>
      <w:r w:rsidR="00607F30" w:rsidRPr="004A2287">
        <w:rPr>
          <w:lang w:val="es-US"/>
        </w:rPr>
        <w:t>para</w:t>
      </w:r>
      <w:r w:rsidRPr="004A2287">
        <w:rPr>
          <w:lang w:val="es-US"/>
        </w:rPr>
        <w:t xml:space="preserve"> adultos</w:t>
      </w:r>
      <w:bookmarkEnd w:id="31"/>
      <w:bookmarkEnd w:id="32"/>
      <w:r w:rsidRPr="004A2287">
        <w:rPr>
          <w:lang w:val="es-US"/>
        </w:rPr>
        <w:t xml:space="preserve"> </w:t>
      </w:r>
    </w:p>
    <w:bookmarkEnd w:id="33"/>
    <w:bookmarkEnd w:id="34"/>
    <w:bookmarkEnd w:id="35"/>
    <w:p w14:paraId="397FA7AA" w14:textId="35A0E862" w:rsidR="0092149C" w:rsidRPr="004A2287" w:rsidRDefault="00441EB9" w:rsidP="001C54B6">
      <w:pPr>
        <w:pStyle w:val="ListParagraph"/>
        <w:numPr>
          <w:ilvl w:val="0"/>
          <w:numId w:val="56"/>
        </w:numPr>
        <w:spacing w:after="240"/>
        <w:ind w:left="547" w:hanging="547"/>
        <w:jc w:val="both"/>
        <w:rPr>
          <w:color w:val="auto"/>
          <w:sz w:val="22"/>
          <w:szCs w:val="22"/>
          <w:lang w:val="es-US"/>
        </w:rPr>
      </w:pPr>
      <w:r w:rsidRPr="004A2287">
        <w:rPr>
          <w:color w:val="auto"/>
          <w:sz w:val="22"/>
          <w:szCs w:val="22"/>
          <w:lang w:val="es-US"/>
        </w:rPr>
        <w:t xml:space="preserve">Una de las principales causas legales </w:t>
      </w:r>
      <w:r w:rsidR="0092149C" w:rsidRPr="004A2287">
        <w:rPr>
          <w:color w:val="auto"/>
          <w:sz w:val="22"/>
          <w:szCs w:val="22"/>
          <w:lang w:val="es-US"/>
        </w:rPr>
        <w:t xml:space="preserve">para que los niños ingresen al sistema de justicia penal para adultos en </w:t>
      </w:r>
      <w:r w:rsidR="00EB2568" w:rsidRPr="004A2287">
        <w:rPr>
          <w:color w:val="auto"/>
          <w:sz w:val="22"/>
          <w:szCs w:val="22"/>
          <w:lang w:val="es-US"/>
        </w:rPr>
        <w:t>Estados Unidos</w:t>
      </w:r>
      <w:r w:rsidR="0092149C" w:rsidRPr="004A2287">
        <w:rPr>
          <w:color w:val="auto"/>
          <w:sz w:val="22"/>
          <w:szCs w:val="22"/>
          <w:lang w:val="es-US"/>
        </w:rPr>
        <w:t xml:space="preserve"> es la legislación que limita la jurisdicción de los tribunales </w:t>
      </w:r>
      <w:r w:rsidR="0041471E" w:rsidRPr="004A2287">
        <w:rPr>
          <w:color w:val="auto"/>
          <w:sz w:val="22"/>
          <w:szCs w:val="22"/>
          <w:lang w:val="es-US"/>
        </w:rPr>
        <w:t>juveniles</w:t>
      </w:r>
      <w:r w:rsidR="0092149C" w:rsidRPr="004A2287">
        <w:rPr>
          <w:color w:val="auto"/>
          <w:sz w:val="22"/>
          <w:szCs w:val="22"/>
          <w:lang w:val="es-US"/>
        </w:rPr>
        <w:t xml:space="preserve"> </w:t>
      </w:r>
      <w:r w:rsidR="00CD16CC" w:rsidRPr="004A2287">
        <w:rPr>
          <w:color w:val="auto"/>
          <w:sz w:val="22"/>
          <w:szCs w:val="22"/>
          <w:lang w:val="es-US"/>
        </w:rPr>
        <w:t>a fin de</w:t>
      </w:r>
      <w:r w:rsidR="0092149C" w:rsidRPr="004A2287">
        <w:rPr>
          <w:color w:val="auto"/>
          <w:sz w:val="22"/>
          <w:szCs w:val="22"/>
          <w:lang w:val="es-US"/>
        </w:rPr>
        <w:t xml:space="preserve"> excluir a todos los </w:t>
      </w:r>
      <w:r w:rsidR="0041471E" w:rsidRPr="004A2287">
        <w:rPr>
          <w:color w:val="auto"/>
          <w:sz w:val="22"/>
          <w:szCs w:val="22"/>
          <w:lang w:val="es-US"/>
        </w:rPr>
        <w:t>niños</w:t>
      </w:r>
      <w:r w:rsidR="0092149C" w:rsidRPr="004A2287">
        <w:rPr>
          <w:color w:val="auto"/>
          <w:sz w:val="22"/>
          <w:szCs w:val="22"/>
          <w:lang w:val="es-US"/>
        </w:rPr>
        <w:t xml:space="preserve"> de 17 años</w:t>
      </w:r>
      <w:r w:rsidR="00CD16CC" w:rsidRPr="004A2287">
        <w:rPr>
          <w:color w:val="auto"/>
          <w:sz w:val="22"/>
          <w:szCs w:val="22"/>
          <w:lang w:val="es-US"/>
        </w:rPr>
        <w:t xml:space="preserve">, </w:t>
      </w:r>
      <w:r w:rsidRPr="004A2287">
        <w:rPr>
          <w:color w:val="auto"/>
          <w:sz w:val="22"/>
          <w:szCs w:val="22"/>
          <w:lang w:val="es-US"/>
        </w:rPr>
        <w:t>o de 16 años del sistema de justicia juvenil</w:t>
      </w:r>
      <w:r w:rsidR="00CD16CC" w:rsidRPr="004A2287">
        <w:rPr>
          <w:color w:val="auto"/>
          <w:sz w:val="22"/>
          <w:szCs w:val="22"/>
          <w:lang w:val="es-US"/>
        </w:rPr>
        <w:t xml:space="preserve">. </w:t>
      </w:r>
      <w:r w:rsidR="0092149C" w:rsidRPr="004A2287">
        <w:rPr>
          <w:color w:val="auto"/>
          <w:sz w:val="22"/>
          <w:szCs w:val="22"/>
          <w:lang w:val="es-US"/>
        </w:rPr>
        <w:t xml:space="preserve">Esto </w:t>
      </w:r>
      <w:r w:rsidR="001B7A6E" w:rsidRPr="004A2287">
        <w:rPr>
          <w:color w:val="auto"/>
          <w:sz w:val="22"/>
          <w:szCs w:val="22"/>
          <w:lang w:val="es-US"/>
        </w:rPr>
        <w:t>conduce a</w:t>
      </w:r>
      <w:r w:rsidR="0092149C" w:rsidRPr="004A2287">
        <w:rPr>
          <w:color w:val="auto"/>
          <w:sz w:val="22"/>
          <w:szCs w:val="22"/>
          <w:lang w:val="es-US"/>
        </w:rPr>
        <w:t xml:space="preserve"> que estos niños sean juzgados automáticamente como adultos en todas las circunstancias, </w:t>
      </w:r>
      <w:r w:rsidRPr="004A2287">
        <w:rPr>
          <w:color w:val="auto"/>
          <w:sz w:val="22"/>
          <w:szCs w:val="22"/>
          <w:lang w:val="es-US"/>
        </w:rPr>
        <w:t xml:space="preserve">en contravención al </w:t>
      </w:r>
      <w:r w:rsidR="0092149C" w:rsidRPr="004A2287">
        <w:rPr>
          <w:color w:val="auto"/>
          <w:sz w:val="22"/>
          <w:szCs w:val="22"/>
          <w:lang w:val="es-US"/>
        </w:rPr>
        <w:t xml:space="preserve">derecho internacional </w:t>
      </w:r>
      <w:r w:rsidRPr="004A2287">
        <w:rPr>
          <w:color w:val="auto"/>
          <w:sz w:val="22"/>
          <w:szCs w:val="22"/>
          <w:lang w:val="es-US"/>
        </w:rPr>
        <w:t xml:space="preserve">que </w:t>
      </w:r>
      <w:r w:rsidR="0092149C" w:rsidRPr="004A2287">
        <w:rPr>
          <w:color w:val="auto"/>
          <w:sz w:val="22"/>
          <w:szCs w:val="22"/>
          <w:lang w:val="es-US"/>
        </w:rPr>
        <w:t xml:space="preserve">fija la edad </w:t>
      </w:r>
      <w:r w:rsidR="001B7A6E" w:rsidRPr="004A2287">
        <w:rPr>
          <w:color w:val="auto"/>
          <w:sz w:val="22"/>
          <w:szCs w:val="22"/>
          <w:lang w:val="es-US"/>
        </w:rPr>
        <w:t>mínima para ser tratado como adulto en</w:t>
      </w:r>
      <w:r w:rsidR="0092149C" w:rsidRPr="004A2287">
        <w:rPr>
          <w:color w:val="auto"/>
          <w:sz w:val="22"/>
          <w:szCs w:val="22"/>
          <w:lang w:val="es-US"/>
        </w:rPr>
        <w:t xml:space="preserve"> 18 años</w:t>
      </w:r>
      <w:r w:rsidR="00CD16CC" w:rsidRPr="004A2287">
        <w:rPr>
          <w:rStyle w:val="FootnoteReference"/>
          <w:rFonts w:asciiTheme="majorHAnsi" w:hAnsiTheme="majorHAnsi"/>
          <w:color w:val="auto"/>
          <w:sz w:val="22"/>
          <w:szCs w:val="22"/>
          <w:lang w:val="es-US"/>
        </w:rPr>
        <w:footnoteReference w:id="75"/>
      </w:r>
      <w:r w:rsidR="001B7A6E" w:rsidRPr="004A2287">
        <w:rPr>
          <w:color w:val="auto"/>
          <w:sz w:val="22"/>
          <w:szCs w:val="22"/>
          <w:lang w:val="es-US"/>
        </w:rPr>
        <w:t>.</w:t>
      </w:r>
      <w:r w:rsidR="0092149C" w:rsidRPr="004A2287">
        <w:rPr>
          <w:color w:val="auto"/>
          <w:sz w:val="22"/>
          <w:szCs w:val="22"/>
          <w:lang w:val="es-US"/>
        </w:rPr>
        <w:t xml:space="preserve"> Según la informació</w:t>
      </w:r>
      <w:r w:rsidR="00CD16CC" w:rsidRPr="004A2287">
        <w:rPr>
          <w:color w:val="auto"/>
          <w:sz w:val="22"/>
          <w:szCs w:val="22"/>
          <w:lang w:val="es-US"/>
        </w:rPr>
        <w:t>n recibida por la Comisión, Estados Unidos no da seguimiento a</w:t>
      </w:r>
      <w:r w:rsidR="005E7618" w:rsidRPr="004A2287">
        <w:rPr>
          <w:color w:val="auto"/>
          <w:sz w:val="22"/>
          <w:szCs w:val="22"/>
          <w:lang w:val="es-US"/>
        </w:rPr>
        <w:t>l número de niños, niñas y adolescentes</w:t>
      </w:r>
      <w:r w:rsidR="0092149C" w:rsidRPr="004A2287">
        <w:rPr>
          <w:color w:val="auto"/>
          <w:sz w:val="22"/>
          <w:szCs w:val="22"/>
          <w:lang w:val="es-US"/>
        </w:rPr>
        <w:t xml:space="preserve"> que son juzgados como adultos como resultado de estas </w:t>
      </w:r>
      <w:r w:rsidR="005E7618" w:rsidRPr="004A2287">
        <w:rPr>
          <w:color w:val="auto"/>
          <w:sz w:val="22"/>
          <w:szCs w:val="22"/>
          <w:lang w:val="es-US"/>
        </w:rPr>
        <w:t xml:space="preserve">exclusiones </w:t>
      </w:r>
      <w:r w:rsidR="0092149C" w:rsidRPr="004A2287">
        <w:rPr>
          <w:color w:val="auto"/>
          <w:sz w:val="22"/>
          <w:szCs w:val="22"/>
          <w:lang w:val="es-US"/>
        </w:rPr>
        <w:t>de</w:t>
      </w:r>
      <w:r w:rsidR="005E7618" w:rsidRPr="004A2287">
        <w:rPr>
          <w:color w:val="auto"/>
          <w:sz w:val="22"/>
          <w:szCs w:val="22"/>
          <w:lang w:val="es-US"/>
        </w:rPr>
        <w:t>l sistema de justicia juvenil</w:t>
      </w:r>
      <w:r w:rsidR="0092149C" w:rsidRPr="004A2287">
        <w:rPr>
          <w:color w:val="auto"/>
          <w:sz w:val="22"/>
          <w:szCs w:val="22"/>
          <w:lang w:val="es-US"/>
        </w:rPr>
        <w:t xml:space="preserve">. La Comisión considera que es muy importante </w:t>
      </w:r>
      <w:r w:rsidR="00CD16CC" w:rsidRPr="004A2287">
        <w:rPr>
          <w:color w:val="auto"/>
          <w:sz w:val="22"/>
          <w:szCs w:val="22"/>
          <w:lang w:val="es-US"/>
        </w:rPr>
        <w:t>que</w:t>
      </w:r>
      <w:r w:rsidR="0092149C" w:rsidRPr="004A2287">
        <w:rPr>
          <w:color w:val="auto"/>
          <w:sz w:val="22"/>
          <w:szCs w:val="22"/>
          <w:lang w:val="es-US"/>
        </w:rPr>
        <w:t xml:space="preserve"> el Estado </w:t>
      </w:r>
      <w:r w:rsidR="00237A8A" w:rsidRPr="004A2287">
        <w:rPr>
          <w:color w:val="auto"/>
          <w:sz w:val="22"/>
          <w:szCs w:val="22"/>
          <w:lang w:val="es-US"/>
        </w:rPr>
        <w:t xml:space="preserve">recopile </w:t>
      </w:r>
      <w:r w:rsidR="00CD16CC" w:rsidRPr="004A2287">
        <w:rPr>
          <w:color w:val="auto"/>
          <w:sz w:val="22"/>
          <w:szCs w:val="22"/>
          <w:lang w:val="es-US"/>
        </w:rPr>
        <w:t xml:space="preserve">esos datos. </w:t>
      </w:r>
      <w:r w:rsidR="0092149C" w:rsidRPr="004A2287">
        <w:rPr>
          <w:color w:val="auto"/>
          <w:sz w:val="22"/>
          <w:szCs w:val="22"/>
          <w:lang w:val="es-US"/>
        </w:rPr>
        <w:t xml:space="preserve">La </w:t>
      </w:r>
      <w:r w:rsidR="001B7A6E" w:rsidRPr="004A2287">
        <w:rPr>
          <w:color w:val="auto"/>
          <w:sz w:val="22"/>
          <w:szCs w:val="22"/>
          <w:lang w:val="es-US"/>
        </w:rPr>
        <w:t>ausencia de esta información</w:t>
      </w:r>
      <w:r w:rsidR="0092149C" w:rsidRPr="004A2287">
        <w:rPr>
          <w:color w:val="auto"/>
          <w:sz w:val="22"/>
          <w:szCs w:val="22"/>
          <w:lang w:val="es-US"/>
        </w:rPr>
        <w:t xml:space="preserve"> se abordará con más detalle más adelante en este </w:t>
      </w:r>
      <w:r w:rsidR="00F66DA8" w:rsidRPr="004A2287">
        <w:rPr>
          <w:color w:val="auto"/>
          <w:sz w:val="22"/>
          <w:szCs w:val="22"/>
          <w:lang w:val="es-US"/>
        </w:rPr>
        <w:t>informe</w:t>
      </w:r>
      <w:r w:rsidR="00CD16CC" w:rsidRPr="004A2287">
        <w:rPr>
          <w:rStyle w:val="FootnoteReference"/>
          <w:rFonts w:asciiTheme="majorHAnsi" w:hAnsiTheme="majorHAnsi"/>
          <w:color w:val="auto"/>
          <w:sz w:val="22"/>
          <w:szCs w:val="22"/>
          <w:lang w:val="es-US"/>
        </w:rPr>
        <w:footnoteReference w:id="76"/>
      </w:r>
      <w:r w:rsidR="001B7A6E" w:rsidRPr="004A2287">
        <w:rPr>
          <w:color w:val="auto"/>
          <w:sz w:val="22"/>
          <w:szCs w:val="22"/>
          <w:lang w:val="es-US"/>
        </w:rPr>
        <w:t>.</w:t>
      </w:r>
      <w:r w:rsidR="0092149C" w:rsidRPr="004A2287">
        <w:rPr>
          <w:color w:val="auto"/>
          <w:sz w:val="22"/>
          <w:szCs w:val="22"/>
          <w:lang w:val="es-US"/>
        </w:rPr>
        <w:t xml:space="preserve"> De acuerdo con la información publicada por el Departamento de Justicia, se calcula que </w:t>
      </w:r>
      <w:r w:rsidR="001B7A6E" w:rsidRPr="004A2287">
        <w:rPr>
          <w:color w:val="auto"/>
          <w:sz w:val="22"/>
          <w:szCs w:val="22"/>
          <w:lang w:val="es-US"/>
        </w:rPr>
        <w:t>sólo en el año</w:t>
      </w:r>
      <w:r w:rsidR="00CD16CC" w:rsidRPr="004A2287">
        <w:rPr>
          <w:color w:val="auto"/>
          <w:sz w:val="22"/>
          <w:szCs w:val="22"/>
          <w:lang w:val="es-US"/>
        </w:rPr>
        <w:t xml:space="preserve"> 2007</w:t>
      </w:r>
      <w:r w:rsidR="00D677F2" w:rsidRPr="004A2287">
        <w:rPr>
          <w:color w:val="auto"/>
          <w:sz w:val="22"/>
          <w:szCs w:val="22"/>
          <w:lang w:val="es-US"/>
        </w:rPr>
        <w:t xml:space="preserve"> hasta 175.</w:t>
      </w:r>
      <w:r w:rsidR="0092149C" w:rsidRPr="004A2287">
        <w:rPr>
          <w:color w:val="auto"/>
          <w:sz w:val="22"/>
          <w:szCs w:val="22"/>
          <w:lang w:val="es-US"/>
        </w:rPr>
        <w:t xml:space="preserve">000 jóvenes menores de 18 años fueron </w:t>
      </w:r>
      <w:r w:rsidR="001B7A6E" w:rsidRPr="004A2287">
        <w:rPr>
          <w:color w:val="auto"/>
          <w:sz w:val="22"/>
          <w:szCs w:val="22"/>
          <w:lang w:val="es-US"/>
        </w:rPr>
        <w:t xml:space="preserve">juzgados automáticamente en el sistema de justicia penal </w:t>
      </w:r>
      <w:r w:rsidR="00607F30" w:rsidRPr="004A2287">
        <w:rPr>
          <w:color w:val="auto"/>
          <w:sz w:val="22"/>
          <w:szCs w:val="22"/>
          <w:lang w:val="es-US"/>
        </w:rPr>
        <w:t>para</w:t>
      </w:r>
      <w:r w:rsidR="0092149C" w:rsidRPr="004A2287">
        <w:rPr>
          <w:color w:val="auto"/>
          <w:sz w:val="22"/>
          <w:szCs w:val="22"/>
          <w:lang w:val="es-US"/>
        </w:rPr>
        <w:t xml:space="preserve"> adultos en </w:t>
      </w:r>
      <w:r w:rsidR="00EB2568" w:rsidRPr="004A2287">
        <w:rPr>
          <w:color w:val="auto"/>
          <w:sz w:val="22"/>
          <w:szCs w:val="22"/>
          <w:lang w:val="es-US"/>
        </w:rPr>
        <w:t>Estados Unidos</w:t>
      </w:r>
      <w:r w:rsidR="0092149C" w:rsidRPr="004A2287">
        <w:rPr>
          <w:color w:val="auto"/>
          <w:sz w:val="22"/>
          <w:szCs w:val="22"/>
          <w:lang w:val="es-US"/>
        </w:rPr>
        <w:t xml:space="preserve"> como resultado de </w:t>
      </w:r>
      <w:r w:rsidR="00CD16CC" w:rsidRPr="004A2287">
        <w:rPr>
          <w:color w:val="auto"/>
          <w:sz w:val="22"/>
          <w:szCs w:val="22"/>
          <w:lang w:val="es-US"/>
        </w:rPr>
        <w:t>las mencionadas leyes, incluso en casos de d</w:t>
      </w:r>
      <w:r w:rsidR="0092149C" w:rsidRPr="004A2287">
        <w:rPr>
          <w:color w:val="auto"/>
          <w:sz w:val="22"/>
          <w:szCs w:val="22"/>
          <w:lang w:val="es-US"/>
        </w:rPr>
        <w:t>elitos menores</w:t>
      </w:r>
      <w:r w:rsidR="00CD16CC" w:rsidRPr="004A2287">
        <w:rPr>
          <w:rStyle w:val="FootnoteReference"/>
          <w:rFonts w:asciiTheme="majorHAnsi" w:hAnsiTheme="majorHAnsi"/>
          <w:color w:val="auto"/>
          <w:sz w:val="22"/>
          <w:szCs w:val="22"/>
          <w:lang w:val="es-US"/>
        </w:rPr>
        <w:footnoteReference w:id="77"/>
      </w:r>
      <w:r w:rsidR="001B7A6E" w:rsidRPr="004A2287">
        <w:rPr>
          <w:color w:val="auto"/>
          <w:sz w:val="22"/>
          <w:szCs w:val="22"/>
          <w:lang w:val="es-US"/>
        </w:rPr>
        <w:t>.</w:t>
      </w:r>
    </w:p>
    <w:p w14:paraId="50803339" w14:textId="51F4110E" w:rsidR="00CD16CC" w:rsidRPr="004A2287" w:rsidRDefault="00CD16CC" w:rsidP="001C54B6">
      <w:pPr>
        <w:pStyle w:val="ListParagraph"/>
        <w:numPr>
          <w:ilvl w:val="0"/>
          <w:numId w:val="56"/>
        </w:numPr>
        <w:spacing w:after="240"/>
        <w:ind w:left="547" w:hanging="547"/>
        <w:jc w:val="both"/>
        <w:rPr>
          <w:color w:val="auto"/>
          <w:sz w:val="22"/>
          <w:szCs w:val="22"/>
          <w:lang w:val="es-US"/>
        </w:rPr>
      </w:pPr>
      <w:r w:rsidRPr="004A2287">
        <w:rPr>
          <w:color w:val="auto"/>
          <w:sz w:val="22"/>
          <w:szCs w:val="22"/>
          <w:lang w:val="es-US"/>
        </w:rPr>
        <w:t xml:space="preserve">Según la información publicada por el Departamento de Justicia, en 2011 la jurisdicción juvenil resultó aplicable solamente hasta los 16 años de edad en diez estados (Georgia, Illinois, Luisiana, Massachusetts, Michigan, Misuri, New Hampshire, Carolina del Sur, Texas y Wisconsin), y hasta </w:t>
      </w:r>
      <w:r w:rsidR="001B7A6E" w:rsidRPr="004A2287">
        <w:rPr>
          <w:color w:val="auto"/>
          <w:sz w:val="22"/>
          <w:szCs w:val="22"/>
          <w:lang w:val="es-US"/>
        </w:rPr>
        <w:t xml:space="preserve">los </w:t>
      </w:r>
      <w:r w:rsidRPr="004A2287">
        <w:rPr>
          <w:color w:val="auto"/>
          <w:sz w:val="22"/>
          <w:szCs w:val="22"/>
          <w:lang w:val="es-US"/>
        </w:rPr>
        <w:t xml:space="preserve">15 años de edad en tres estados (Nueva York, Connecticut y Carolina del Norte), mientras que en todos los demás estados y en el Distrito de Columbia, la elegibilidad </w:t>
      </w:r>
      <w:r w:rsidR="009F15A3" w:rsidRPr="004A2287">
        <w:rPr>
          <w:color w:val="auto"/>
          <w:sz w:val="22"/>
          <w:szCs w:val="22"/>
          <w:lang w:val="es-US"/>
        </w:rPr>
        <w:t>para</w:t>
      </w:r>
      <w:r w:rsidRPr="004A2287">
        <w:rPr>
          <w:color w:val="auto"/>
          <w:sz w:val="22"/>
          <w:szCs w:val="22"/>
          <w:lang w:val="es-US"/>
        </w:rPr>
        <w:t xml:space="preserve"> los tribunales </w:t>
      </w:r>
      <w:r w:rsidR="0041471E" w:rsidRPr="004A2287">
        <w:rPr>
          <w:color w:val="auto"/>
          <w:sz w:val="22"/>
          <w:szCs w:val="22"/>
          <w:lang w:val="es-US"/>
        </w:rPr>
        <w:t>juveniles</w:t>
      </w:r>
      <w:r w:rsidRPr="004A2287">
        <w:rPr>
          <w:color w:val="auto"/>
          <w:sz w:val="22"/>
          <w:szCs w:val="22"/>
          <w:lang w:val="es-US"/>
        </w:rPr>
        <w:t xml:space="preserve"> se extendió a 17 años de edad o más</w:t>
      </w:r>
      <w:r w:rsidRPr="004A2287">
        <w:rPr>
          <w:rStyle w:val="FootnoteReference"/>
          <w:rFonts w:asciiTheme="majorHAnsi" w:hAnsiTheme="majorHAnsi"/>
          <w:color w:val="auto"/>
          <w:sz w:val="22"/>
          <w:szCs w:val="22"/>
          <w:lang w:val="es-US"/>
        </w:rPr>
        <w:footnoteReference w:id="78"/>
      </w:r>
      <w:r w:rsidR="0041471E" w:rsidRPr="004A2287">
        <w:rPr>
          <w:color w:val="auto"/>
          <w:sz w:val="22"/>
          <w:szCs w:val="22"/>
          <w:lang w:val="es-US"/>
        </w:rPr>
        <w:t>.</w:t>
      </w:r>
    </w:p>
    <w:p w14:paraId="5094F08B" w14:textId="575E44B6" w:rsidR="00CD16CC" w:rsidRPr="004A2287" w:rsidRDefault="00CD16CC"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color w:val="auto"/>
          <w:sz w:val="22"/>
          <w:szCs w:val="22"/>
          <w:lang w:val="es-US"/>
        </w:rPr>
        <w:t>La Comisión reconoce que</w:t>
      </w:r>
      <w:r w:rsidR="00FE0794" w:rsidRPr="004A2287">
        <w:rPr>
          <w:color w:val="auto"/>
          <w:sz w:val="22"/>
          <w:szCs w:val="22"/>
          <w:lang w:val="es-US"/>
        </w:rPr>
        <w:t xml:space="preserve"> recientes</w:t>
      </w:r>
      <w:r w:rsidRPr="004A2287">
        <w:rPr>
          <w:color w:val="auto"/>
          <w:sz w:val="22"/>
          <w:szCs w:val="22"/>
          <w:lang w:val="es-US"/>
        </w:rPr>
        <w:t xml:space="preserve"> esfuerzos nacionales </w:t>
      </w:r>
      <w:r w:rsidR="00C605BD" w:rsidRPr="004A2287">
        <w:rPr>
          <w:color w:val="auto"/>
          <w:sz w:val="22"/>
          <w:szCs w:val="22"/>
          <w:lang w:val="es-US"/>
        </w:rPr>
        <w:t>relacionados con la defensa de derechos y la reforma del sistema,</w:t>
      </w:r>
      <w:r w:rsidRPr="004A2287">
        <w:rPr>
          <w:color w:val="auto"/>
          <w:sz w:val="22"/>
          <w:szCs w:val="22"/>
          <w:lang w:val="es-US"/>
        </w:rPr>
        <w:t xml:space="preserve"> han elevado la edad máxima de la jurisdicción juvenil en varios estados. Estos esfuerzos de reforma están en curso, al igual que los esfuerzos para ampliar la elegibilidad de los adultos jóvenes para ser juzgados y condenados en un sistema de </w:t>
      </w:r>
      <w:r w:rsidR="00C605BD" w:rsidRPr="004A2287">
        <w:rPr>
          <w:color w:val="auto"/>
          <w:sz w:val="22"/>
          <w:szCs w:val="22"/>
          <w:lang w:val="es-US"/>
        </w:rPr>
        <w:t>justicia juvenil</w:t>
      </w:r>
      <w:r w:rsidRPr="004A2287">
        <w:rPr>
          <w:color w:val="auto"/>
          <w:sz w:val="22"/>
          <w:szCs w:val="22"/>
          <w:lang w:val="es-US"/>
        </w:rPr>
        <w:t xml:space="preserve">, en </w:t>
      </w:r>
      <w:r w:rsidRPr="004A2287">
        <w:rPr>
          <w:color w:val="auto"/>
          <w:sz w:val="22"/>
          <w:szCs w:val="22"/>
          <w:lang w:val="es-US"/>
        </w:rPr>
        <w:lastRenderedPageBreak/>
        <w:t xml:space="preserve">lugar de en sistemas correccionales </w:t>
      </w:r>
      <w:r w:rsidR="00607F30" w:rsidRPr="004A2287">
        <w:rPr>
          <w:color w:val="auto"/>
          <w:sz w:val="22"/>
          <w:szCs w:val="22"/>
          <w:lang w:val="es-US"/>
        </w:rPr>
        <w:t>para</w:t>
      </w:r>
      <w:r w:rsidRPr="004A2287">
        <w:rPr>
          <w:color w:val="auto"/>
          <w:sz w:val="22"/>
          <w:szCs w:val="22"/>
          <w:lang w:val="es-US"/>
        </w:rPr>
        <w:t xml:space="preserve"> adultos</w:t>
      </w:r>
      <w:r w:rsidRPr="004A2287">
        <w:rPr>
          <w:rStyle w:val="FootnoteReference"/>
          <w:rFonts w:asciiTheme="majorHAnsi" w:hAnsiTheme="majorHAnsi"/>
          <w:color w:val="auto"/>
          <w:sz w:val="22"/>
          <w:szCs w:val="22"/>
          <w:lang w:val="es-US"/>
        </w:rPr>
        <w:footnoteReference w:id="79"/>
      </w:r>
      <w:r w:rsidR="00C605BD" w:rsidRPr="004A2287">
        <w:rPr>
          <w:color w:val="auto"/>
          <w:sz w:val="22"/>
          <w:szCs w:val="22"/>
          <w:lang w:val="es-US"/>
        </w:rPr>
        <w:t>.</w:t>
      </w:r>
      <w:r w:rsidRPr="004A2287">
        <w:rPr>
          <w:color w:val="auto"/>
          <w:sz w:val="22"/>
          <w:szCs w:val="22"/>
          <w:lang w:val="es-US"/>
        </w:rPr>
        <w:t xml:space="preserve"> Desde 2011, Illinois, Massachusetts, </w:t>
      </w:r>
      <w:r w:rsidR="00C73B83">
        <w:rPr>
          <w:color w:val="auto"/>
          <w:sz w:val="22"/>
          <w:szCs w:val="22"/>
          <w:lang w:val="es-US"/>
        </w:rPr>
        <w:t>Carolina</w:t>
      </w:r>
      <w:r w:rsidR="00176C94">
        <w:rPr>
          <w:color w:val="auto"/>
          <w:sz w:val="22"/>
          <w:szCs w:val="22"/>
          <w:lang w:val="es-US"/>
        </w:rPr>
        <w:t xml:space="preserve"> del Sur</w:t>
      </w:r>
      <w:r w:rsidR="00C73B83" w:rsidRPr="00B16972">
        <w:rPr>
          <w:rStyle w:val="FootnoteReference"/>
          <w:rFonts w:asciiTheme="majorHAnsi" w:hAnsiTheme="majorHAnsi"/>
          <w:sz w:val="22"/>
          <w:szCs w:val="22"/>
        </w:rPr>
        <w:footnoteReference w:id="80"/>
      </w:r>
      <w:r w:rsidR="00C73B83">
        <w:rPr>
          <w:color w:val="auto"/>
          <w:sz w:val="22"/>
          <w:szCs w:val="22"/>
          <w:lang w:val="es-US"/>
        </w:rPr>
        <w:t xml:space="preserve">, </w:t>
      </w:r>
      <w:r w:rsidR="00C605BD" w:rsidRPr="004A2287">
        <w:rPr>
          <w:color w:val="auto"/>
          <w:sz w:val="22"/>
          <w:szCs w:val="22"/>
          <w:lang w:val="es-US"/>
        </w:rPr>
        <w:t>Nueva York</w:t>
      </w:r>
      <w:r w:rsidRPr="004A2287">
        <w:rPr>
          <w:color w:val="auto"/>
          <w:sz w:val="22"/>
          <w:szCs w:val="22"/>
          <w:lang w:val="es-US"/>
        </w:rPr>
        <w:t xml:space="preserve"> y Connecticut han </w:t>
      </w:r>
      <w:r w:rsidR="00C605BD" w:rsidRPr="004A2287">
        <w:rPr>
          <w:color w:val="auto"/>
          <w:sz w:val="22"/>
          <w:szCs w:val="22"/>
          <w:lang w:val="es-US"/>
        </w:rPr>
        <w:t>modificado su legislación</w:t>
      </w:r>
      <w:r w:rsidRPr="004A2287">
        <w:rPr>
          <w:rStyle w:val="FootnoteReference"/>
          <w:rFonts w:asciiTheme="majorHAnsi" w:hAnsiTheme="majorHAnsi"/>
          <w:color w:val="auto"/>
          <w:sz w:val="22"/>
          <w:szCs w:val="22"/>
          <w:lang w:val="es-US"/>
        </w:rPr>
        <w:footnoteReference w:id="81"/>
      </w:r>
      <w:r w:rsidR="00C605BD" w:rsidRPr="004A2287">
        <w:rPr>
          <w:color w:val="auto"/>
          <w:sz w:val="22"/>
          <w:szCs w:val="22"/>
          <w:lang w:val="es-US"/>
        </w:rPr>
        <w:t>.</w:t>
      </w:r>
    </w:p>
    <w:p w14:paraId="0EF3C079" w14:textId="6F2FADA5" w:rsidR="00CD16CC" w:rsidRPr="004A2287" w:rsidRDefault="00CD16C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No obstante, a la CIDH le preocupa que la mayoría de las reformas para elevar la edad máxima </w:t>
      </w:r>
      <w:r w:rsidR="00C605BD" w:rsidRPr="004A2287">
        <w:rPr>
          <w:rFonts w:asciiTheme="majorHAnsi" w:hAnsiTheme="majorHAnsi"/>
          <w:color w:val="auto"/>
          <w:sz w:val="22"/>
          <w:szCs w:val="22"/>
          <w:lang w:val="es-US"/>
        </w:rPr>
        <w:t xml:space="preserve">de </w:t>
      </w:r>
      <w:r w:rsidR="00FE0794" w:rsidRPr="004A2287">
        <w:rPr>
          <w:rFonts w:asciiTheme="majorHAnsi" w:hAnsiTheme="majorHAnsi"/>
          <w:color w:val="auto"/>
          <w:sz w:val="22"/>
          <w:szCs w:val="22"/>
          <w:lang w:val="es-US"/>
        </w:rPr>
        <w:t xml:space="preserve">acceso a </w:t>
      </w:r>
      <w:r w:rsidRPr="004A2287">
        <w:rPr>
          <w:rFonts w:asciiTheme="majorHAnsi" w:hAnsiTheme="majorHAnsi"/>
          <w:color w:val="auto"/>
          <w:sz w:val="22"/>
          <w:szCs w:val="22"/>
          <w:lang w:val="es-US"/>
        </w:rPr>
        <w:t>la jurisdicción juvenil se limiten a ciertos de</w:t>
      </w:r>
      <w:r w:rsidR="00C605BD" w:rsidRPr="004A2287">
        <w:rPr>
          <w:rFonts w:asciiTheme="majorHAnsi" w:hAnsiTheme="majorHAnsi"/>
          <w:color w:val="auto"/>
          <w:sz w:val="22"/>
          <w:szCs w:val="22"/>
          <w:lang w:val="es-US"/>
        </w:rPr>
        <w:t>litos, como las contravenciones</w:t>
      </w:r>
      <w:r w:rsidRPr="004A2287">
        <w:rPr>
          <w:rFonts w:asciiTheme="majorHAnsi" w:hAnsiTheme="majorHAnsi"/>
          <w:color w:val="auto"/>
          <w:sz w:val="22"/>
          <w:szCs w:val="22"/>
          <w:lang w:val="es-US"/>
        </w:rPr>
        <w:t xml:space="preserve"> </w:t>
      </w:r>
      <w:r w:rsidRPr="004A2287">
        <w:rPr>
          <w:rFonts w:asciiTheme="majorHAnsi" w:hAnsiTheme="majorHAnsi"/>
          <w:color w:val="000000" w:themeColor="text1"/>
          <w:sz w:val="22"/>
          <w:szCs w:val="22"/>
          <w:lang w:val="es-US"/>
        </w:rPr>
        <w:t>menores</w:t>
      </w:r>
      <w:r w:rsidR="00C51134" w:rsidRPr="004A2287">
        <w:rPr>
          <w:rFonts w:asciiTheme="majorHAnsi" w:hAnsiTheme="majorHAnsi"/>
          <w:color w:val="000000" w:themeColor="text1"/>
          <w:sz w:val="22"/>
          <w:szCs w:val="22"/>
          <w:lang w:val="es-US"/>
        </w:rPr>
        <w:t xml:space="preserve"> (</w:t>
      </w:r>
      <w:proofErr w:type="spellStart"/>
      <w:r w:rsidR="00C51134" w:rsidRPr="004A2287">
        <w:rPr>
          <w:rFonts w:asciiTheme="majorHAnsi" w:hAnsiTheme="majorHAnsi"/>
          <w:i/>
          <w:color w:val="000000" w:themeColor="text1"/>
          <w:sz w:val="22"/>
          <w:szCs w:val="22"/>
          <w:lang w:val="es-US"/>
        </w:rPr>
        <w:t>misdemeanors</w:t>
      </w:r>
      <w:proofErr w:type="spellEnd"/>
      <w:r w:rsidR="00C51134" w:rsidRPr="004A2287">
        <w:rPr>
          <w:rFonts w:asciiTheme="majorHAnsi" w:hAnsiTheme="majorHAnsi"/>
          <w:color w:val="000000" w:themeColor="text1"/>
          <w:sz w:val="22"/>
          <w:szCs w:val="22"/>
          <w:lang w:val="es-US"/>
        </w:rPr>
        <w:t>) y la mayoría de delitos</w:t>
      </w:r>
      <w:r w:rsidR="006253EE" w:rsidRPr="004A2287">
        <w:rPr>
          <w:rFonts w:asciiTheme="majorHAnsi" w:hAnsiTheme="majorHAnsi"/>
          <w:color w:val="000000" w:themeColor="text1"/>
          <w:sz w:val="22"/>
          <w:szCs w:val="22"/>
          <w:lang w:val="es-US"/>
        </w:rPr>
        <w:t xml:space="preserve"> </w:t>
      </w:r>
      <w:r w:rsidR="00C51134" w:rsidRPr="004A2287">
        <w:rPr>
          <w:rFonts w:asciiTheme="majorHAnsi" w:hAnsiTheme="majorHAnsi"/>
          <w:color w:val="000000" w:themeColor="text1"/>
          <w:sz w:val="22"/>
          <w:szCs w:val="22"/>
          <w:lang w:val="es-US"/>
        </w:rPr>
        <w:t>menos graves</w:t>
      </w:r>
      <w:r w:rsidR="006253EE" w:rsidRPr="004A2287">
        <w:rPr>
          <w:rFonts w:asciiTheme="majorHAnsi" w:hAnsiTheme="majorHAnsi"/>
          <w:color w:val="000000" w:themeColor="text1"/>
          <w:sz w:val="22"/>
          <w:szCs w:val="22"/>
          <w:lang w:val="es-US"/>
        </w:rPr>
        <w:t xml:space="preserve"> (</w:t>
      </w:r>
      <w:proofErr w:type="spellStart"/>
      <w:r w:rsidR="006253EE" w:rsidRPr="004A2287">
        <w:rPr>
          <w:rFonts w:asciiTheme="majorHAnsi" w:hAnsiTheme="majorHAnsi"/>
          <w:i/>
          <w:color w:val="000000" w:themeColor="text1"/>
          <w:sz w:val="22"/>
          <w:szCs w:val="22"/>
          <w:lang w:val="es-US"/>
        </w:rPr>
        <w:t>felonies</w:t>
      </w:r>
      <w:proofErr w:type="spellEnd"/>
      <w:r w:rsidR="006253EE" w:rsidRPr="004A2287">
        <w:rPr>
          <w:rFonts w:asciiTheme="majorHAnsi" w:hAnsiTheme="majorHAnsi"/>
          <w:color w:val="000000" w:themeColor="text1"/>
          <w:sz w:val="22"/>
          <w:szCs w:val="22"/>
          <w:lang w:val="es-US"/>
        </w:rPr>
        <w:t>)</w:t>
      </w:r>
      <w:r w:rsidR="00C51134" w:rsidRPr="004A2287">
        <w:rPr>
          <w:rFonts w:asciiTheme="majorHAnsi" w:hAnsiTheme="majorHAnsi"/>
          <w:color w:val="000000" w:themeColor="text1"/>
          <w:sz w:val="22"/>
          <w:szCs w:val="22"/>
          <w:lang w:val="es-US"/>
        </w:rPr>
        <w:t>; mientras que no resultan aplicable</w:t>
      </w:r>
      <w:r w:rsidR="00C605BD" w:rsidRPr="004A2287">
        <w:rPr>
          <w:rFonts w:asciiTheme="majorHAnsi" w:hAnsiTheme="majorHAnsi"/>
          <w:color w:val="000000" w:themeColor="text1"/>
          <w:sz w:val="22"/>
          <w:szCs w:val="22"/>
          <w:lang w:val="es-US"/>
        </w:rPr>
        <w:t>s</w:t>
      </w:r>
      <w:r w:rsidR="00C51134" w:rsidRPr="004A2287">
        <w:rPr>
          <w:rFonts w:asciiTheme="majorHAnsi" w:hAnsiTheme="majorHAnsi"/>
          <w:color w:val="000000" w:themeColor="text1"/>
          <w:sz w:val="22"/>
          <w:szCs w:val="22"/>
          <w:lang w:val="es-US"/>
        </w:rPr>
        <w:t xml:space="preserve"> a </w:t>
      </w:r>
      <w:r w:rsidR="00C605BD" w:rsidRPr="004A2287">
        <w:rPr>
          <w:rFonts w:asciiTheme="majorHAnsi" w:hAnsiTheme="majorHAnsi"/>
          <w:color w:val="000000" w:themeColor="text1"/>
          <w:sz w:val="22"/>
          <w:szCs w:val="22"/>
          <w:lang w:val="es-US"/>
        </w:rPr>
        <w:t xml:space="preserve">los </w:t>
      </w:r>
      <w:r w:rsidR="00FE0794" w:rsidRPr="004A2287">
        <w:rPr>
          <w:rFonts w:asciiTheme="majorHAnsi" w:hAnsiTheme="majorHAnsi"/>
          <w:color w:val="000000" w:themeColor="text1"/>
          <w:sz w:val="22"/>
          <w:szCs w:val="22"/>
          <w:lang w:val="es-US"/>
        </w:rPr>
        <w:t xml:space="preserve">delitos de mayor gravedad </w:t>
      </w:r>
      <w:r w:rsidR="00C51134" w:rsidRPr="004A2287">
        <w:rPr>
          <w:rFonts w:asciiTheme="majorHAnsi" w:hAnsiTheme="majorHAnsi"/>
          <w:color w:val="000000" w:themeColor="text1"/>
          <w:sz w:val="22"/>
          <w:szCs w:val="22"/>
          <w:lang w:val="es-US"/>
        </w:rPr>
        <w:t>(</w:t>
      </w:r>
      <w:proofErr w:type="spellStart"/>
      <w:r w:rsidR="00C51134" w:rsidRPr="004A2287">
        <w:rPr>
          <w:rFonts w:asciiTheme="majorHAnsi" w:hAnsiTheme="majorHAnsi"/>
          <w:i/>
          <w:color w:val="000000" w:themeColor="text1"/>
          <w:sz w:val="22"/>
          <w:szCs w:val="22"/>
          <w:lang w:val="es-US"/>
        </w:rPr>
        <w:t>serious</w:t>
      </w:r>
      <w:proofErr w:type="spellEnd"/>
      <w:r w:rsidR="00C51134" w:rsidRPr="004A2287">
        <w:rPr>
          <w:rFonts w:asciiTheme="majorHAnsi" w:hAnsiTheme="majorHAnsi"/>
          <w:i/>
          <w:color w:val="000000" w:themeColor="text1"/>
          <w:sz w:val="22"/>
          <w:szCs w:val="22"/>
          <w:lang w:val="es-US"/>
        </w:rPr>
        <w:t xml:space="preserve"> </w:t>
      </w:r>
      <w:proofErr w:type="spellStart"/>
      <w:r w:rsidR="00C51134" w:rsidRPr="004A2287">
        <w:rPr>
          <w:rFonts w:asciiTheme="majorHAnsi" w:hAnsiTheme="majorHAnsi"/>
          <w:i/>
          <w:color w:val="000000" w:themeColor="text1"/>
          <w:sz w:val="22"/>
          <w:szCs w:val="22"/>
          <w:lang w:val="es-US"/>
        </w:rPr>
        <w:t>crimes</w:t>
      </w:r>
      <w:proofErr w:type="spellEnd"/>
      <w:r w:rsidR="00C51134" w:rsidRPr="004A2287">
        <w:rPr>
          <w:rFonts w:asciiTheme="majorHAnsi" w:hAnsiTheme="majorHAnsi"/>
          <w:color w:val="000000" w:themeColor="text1"/>
          <w:sz w:val="22"/>
          <w:szCs w:val="22"/>
          <w:lang w:val="es-US"/>
        </w:rPr>
        <w:t>).</w:t>
      </w:r>
      <w:r w:rsidR="00C5113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Como </w:t>
      </w:r>
      <w:r w:rsidR="00C51134" w:rsidRPr="004A2287">
        <w:rPr>
          <w:rFonts w:asciiTheme="majorHAnsi" w:hAnsiTheme="majorHAnsi"/>
          <w:color w:val="auto"/>
          <w:sz w:val="22"/>
          <w:szCs w:val="22"/>
          <w:lang w:val="es-US"/>
        </w:rPr>
        <w:t>consecuencia de aquello</w:t>
      </w:r>
      <w:r w:rsidRPr="004A2287">
        <w:rPr>
          <w:rFonts w:asciiTheme="majorHAnsi" w:hAnsiTheme="majorHAnsi"/>
          <w:color w:val="auto"/>
          <w:sz w:val="22"/>
          <w:szCs w:val="22"/>
          <w:lang w:val="es-US"/>
        </w:rPr>
        <w:t xml:space="preserve">, los adolescentes acusados de delitos más graves, incluidos muchos delitos violentos, siguen </w:t>
      </w:r>
      <w:r w:rsidR="00FE0794" w:rsidRPr="004A2287">
        <w:rPr>
          <w:rFonts w:asciiTheme="majorHAnsi" w:hAnsiTheme="majorHAnsi"/>
          <w:color w:val="auto"/>
          <w:sz w:val="22"/>
          <w:szCs w:val="22"/>
          <w:lang w:val="es-US"/>
        </w:rPr>
        <w:t>siendo</w:t>
      </w:r>
      <w:r w:rsidRPr="004A2287">
        <w:rPr>
          <w:rFonts w:asciiTheme="majorHAnsi" w:hAnsiTheme="majorHAnsi"/>
          <w:color w:val="auto"/>
          <w:sz w:val="22"/>
          <w:szCs w:val="22"/>
          <w:lang w:val="es-US"/>
        </w:rPr>
        <w:t xml:space="preserve"> automáticamente excluidos de </w:t>
      </w:r>
      <w:r w:rsidR="00C605BD" w:rsidRPr="004A2287">
        <w:rPr>
          <w:rFonts w:asciiTheme="majorHAnsi" w:hAnsiTheme="majorHAnsi"/>
          <w:color w:val="auto"/>
          <w:sz w:val="22"/>
          <w:szCs w:val="22"/>
          <w:lang w:val="es-US"/>
        </w:rPr>
        <w:t xml:space="preserve">la jurisdicción de </w:t>
      </w:r>
      <w:r w:rsidR="00FE0794" w:rsidRPr="004A2287">
        <w:rPr>
          <w:rFonts w:asciiTheme="majorHAnsi" w:hAnsiTheme="majorHAnsi"/>
          <w:color w:val="auto"/>
          <w:sz w:val="22"/>
          <w:szCs w:val="22"/>
          <w:lang w:val="es-US"/>
        </w:rPr>
        <w:t xml:space="preserve">la justicia juvenil </w:t>
      </w:r>
      <w:r w:rsidRPr="004A2287">
        <w:rPr>
          <w:rFonts w:asciiTheme="majorHAnsi" w:hAnsiTheme="majorHAnsi"/>
          <w:color w:val="auto"/>
          <w:sz w:val="22"/>
          <w:szCs w:val="22"/>
          <w:lang w:val="es-US"/>
        </w:rPr>
        <w:t xml:space="preserve">en muchos </w:t>
      </w:r>
      <w:r w:rsidR="00C51134" w:rsidRPr="004A2287">
        <w:rPr>
          <w:rFonts w:asciiTheme="majorHAnsi" w:hAnsiTheme="majorHAnsi"/>
          <w:color w:val="auto"/>
          <w:sz w:val="22"/>
          <w:szCs w:val="22"/>
          <w:lang w:val="es-US"/>
        </w:rPr>
        <w:t xml:space="preserve">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Esta es</w:t>
      </w:r>
      <w:r w:rsidR="00C51134" w:rsidRPr="004A2287">
        <w:rPr>
          <w:rFonts w:asciiTheme="majorHAnsi" w:hAnsiTheme="majorHAnsi"/>
          <w:color w:val="auto"/>
          <w:sz w:val="22"/>
          <w:szCs w:val="22"/>
          <w:lang w:val="es-US"/>
        </w:rPr>
        <w:t>, por ejemplo,</w:t>
      </w:r>
      <w:r w:rsidRPr="004A2287">
        <w:rPr>
          <w:rFonts w:asciiTheme="majorHAnsi" w:hAnsiTheme="majorHAnsi"/>
          <w:color w:val="auto"/>
          <w:sz w:val="22"/>
          <w:szCs w:val="22"/>
          <w:lang w:val="es-US"/>
        </w:rPr>
        <w:t xml:space="preserve"> la situación en los estad</w:t>
      </w:r>
      <w:r w:rsidR="00C51134" w:rsidRPr="004A2287">
        <w:rPr>
          <w:rFonts w:asciiTheme="majorHAnsi" w:hAnsiTheme="majorHAnsi"/>
          <w:color w:val="auto"/>
          <w:sz w:val="22"/>
          <w:szCs w:val="22"/>
          <w:lang w:val="es-US"/>
        </w:rPr>
        <w:t xml:space="preserve">os de Massachusetts e Illinois, </w:t>
      </w:r>
      <w:r w:rsidRPr="004A2287">
        <w:rPr>
          <w:rFonts w:asciiTheme="majorHAnsi" w:hAnsiTheme="majorHAnsi"/>
          <w:color w:val="auto"/>
          <w:sz w:val="22"/>
          <w:szCs w:val="22"/>
          <w:lang w:val="es-US"/>
        </w:rPr>
        <w:t xml:space="preserve">donde </w:t>
      </w:r>
      <w:r w:rsidR="00C51134" w:rsidRPr="004A2287">
        <w:rPr>
          <w:rFonts w:asciiTheme="majorHAnsi" w:hAnsiTheme="majorHAnsi"/>
          <w:color w:val="auto"/>
          <w:sz w:val="22"/>
          <w:szCs w:val="22"/>
          <w:lang w:val="es-US"/>
        </w:rPr>
        <w:t>a pesar de</w:t>
      </w:r>
      <w:r w:rsidR="00E2177E" w:rsidRPr="004A2287">
        <w:rPr>
          <w:rFonts w:asciiTheme="majorHAnsi" w:hAnsiTheme="majorHAnsi"/>
          <w:color w:val="auto"/>
          <w:sz w:val="22"/>
          <w:szCs w:val="22"/>
          <w:lang w:val="es-US"/>
        </w:rPr>
        <w:t xml:space="preserve"> que en 2013 y 2015</w:t>
      </w:r>
      <w:r w:rsidR="00C51134" w:rsidRPr="004A2287">
        <w:rPr>
          <w:rFonts w:asciiTheme="majorHAnsi" w:hAnsiTheme="majorHAnsi"/>
          <w:color w:val="auto"/>
          <w:sz w:val="22"/>
          <w:szCs w:val="22"/>
          <w:lang w:val="es-US"/>
        </w:rPr>
        <w:t xml:space="preserve"> </w:t>
      </w:r>
      <w:r w:rsidR="00E2177E" w:rsidRPr="004A2287">
        <w:rPr>
          <w:rFonts w:asciiTheme="majorHAnsi" w:hAnsiTheme="majorHAnsi"/>
          <w:color w:val="auto"/>
          <w:sz w:val="22"/>
          <w:szCs w:val="22"/>
          <w:lang w:val="es-US"/>
        </w:rPr>
        <w:t>se elevó</w:t>
      </w:r>
      <w:r w:rsidRPr="004A2287">
        <w:rPr>
          <w:rFonts w:asciiTheme="majorHAnsi" w:hAnsiTheme="majorHAnsi"/>
          <w:color w:val="auto"/>
          <w:sz w:val="22"/>
          <w:szCs w:val="22"/>
          <w:lang w:val="es-US"/>
        </w:rPr>
        <w:t xml:space="preserve"> la edad mínima de la jurisdicción penal a 18 </w:t>
      </w:r>
      <w:r w:rsidR="00C51134"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la </w:t>
      </w:r>
      <w:r w:rsidR="00E2177E" w:rsidRPr="004A2287">
        <w:rPr>
          <w:rFonts w:asciiTheme="majorHAnsi" w:hAnsiTheme="majorHAnsi"/>
          <w:color w:val="auto"/>
          <w:sz w:val="22"/>
          <w:szCs w:val="22"/>
          <w:lang w:val="es-US"/>
        </w:rPr>
        <w:t>mayoría de delitos</w:t>
      </w:r>
      <w:r w:rsidRPr="004A2287">
        <w:rPr>
          <w:rFonts w:asciiTheme="majorHAnsi" w:hAnsiTheme="majorHAnsi"/>
          <w:color w:val="auto"/>
          <w:sz w:val="22"/>
          <w:szCs w:val="22"/>
          <w:lang w:val="es-US"/>
        </w:rPr>
        <w:t xml:space="preserve">, los jóvenes acusados de </w:t>
      </w:r>
      <w:r w:rsidR="00C605BD"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más graves están excluidos de la jurisdicción de los tribunales juveniles</w:t>
      </w:r>
      <w:r w:rsidR="00C51134" w:rsidRPr="004A2287">
        <w:rPr>
          <w:rStyle w:val="FootnoteReference"/>
          <w:rFonts w:asciiTheme="majorHAnsi" w:hAnsiTheme="majorHAnsi"/>
          <w:color w:val="auto"/>
          <w:sz w:val="22"/>
          <w:szCs w:val="22"/>
          <w:lang w:val="es-US"/>
        </w:rPr>
        <w:footnoteReference w:id="82"/>
      </w:r>
      <w:r w:rsidR="00C605BD" w:rsidRPr="004A2287">
        <w:rPr>
          <w:rFonts w:asciiTheme="majorHAnsi" w:hAnsiTheme="majorHAnsi"/>
          <w:color w:val="auto"/>
          <w:sz w:val="22"/>
          <w:szCs w:val="22"/>
          <w:lang w:val="es-US"/>
        </w:rPr>
        <w:t>.</w:t>
      </w:r>
    </w:p>
    <w:p w14:paraId="5F8A4116" w14:textId="7393DE92" w:rsidR="00C51134" w:rsidRPr="004A2287" w:rsidRDefault="00FE079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Desde octubre de 2017, Carolina del Norte será </w:t>
      </w:r>
      <w:r w:rsidR="00C51134" w:rsidRPr="004A2287">
        <w:rPr>
          <w:rFonts w:asciiTheme="majorHAnsi" w:hAnsiTheme="majorHAnsi"/>
          <w:color w:val="auto"/>
          <w:sz w:val="22"/>
          <w:szCs w:val="22"/>
          <w:lang w:val="es-US"/>
        </w:rPr>
        <w:t>el único estado que, por ley, trata</w:t>
      </w:r>
      <w:r w:rsidRPr="004A2287">
        <w:rPr>
          <w:rFonts w:asciiTheme="majorHAnsi" w:hAnsiTheme="majorHAnsi"/>
          <w:color w:val="auto"/>
          <w:sz w:val="22"/>
          <w:szCs w:val="22"/>
          <w:lang w:val="es-US"/>
        </w:rPr>
        <w:t>rá</w:t>
      </w:r>
      <w:r w:rsidR="00C51134" w:rsidRPr="004A2287">
        <w:rPr>
          <w:rFonts w:asciiTheme="majorHAnsi" w:hAnsiTheme="majorHAnsi"/>
          <w:color w:val="auto"/>
          <w:sz w:val="22"/>
          <w:szCs w:val="22"/>
          <w:lang w:val="es-US"/>
        </w:rPr>
        <w:t xml:space="preserve"> automáticamente como adultos en el sistema de justicia penal a todos los adolescentes de 16 o 17 años de edad</w:t>
      </w:r>
      <w:r w:rsidR="007F7FE2" w:rsidRPr="004A2287">
        <w:rPr>
          <w:rFonts w:asciiTheme="majorHAnsi" w:hAnsiTheme="majorHAnsi"/>
          <w:color w:val="auto"/>
          <w:sz w:val="22"/>
          <w:szCs w:val="22"/>
          <w:lang w:val="es-US"/>
        </w:rPr>
        <w:t xml:space="preserve"> acusados de cometer delitos</w:t>
      </w:r>
      <w:r w:rsidR="00C51134" w:rsidRPr="004A2287">
        <w:rPr>
          <w:rFonts w:asciiTheme="majorHAnsi" w:hAnsiTheme="majorHAnsi"/>
          <w:color w:val="auto"/>
          <w:sz w:val="22"/>
          <w:szCs w:val="22"/>
          <w:lang w:val="es-US"/>
        </w:rPr>
        <w:t>, sin permitir ninguna posibilidad de transferencia hacia el sistema</w:t>
      </w:r>
      <w:r w:rsidR="007F7FE2" w:rsidRPr="004A2287">
        <w:rPr>
          <w:rFonts w:asciiTheme="majorHAnsi" w:hAnsiTheme="majorHAnsi"/>
          <w:color w:val="auto"/>
          <w:sz w:val="22"/>
          <w:szCs w:val="22"/>
          <w:lang w:val="es-US"/>
        </w:rPr>
        <w:t xml:space="preserve"> penal</w:t>
      </w:r>
      <w:r w:rsidR="00C51134" w:rsidRPr="004A2287">
        <w:rPr>
          <w:rFonts w:asciiTheme="majorHAnsi" w:hAnsiTheme="majorHAnsi"/>
          <w:color w:val="auto"/>
          <w:sz w:val="22"/>
          <w:szCs w:val="22"/>
          <w:lang w:val="es-US"/>
        </w:rPr>
        <w:t xml:space="preserve"> juvenil</w:t>
      </w:r>
      <w:r w:rsidR="000051FF" w:rsidRPr="004A2287">
        <w:rPr>
          <w:rStyle w:val="FootnoteReference"/>
          <w:rFonts w:asciiTheme="majorHAnsi" w:hAnsiTheme="majorHAnsi"/>
          <w:sz w:val="22"/>
          <w:szCs w:val="22"/>
          <w:lang w:val="es-US"/>
        </w:rPr>
        <w:footnoteReference w:id="83"/>
      </w:r>
      <w:r w:rsidR="007F7FE2" w:rsidRPr="004A2287">
        <w:rPr>
          <w:rFonts w:asciiTheme="majorHAnsi" w:hAnsiTheme="majorHAnsi"/>
          <w:color w:val="auto"/>
          <w:sz w:val="22"/>
          <w:szCs w:val="22"/>
          <w:lang w:val="es-US"/>
        </w:rPr>
        <w:t>.</w:t>
      </w:r>
      <w:r w:rsidR="00C51134" w:rsidRPr="004A2287">
        <w:rPr>
          <w:rFonts w:asciiTheme="majorHAnsi" w:hAnsiTheme="majorHAnsi"/>
          <w:color w:val="auto"/>
          <w:sz w:val="22"/>
          <w:szCs w:val="22"/>
          <w:lang w:val="es-US"/>
        </w:rPr>
        <w:t xml:space="preserve"> Durante su visita al estado de Nueva York, la CIDH observó que un alto</w:t>
      </w:r>
      <w:r w:rsidR="007F7FE2" w:rsidRPr="004A2287">
        <w:rPr>
          <w:rFonts w:asciiTheme="majorHAnsi" w:hAnsiTheme="majorHAnsi"/>
          <w:color w:val="auto"/>
          <w:sz w:val="22"/>
          <w:szCs w:val="22"/>
          <w:lang w:val="es-US"/>
        </w:rPr>
        <w:t xml:space="preserve"> número de jóvenes se encuentra</w:t>
      </w:r>
      <w:r w:rsidR="00C51134" w:rsidRPr="004A2287">
        <w:rPr>
          <w:rFonts w:asciiTheme="majorHAnsi" w:hAnsiTheme="majorHAnsi"/>
          <w:color w:val="auto"/>
          <w:sz w:val="22"/>
          <w:szCs w:val="22"/>
          <w:lang w:val="es-US"/>
        </w:rPr>
        <w:t xml:space="preserve"> recluid</w:t>
      </w:r>
      <w:r w:rsidR="007F7FE2" w:rsidRPr="004A2287">
        <w:rPr>
          <w:rFonts w:asciiTheme="majorHAnsi" w:hAnsiTheme="majorHAnsi"/>
          <w:color w:val="auto"/>
          <w:sz w:val="22"/>
          <w:szCs w:val="22"/>
          <w:lang w:val="es-US"/>
        </w:rPr>
        <w:t>o</w:t>
      </w:r>
      <w:r w:rsidR="00C51134" w:rsidRPr="004A2287">
        <w:rPr>
          <w:rFonts w:asciiTheme="majorHAnsi" w:hAnsiTheme="majorHAnsi"/>
          <w:color w:val="auto"/>
          <w:sz w:val="22"/>
          <w:szCs w:val="22"/>
          <w:lang w:val="es-US"/>
        </w:rPr>
        <w:t xml:space="preserve"> en prisiones para adultos dado que automáticamente fueron juzgados y sentenciados como adultos en tribunales penales </w:t>
      </w:r>
      <w:r w:rsidR="00607F30" w:rsidRPr="004A2287">
        <w:rPr>
          <w:rFonts w:asciiTheme="majorHAnsi" w:hAnsiTheme="majorHAnsi"/>
          <w:color w:val="auto"/>
          <w:sz w:val="22"/>
          <w:szCs w:val="22"/>
          <w:lang w:val="es-US"/>
        </w:rPr>
        <w:t>para</w:t>
      </w:r>
      <w:r w:rsidR="00C51134" w:rsidRPr="004A2287">
        <w:rPr>
          <w:rFonts w:asciiTheme="majorHAnsi" w:hAnsiTheme="majorHAnsi"/>
          <w:color w:val="auto"/>
          <w:sz w:val="22"/>
          <w:szCs w:val="22"/>
          <w:lang w:val="es-US"/>
        </w:rPr>
        <w:t xml:space="preserve"> adultos, independientemente de la gravedad del delito por el que fueron acusados. </w:t>
      </w:r>
      <w:r w:rsidR="007F7FE2" w:rsidRPr="004A2287">
        <w:rPr>
          <w:rFonts w:asciiTheme="majorHAnsi" w:hAnsiTheme="majorHAnsi"/>
          <w:color w:val="auto"/>
          <w:sz w:val="22"/>
          <w:szCs w:val="22"/>
          <w:lang w:val="es-US"/>
        </w:rPr>
        <w:t>Al respecto</w:t>
      </w:r>
      <w:r w:rsidR="00C51134" w:rsidRPr="004A2287">
        <w:rPr>
          <w:rFonts w:asciiTheme="majorHAnsi" w:hAnsiTheme="majorHAnsi"/>
          <w:color w:val="auto"/>
          <w:sz w:val="22"/>
          <w:szCs w:val="22"/>
          <w:lang w:val="es-US"/>
        </w:rPr>
        <w:t xml:space="preserve">, la CIDH está muy satisfecha </w:t>
      </w:r>
      <w:r w:rsidR="007F7FE2" w:rsidRPr="004A2287">
        <w:rPr>
          <w:rFonts w:asciiTheme="majorHAnsi" w:hAnsiTheme="majorHAnsi"/>
          <w:color w:val="auto"/>
          <w:sz w:val="22"/>
          <w:szCs w:val="22"/>
          <w:lang w:val="es-US"/>
        </w:rPr>
        <w:t xml:space="preserve">al constatar que, </w:t>
      </w:r>
      <w:r w:rsidR="00C51134" w:rsidRPr="004A2287">
        <w:rPr>
          <w:rFonts w:asciiTheme="majorHAnsi" w:hAnsiTheme="majorHAnsi"/>
          <w:color w:val="auto"/>
          <w:sz w:val="22"/>
          <w:szCs w:val="22"/>
          <w:lang w:val="es-US"/>
        </w:rPr>
        <w:t xml:space="preserve">desde entonces, el estado de Nueva York </w:t>
      </w:r>
      <w:r w:rsidRPr="004A2287">
        <w:rPr>
          <w:rFonts w:asciiTheme="majorHAnsi" w:hAnsiTheme="majorHAnsi"/>
          <w:color w:val="auto"/>
          <w:sz w:val="22"/>
          <w:szCs w:val="22"/>
          <w:lang w:val="es-US"/>
        </w:rPr>
        <w:t xml:space="preserve">aprobó una ley que trasladará a los niños, niñas y adolescentes acusadas de delitos menores a los tribunales de justicia juvenil. </w:t>
      </w:r>
      <w:r w:rsidR="00AB059C" w:rsidRPr="004A2287">
        <w:rPr>
          <w:rFonts w:asciiTheme="majorHAnsi" w:hAnsiTheme="majorHAnsi"/>
          <w:color w:val="auto"/>
          <w:sz w:val="22"/>
          <w:szCs w:val="22"/>
          <w:lang w:val="es-US"/>
        </w:rPr>
        <w:t xml:space="preserve">La ley también contempla una presunción de traslado desde el tribunal para adultos a todos los adolescentes de 16 y 17 </w:t>
      </w:r>
      <w:r w:rsidR="00E17386" w:rsidRPr="004A2287">
        <w:rPr>
          <w:rFonts w:asciiTheme="majorHAnsi" w:hAnsiTheme="majorHAnsi"/>
          <w:color w:val="auto"/>
          <w:sz w:val="22"/>
          <w:szCs w:val="22"/>
          <w:lang w:val="es-US"/>
        </w:rPr>
        <w:t>años</w:t>
      </w:r>
      <w:r w:rsidR="00AB059C" w:rsidRPr="004A2287">
        <w:rPr>
          <w:rFonts w:asciiTheme="majorHAnsi" w:hAnsiTheme="majorHAnsi"/>
          <w:color w:val="auto"/>
          <w:sz w:val="22"/>
          <w:szCs w:val="22"/>
          <w:lang w:val="es-US"/>
        </w:rPr>
        <w:t xml:space="preserve"> acusados de delitos no violentos</w:t>
      </w:r>
      <w:r w:rsidR="00E17386" w:rsidRPr="004A2287">
        <w:rPr>
          <w:rStyle w:val="FootnoteReference"/>
          <w:rFonts w:asciiTheme="majorHAnsi" w:hAnsiTheme="majorHAnsi"/>
          <w:sz w:val="22"/>
          <w:szCs w:val="22"/>
          <w:lang w:val="es-US"/>
        </w:rPr>
        <w:footnoteReference w:id="84"/>
      </w:r>
      <w:r w:rsidR="00E17386" w:rsidRPr="004A2287">
        <w:rPr>
          <w:rFonts w:asciiTheme="majorHAnsi" w:hAnsiTheme="majorHAnsi"/>
          <w:color w:val="auto"/>
          <w:sz w:val="22"/>
          <w:szCs w:val="22"/>
          <w:lang w:val="es-US"/>
        </w:rPr>
        <w:t xml:space="preserve">. Esto significa que algunos adolescentes de 16 o 17 </w:t>
      </w:r>
      <w:r w:rsidR="00FB52CF" w:rsidRPr="004A2287">
        <w:rPr>
          <w:rFonts w:asciiTheme="majorHAnsi" w:hAnsiTheme="majorHAnsi"/>
          <w:color w:val="auto"/>
          <w:sz w:val="22"/>
          <w:szCs w:val="22"/>
          <w:lang w:val="es-US"/>
        </w:rPr>
        <w:t>años</w:t>
      </w:r>
      <w:r w:rsidR="00E17386" w:rsidRPr="004A2287">
        <w:rPr>
          <w:rFonts w:asciiTheme="majorHAnsi" w:hAnsiTheme="majorHAnsi"/>
          <w:color w:val="auto"/>
          <w:sz w:val="22"/>
          <w:szCs w:val="22"/>
          <w:lang w:val="es-US"/>
        </w:rPr>
        <w:t xml:space="preserve"> que han sido acusados de delitos aún van a ser procesados en los tribunales </w:t>
      </w:r>
      <w:r w:rsidR="00E17386" w:rsidRPr="004A2287">
        <w:rPr>
          <w:rFonts w:asciiTheme="majorHAnsi" w:hAnsiTheme="majorHAnsi"/>
          <w:color w:val="auto"/>
          <w:sz w:val="22"/>
          <w:szCs w:val="22"/>
          <w:lang w:val="es-US"/>
        </w:rPr>
        <w:lastRenderedPageBreak/>
        <w:t xml:space="preserve">para adultos. La ley dispone fases de implementación y aplica estos cambios para adolescentes de 16 años el 1 de octubre de 2018 y para adolescentes de 17 años un año después. </w:t>
      </w:r>
    </w:p>
    <w:p w14:paraId="00C70EBA" w14:textId="2E169E4A" w:rsidR="00C51134" w:rsidRPr="004A2287" w:rsidRDefault="00C5113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toma nota de los cambios positivos realizados en el estado de Illinois para elevar la edad mínima de responsabilidad penal de adultos a 18 años. Tras </w:t>
      </w:r>
      <w:r w:rsidR="007F7FE2" w:rsidRPr="004A2287">
        <w:rPr>
          <w:rFonts w:asciiTheme="majorHAnsi" w:hAnsiTheme="majorHAnsi"/>
          <w:color w:val="auto"/>
          <w:sz w:val="22"/>
          <w:szCs w:val="22"/>
          <w:lang w:val="es-US"/>
        </w:rPr>
        <w:t>una modificación</w:t>
      </w:r>
      <w:r w:rsidRPr="004A2287">
        <w:rPr>
          <w:rFonts w:asciiTheme="majorHAnsi" w:hAnsiTheme="majorHAnsi"/>
          <w:color w:val="auto"/>
          <w:sz w:val="22"/>
          <w:szCs w:val="22"/>
          <w:lang w:val="es-US"/>
        </w:rPr>
        <w:t xml:space="preserve"> inicial en la política </w:t>
      </w:r>
      <w:r w:rsidR="007F7FE2" w:rsidRPr="004A2287">
        <w:rPr>
          <w:rFonts w:asciiTheme="majorHAnsi" w:hAnsiTheme="majorHAnsi"/>
          <w:color w:val="auto"/>
          <w:sz w:val="22"/>
          <w:szCs w:val="22"/>
          <w:lang w:val="es-US"/>
        </w:rPr>
        <w:t xml:space="preserve">según la cual el acceso al sistema de justicia penal juvenil sólo se concedía a </w:t>
      </w:r>
      <w:r w:rsidR="00976556" w:rsidRPr="004A2287">
        <w:rPr>
          <w:rFonts w:asciiTheme="majorHAnsi" w:hAnsiTheme="majorHAnsi"/>
          <w:color w:val="auto"/>
          <w:sz w:val="22"/>
          <w:szCs w:val="22"/>
          <w:lang w:val="es-US"/>
        </w:rPr>
        <w:t xml:space="preserve">los adolescentes </w:t>
      </w:r>
      <w:r w:rsidR="007F7FE2" w:rsidRPr="004A2287">
        <w:rPr>
          <w:rFonts w:asciiTheme="majorHAnsi" w:hAnsiTheme="majorHAnsi"/>
          <w:color w:val="auto"/>
          <w:sz w:val="22"/>
          <w:szCs w:val="22"/>
          <w:lang w:val="es-US"/>
        </w:rPr>
        <w:t xml:space="preserve">hasta de </w:t>
      </w:r>
      <w:r w:rsidR="00976556" w:rsidRPr="004A2287">
        <w:rPr>
          <w:rFonts w:asciiTheme="majorHAnsi" w:hAnsiTheme="majorHAnsi"/>
          <w:color w:val="auto"/>
          <w:sz w:val="22"/>
          <w:szCs w:val="22"/>
          <w:lang w:val="es-US"/>
        </w:rPr>
        <w:t xml:space="preserve">17 años acusados de delitos menores, el </w:t>
      </w:r>
      <w:r w:rsidRPr="004A2287">
        <w:rPr>
          <w:rFonts w:asciiTheme="majorHAnsi" w:hAnsiTheme="majorHAnsi"/>
          <w:color w:val="auto"/>
          <w:sz w:val="22"/>
          <w:szCs w:val="22"/>
          <w:lang w:val="es-US"/>
        </w:rPr>
        <w:t xml:space="preserve">estado llevó a cabo estudios que revelaron que los índices de delitos juveniles disminuyeron (no </w:t>
      </w:r>
      <w:r w:rsidR="00976556" w:rsidRPr="004A2287">
        <w:rPr>
          <w:rFonts w:asciiTheme="majorHAnsi" w:hAnsiTheme="majorHAnsi"/>
          <w:color w:val="auto"/>
          <w:sz w:val="22"/>
          <w:szCs w:val="22"/>
          <w:lang w:val="es-US"/>
        </w:rPr>
        <w:t>incrementaron</w:t>
      </w:r>
      <w:r w:rsidRPr="004A2287">
        <w:rPr>
          <w:rFonts w:asciiTheme="majorHAnsi" w:hAnsiTheme="majorHAnsi"/>
          <w:color w:val="auto"/>
          <w:sz w:val="22"/>
          <w:szCs w:val="22"/>
          <w:lang w:val="es-US"/>
        </w:rPr>
        <w:t xml:space="preserve"> por el aumento), y </w:t>
      </w:r>
      <w:r w:rsidR="00976556" w:rsidRPr="004A2287">
        <w:rPr>
          <w:rFonts w:asciiTheme="majorHAnsi" w:hAnsiTheme="majorHAnsi"/>
          <w:color w:val="auto"/>
          <w:sz w:val="22"/>
          <w:szCs w:val="22"/>
          <w:lang w:val="es-US"/>
        </w:rPr>
        <w:t>que</w:t>
      </w:r>
      <w:r w:rsidR="00E2177E" w:rsidRPr="004A2287">
        <w:rPr>
          <w:rFonts w:asciiTheme="majorHAnsi" w:hAnsiTheme="majorHAnsi"/>
          <w:color w:val="auto"/>
          <w:sz w:val="22"/>
          <w:szCs w:val="22"/>
          <w:lang w:val="es-US"/>
        </w:rPr>
        <w:t xml:space="preserve"> la</w:t>
      </w:r>
      <w:r w:rsidRPr="004A2287">
        <w:rPr>
          <w:rFonts w:asciiTheme="majorHAnsi" w:hAnsiTheme="majorHAnsi"/>
          <w:color w:val="auto"/>
          <w:sz w:val="22"/>
          <w:szCs w:val="22"/>
          <w:lang w:val="es-US"/>
        </w:rPr>
        <w:t xml:space="preserve"> inclusión de estos jóvenes no abrumó el sistema de justicia juvenil ni resultó en un aumento de </w:t>
      </w:r>
      <w:r w:rsidR="00976556" w:rsidRPr="004A2287">
        <w:rPr>
          <w:rFonts w:asciiTheme="majorHAnsi" w:hAnsiTheme="majorHAnsi"/>
          <w:color w:val="auto"/>
          <w:sz w:val="22"/>
          <w:szCs w:val="22"/>
          <w:lang w:val="es-US"/>
        </w:rPr>
        <w:t>sus</w:t>
      </w:r>
      <w:r w:rsidRPr="004A2287">
        <w:rPr>
          <w:rFonts w:asciiTheme="majorHAnsi" w:hAnsiTheme="majorHAnsi"/>
          <w:color w:val="auto"/>
          <w:sz w:val="22"/>
          <w:szCs w:val="22"/>
          <w:lang w:val="es-US"/>
        </w:rPr>
        <w:t xml:space="preserve"> costos. Como resultado de estos hallazgos, Illinois </w:t>
      </w:r>
      <w:r w:rsidR="00976556" w:rsidRPr="004A2287">
        <w:rPr>
          <w:rFonts w:asciiTheme="majorHAnsi" w:hAnsiTheme="majorHAnsi"/>
          <w:color w:val="auto"/>
          <w:sz w:val="22"/>
          <w:szCs w:val="22"/>
          <w:lang w:val="es-US"/>
        </w:rPr>
        <w:t>amplió</w:t>
      </w:r>
      <w:r w:rsidRPr="004A2287">
        <w:rPr>
          <w:rFonts w:asciiTheme="majorHAnsi" w:hAnsiTheme="majorHAnsi"/>
          <w:color w:val="auto"/>
          <w:sz w:val="22"/>
          <w:szCs w:val="22"/>
          <w:lang w:val="es-US"/>
        </w:rPr>
        <w:t xml:space="preserve"> posteriormente el acceso a</w:t>
      </w:r>
      <w:r w:rsidR="00976556" w:rsidRPr="004A2287">
        <w:rPr>
          <w:rFonts w:asciiTheme="majorHAnsi" w:hAnsiTheme="majorHAnsi"/>
          <w:color w:val="auto"/>
          <w:sz w:val="22"/>
          <w:szCs w:val="22"/>
          <w:lang w:val="es-US"/>
        </w:rPr>
        <w:t xml:space="preserve">l sistema de justicia </w:t>
      </w:r>
      <w:r w:rsidR="00DB47E4" w:rsidRPr="004A2287">
        <w:rPr>
          <w:rFonts w:asciiTheme="majorHAnsi" w:hAnsiTheme="majorHAnsi"/>
          <w:color w:val="auto"/>
          <w:sz w:val="22"/>
          <w:szCs w:val="22"/>
          <w:lang w:val="es-US"/>
        </w:rPr>
        <w:t xml:space="preserve">juvenil </w:t>
      </w:r>
      <w:r w:rsidR="0097655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casi todos los adolescentes de 17 años de edad</w:t>
      </w:r>
      <w:r w:rsidR="00976556" w:rsidRPr="004A2287">
        <w:rPr>
          <w:rStyle w:val="FootnoteReference"/>
          <w:rFonts w:asciiTheme="majorHAnsi" w:hAnsiTheme="majorHAnsi"/>
          <w:color w:val="auto"/>
          <w:sz w:val="22"/>
          <w:szCs w:val="22"/>
          <w:lang w:val="es-US"/>
        </w:rPr>
        <w:footnoteReference w:id="85"/>
      </w:r>
      <w:r w:rsidR="007F7FE2" w:rsidRPr="004A2287">
        <w:rPr>
          <w:rFonts w:asciiTheme="majorHAnsi" w:hAnsiTheme="majorHAnsi"/>
          <w:color w:val="auto"/>
          <w:sz w:val="22"/>
          <w:szCs w:val="22"/>
          <w:lang w:val="es-US"/>
        </w:rPr>
        <w:t>.</w:t>
      </w:r>
      <w:r w:rsidR="0097655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El estado también </w:t>
      </w:r>
      <w:r w:rsidR="008C4C14" w:rsidRPr="004A2287">
        <w:rPr>
          <w:rFonts w:asciiTheme="majorHAnsi" w:hAnsiTheme="majorHAnsi"/>
          <w:color w:val="auto"/>
          <w:sz w:val="22"/>
          <w:szCs w:val="22"/>
          <w:lang w:val="es-US"/>
        </w:rPr>
        <w:t xml:space="preserve">ha </w:t>
      </w:r>
      <w:r w:rsidR="007F7FE2" w:rsidRPr="004A2287">
        <w:rPr>
          <w:rFonts w:asciiTheme="majorHAnsi" w:hAnsiTheme="majorHAnsi"/>
          <w:color w:val="auto"/>
          <w:sz w:val="22"/>
          <w:szCs w:val="22"/>
          <w:lang w:val="es-US"/>
        </w:rPr>
        <w:t>implementado</w:t>
      </w:r>
      <w:r w:rsidRPr="004A2287">
        <w:rPr>
          <w:rFonts w:asciiTheme="majorHAnsi" w:hAnsiTheme="majorHAnsi"/>
          <w:color w:val="auto"/>
          <w:sz w:val="22"/>
          <w:szCs w:val="22"/>
          <w:lang w:val="es-US"/>
        </w:rPr>
        <w:t xml:space="preserve"> importantes programas de </w:t>
      </w:r>
      <w:r w:rsidR="007F7FE2" w:rsidRPr="004A2287">
        <w:rPr>
          <w:rFonts w:asciiTheme="majorHAnsi" w:hAnsiTheme="majorHAnsi"/>
          <w:color w:val="auto"/>
          <w:sz w:val="22"/>
          <w:szCs w:val="22"/>
          <w:lang w:val="es-US"/>
        </w:rPr>
        <w:t>reenvío</w:t>
      </w:r>
      <w:r w:rsidRPr="004A2287">
        <w:rPr>
          <w:rFonts w:asciiTheme="majorHAnsi" w:hAnsiTheme="majorHAnsi"/>
          <w:color w:val="auto"/>
          <w:sz w:val="22"/>
          <w:szCs w:val="22"/>
          <w:lang w:val="es-US"/>
        </w:rPr>
        <w:t xml:space="preserve">, y en general ha reducido el número de jóvenes </w:t>
      </w:r>
      <w:r w:rsidR="008C4C14"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más del 50%.</w:t>
      </w:r>
    </w:p>
    <w:p w14:paraId="42038652" w14:textId="094A6EE7" w:rsidR="00976556" w:rsidRPr="004A2287" w:rsidRDefault="0097655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está profundamente preocupada por el hecho de que los niños</w:t>
      </w:r>
      <w:r w:rsidR="001B4B6F" w:rsidRPr="004A2287">
        <w:rPr>
          <w:rFonts w:asciiTheme="majorHAnsi" w:hAnsiTheme="majorHAnsi"/>
          <w:color w:val="auto"/>
          <w:sz w:val="22"/>
          <w:szCs w:val="22"/>
          <w:lang w:val="es-US"/>
        </w:rPr>
        <w:t xml:space="preserve">, niñas y adolescentes </w:t>
      </w:r>
      <w:r w:rsidRPr="004A2287">
        <w:rPr>
          <w:rFonts w:asciiTheme="majorHAnsi" w:hAnsiTheme="majorHAnsi"/>
          <w:color w:val="auto"/>
          <w:sz w:val="22"/>
          <w:szCs w:val="22"/>
          <w:lang w:val="es-US"/>
        </w:rPr>
        <w:t xml:space="preserve">menores de 18 años siguen </w:t>
      </w:r>
      <w:r w:rsidR="001B4B6F" w:rsidRPr="004A2287">
        <w:rPr>
          <w:rFonts w:asciiTheme="majorHAnsi" w:hAnsiTheme="majorHAnsi"/>
          <w:color w:val="auto"/>
          <w:sz w:val="22"/>
          <w:szCs w:val="22"/>
          <w:lang w:val="es-US"/>
        </w:rPr>
        <w:t xml:space="preserve">en contacto </w:t>
      </w:r>
      <w:r w:rsidRPr="004A2287">
        <w:rPr>
          <w:rFonts w:asciiTheme="majorHAnsi" w:hAnsiTheme="majorHAnsi"/>
          <w:color w:val="auto"/>
          <w:sz w:val="22"/>
          <w:szCs w:val="22"/>
          <w:lang w:val="es-US"/>
        </w:rPr>
        <w:t>automát</w:t>
      </w:r>
      <w:r w:rsidR="001B4B6F" w:rsidRPr="004A2287">
        <w:rPr>
          <w:rFonts w:asciiTheme="majorHAnsi" w:hAnsiTheme="majorHAnsi"/>
          <w:color w:val="auto"/>
          <w:sz w:val="22"/>
          <w:szCs w:val="22"/>
          <w:lang w:val="es-US"/>
        </w:rPr>
        <w:t xml:space="preserve">icamente con el </w:t>
      </w:r>
      <w:r w:rsidRPr="004A2287">
        <w:rPr>
          <w:rFonts w:asciiTheme="majorHAnsi" w:hAnsiTheme="majorHAnsi"/>
          <w:color w:val="auto"/>
          <w:sz w:val="22"/>
          <w:szCs w:val="22"/>
          <w:lang w:val="es-US"/>
        </w:rPr>
        <w:t xml:space="preserve">sistema de justicia penal para adultos en muchas partes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como resultado de leyes jurisdiccionales vigentes en varios de sus estados. A pesar de las medidas adoptadas por el gobierno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para </w:t>
      </w:r>
      <w:r w:rsidR="004F08A5" w:rsidRPr="004A2287">
        <w:rPr>
          <w:rFonts w:asciiTheme="majorHAnsi" w:hAnsiTheme="majorHAnsi"/>
          <w:color w:val="auto"/>
          <w:sz w:val="22"/>
          <w:szCs w:val="22"/>
          <w:lang w:val="es-US"/>
        </w:rPr>
        <w:t>fomentar</w:t>
      </w:r>
      <w:r w:rsidRPr="004A2287">
        <w:rPr>
          <w:rFonts w:asciiTheme="majorHAnsi" w:hAnsiTheme="majorHAnsi"/>
          <w:color w:val="auto"/>
          <w:sz w:val="22"/>
          <w:szCs w:val="22"/>
          <w:lang w:val="es-US"/>
        </w:rPr>
        <w:t xml:space="preserve"> </w:t>
      </w:r>
      <w:r w:rsidR="008C4C14" w:rsidRPr="004A2287">
        <w:rPr>
          <w:rFonts w:asciiTheme="majorHAnsi" w:hAnsiTheme="majorHAnsi"/>
          <w:color w:val="auto"/>
          <w:sz w:val="22"/>
          <w:szCs w:val="22"/>
          <w:lang w:val="es-US"/>
        </w:rPr>
        <w:t>modificaciones</w:t>
      </w:r>
      <w:r w:rsidRPr="004A2287">
        <w:rPr>
          <w:rFonts w:asciiTheme="majorHAnsi" w:hAnsiTheme="majorHAnsi"/>
          <w:color w:val="auto"/>
          <w:sz w:val="22"/>
          <w:szCs w:val="22"/>
          <w:lang w:val="es-US"/>
        </w:rPr>
        <w:t xml:space="preserve"> en las leyes estatales que excluyen a los menores de 18 años de los sistemas estatales de justicia juvenil, estas medidas han sido hasta ahora insuficientes para garantizar la protección de los derechos de los niños. En consecuencia, e</w:t>
      </w:r>
      <w:r w:rsidR="004F08A5" w:rsidRPr="004A2287">
        <w:rPr>
          <w:rFonts w:asciiTheme="majorHAnsi" w:hAnsiTheme="majorHAnsi"/>
          <w:color w:val="auto"/>
          <w:sz w:val="22"/>
          <w:szCs w:val="22"/>
          <w:lang w:val="es-US"/>
        </w:rPr>
        <w:t xml:space="preserve">s esencial que el Estado adopte, de manera inmediata y sin demoras, </w:t>
      </w:r>
      <w:r w:rsidRPr="004A2287">
        <w:rPr>
          <w:rFonts w:asciiTheme="majorHAnsi" w:hAnsiTheme="majorHAnsi"/>
          <w:color w:val="auto"/>
          <w:sz w:val="22"/>
          <w:szCs w:val="22"/>
          <w:lang w:val="es-US"/>
        </w:rPr>
        <w:t xml:space="preserve">las medidas necesarias para garantizar </w:t>
      </w:r>
      <w:r w:rsidR="004F08A5"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 xml:space="preserve">la jurisdicción de la justicia </w:t>
      </w:r>
      <w:r w:rsidR="008C4C14"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w:t>
      </w:r>
      <w:r w:rsidR="004F08A5" w:rsidRPr="004A2287">
        <w:rPr>
          <w:rFonts w:asciiTheme="majorHAnsi" w:hAnsiTheme="majorHAnsi"/>
          <w:color w:val="auto"/>
          <w:sz w:val="22"/>
          <w:szCs w:val="22"/>
          <w:lang w:val="es-US"/>
        </w:rPr>
        <w:t>resulte aplicable a</w:t>
      </w:r>
      <w:r w:rsidRPr="004A2287">
        <w:rPr>
          <w:rFonts w:asciiTheme="majorHAnsi" w:hAnsiTheme="majorHAnsi"/>
          <w:color w:val="auto"/>
          <w:sz w:val="22"/>
          <w:szCs w:val="22"/>
          <w:lang w:val="es-US"/>
        </w:rPr>
        <w:t xml:space="preserve"> todas las personas menores de 18 años de edad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w:t>
      </w:r>
    </w:p>
    <w:p w14:paraId="154FDEB8" w14:textId="505BB8EB" w:rsidR="008A2843" w:rsidRPr="004A2287" w:rsidRDefault="0092149C" w:rsidP="00FB52CF">
      <w:pPr>
        <w:pStyle w:val="Heading3"/>
        <w:ind w:left="1080" w:hanging="540"/>
        <w:rPr>
          <w:lang w:val="es-US"/>
        </w:rPr>
      </w:pPr>
      <w:bookmarkStart w:id="36" w:name="_Toc292408664"/>
      <w:bookmarkStart w:id="37" w:name="_Toc301946932"/>
      <w:bookmarkStart w:id="38" w:name="_Toc428778531"/>
      <w:bookmarkStart w:id="39" w:name="_Toc491080299"/>
      <w:bookmarkStart w:id="40" w:name="_Toc505780901"/>
      <w:r w:rsidRPr="004A2287">
        <w:rPr>
          <w:lang w:val="es-US"/>
        </w:rPr>
        <w:t xml:space="preserve">Leyes de </w:t>
      </w:r>
      <w:r w:rsidR="00607F60" w:rsidRPr="004A2287">
        <w:rPr>
          <w:lang w:val="es-US"/>
        </w:rPr>
        <w:t>renuncia</w:t>
      </w:r>
      <w:r w:rsidRPr="004A2287">
        <w:rPr>
          <w:lang w:val="es-US"/>
        </w:rPr>
        <w:t xml:space="preserve"> y la transferencia de niños</w:t>
      </w:r>
      <w:r w:rsidR="001B4B6F" w:rsidRPr="004A2287">
        <w:rPr>
          <w:lang w:val="es-US"/>
        </w:rPr>
        <w:t>, niñas</w:t>
      </w:r>
      <w:r w:rsidRPr="004A2287">
        <w:rPr>
          <w:lang w:val="es-US"/>
        </w:rPr>
        <w:t xml:space="preserve"> y adolescentes a los tribunales para adultos</w:t>
      </w:r>
      <w:bookmarkEnd w:id="36"/>
      <w:bookmarkEnd w:id="37"/>
      <w:bookmarkEnd w:id="38"/>
      <w:bookmarkEnd w:id="39"/>
      <w:bookmarkEnd w:id="40"/>
    </w:p>
    <w:p w14:paraId="36FC89F6" w14:textId="6B123E3D" w:rsidR="00014DBC" w:rsidRPr="004A2287" w:rsidRDefault="00014DB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Otro conjunto de disposiciones legislativas que hacen que un número significat</w:t>
      </w:r>
      <w:r w:rsidR="001B4B6F" w:rsidRPr="004A2287">
        <w:rPr>
          <w:rFonts w:asciiTheme="majorHAnsi" w:hAnsiTheme="majorHAnsi"/>
          <w:color w:val="auto"/>
          <w:sz w:val="22"/>
          <w:szCs w:val="22"/>
          <w:lang w:val="es-US"/>
        </w:rPr>
        <w:t xml:space="preserve">ivo de niños, niñas </w:t>
      </w:r>
      <w:r w:rsidR="00614788" w:rsidRPr="004A2287">
        <w:rPr>
          <w:rFonts w:asciiTheme="majorHAnsi" w:hAnsiTheme="majorHAnsi"/>
          <w:color w:val="auto"/>
          <w:sz w:val="22"/>
          <w:szCs w:val="22"/>
          <w:lang w:val="es-US"/>
        </w:rPr>
        <w:t>y adolescentes sea juzgado</w:t>
      </w:r>
      <w:r w:rsidRPr="004A2287">
        <w:rPr>
          <w:rFonts w:asciiTheme="majorHAnsi" w:hAnsiTheme="majorHAnsi"/>
          <w:color w:val="auto"/>
          <w:sz w:val="22"/>
          <w:szCs w:val="22"/>
          <w:lang w:val="es-US"/>
        </w:rPr>
        <w:t xml:space="preserve"> en el sistema de justicia penal para adultos </w:t>
      </w:r>
      <w:r w:rsidR="00614788" w:rsidRPr="004A2287">
        <w:rPr>
          <w:rFonts w:asciiTheme="majorHAnsi" w:hAnsiTheme="majorHAnsi"/>
          <w:color w:val="auto"/>
          <w:sz w:val="22"/>
          <w:szCs w:val="22"/>
          <w:lang w:val="es-US"/>
        </w:rPr>
        <w:t>está relacionado con</w:t>
      </w:r>
      <w:r w:rsidRPr="004A2287">
        <w:rPr>
          <w:rFonts w:asciiTheme="majorHAnsi" w:hAnsiTheme="majorHAnsi"/>
          <w:color w:val="auto"/>
          <w:sz w:val="22"/>
          <w:szCs w:val="22"/>
          <w:lang w:val="es-US"/>
        </w:rPr>
        <w:t xml:space="preserve"> las leyes de transferencia, que consisten en: a) </w:t>
      </w:r>
      <w:r w:rsidR="00607F60" w:rsidRPr="004A2287">
        <w:rPr>
          <w:rFonts w:asciiTheme="majorHAnsi" w:hAnsiTheme="majorHAnsi"/>
          <w:color w:val="auto"/>
          <w:sz w:val="22"/>
          <w:szCs w:val="22"/>
          <w:lang w:val="es-US"/>
        </w:rPr>
        <w:t>renuncias</w:t>
      </w:r>
      <w:r w:rsidRPr="004A2287">
        <w:rPr>
          <w:rFonts w:asciiTheme="majorHAnsi" w:hAnsiTheme="majorHAnsi"/>
          <w:color w:val="auto"/>
          <w:sz w:val="22"/>
          <w:szCs w:val="22"/>
          <w:lang w:val="es-US"/>
        </w:rPr>
        <w:t xml:space="preserve"> </w:t>
      </w:r>
      <w:r w:rsidR="00614788" w:rsidRPr="004A2287">
        <w:rPr>
          <w:rFonts w:asciiTheme="majorHAnsi" w:hAnsiTheme="majorHAnsi"/>
          <w:color w:val="auto"/>
          <w:sz w:val="22"/>
          <w:szCs w:val="22"/>
          <w:lang w:val="es-US"/>
        </w:rPr>
        <w:t xml:space="preserve">judiciales </w:t>
      </w:r>
      <w:r w:rsidRPr="004A2287">
        <w:rPr>
          <w:rFonts w:asciiTheme="majorHAnsi" w:hAnsiTheme="majorHAnsi"/>
          <w:color w:val="auto"/>
          <w:sz w:val="22"/>
          <w:szCs w:val="22"/>
          <w:lang w:val="es-US"/>
        </w:rPr>
        <w:t xml:space="preserve">discrecionales; b) discrecionalidad </w:t>
      </w:r>
      <w:r w:rsidR="00D36936" w:rsidRPr="004A2287">
        <w:rPr>
          <w:rFonts w:asciiTheme="majorHAnsi" w:hAnsiTheme="majorHAnsi"/>
          <w:color w:val="auto"/>
          <w:sz w:val="22"/>
          <w:szCs w:val="22"/>
          <w:lang w:val="es-US"/>
        </w:rPr>
        <w:t>fiscal</w:t>
      </w:r>
      <w:r w:rsidR="00DA3C55" w:rsidRPr="004A2287">
        <w:rPr>
          <w:rFonts w:asciiTheme="majorHAnsi" w:hAnsiTheme="majorHAnsi"/>
          <w:color w:val="auto"/>
          <w:sz w:val="22"/>
          <w:szCs w:val="22"/>
          <w:lang w:val="es-US"/>
        </w:rPr>
        <w:t xml:space="preserve"> o jurisdicción concurrente; y c)</w:t>
      </w:r>
      <w:r w:rsidRPr="004A2287">
        <w:rPr>
          <w:rFonts w:asciiTheme="majorHAnsi" w:hAnsiTheme="majorHAnsi"/>
          <w:color w:val="auto"/>
          <w:sz w:val="22"/>
          <w:szCs w:val="22"/>
          <w:lang w:val="es-US"/>
        </w:rPr>
        <w:t xml:space="preserve"> disposiciones de exclusión legislativa</w:t>
      </w:r>
      <w:r w:rsidR="00DA3C55" w:rsidRPr="004A2287">
        <w:rPr>
          <w:rFonts w:asciiTheme="majorHAnsi" w:hAnsiTheme="majorHAnsi"/>
          <w:color w:val="auto"/>
          <w:sz w:val="22"/>
          <w:szCs w:val="22"/>
          <w:lang w:val="es-US"/>
        </w:rPr>
        <w:t xml:space="preserve"> o </w:t>
      </w:r>
      <w:r w:rsidR="00DA3C55" w:rsidRPr="004A2287">
        <w:rPr>
          <w:rFonts w:asciiTheme="majorHAnsi" w:hAnsiTheme="majorHAnsi"/>
          <w:color w:val="auto"/>
          <w:sz w:val="22"/>
          <w:szCs w:val="22"/>
          <w:lang w:val="es-US"/>
        </w:rPr>
        <w:lastRenderedPageBreak/>
        <w:t>reglamentaria</w:t>
      </w:r>
      <w:r w:rsidR="00BB40D8" w:rsidRPr="004A2287">
        <w:rPr>
          <w:rStyle w:val="FootnoteReference"/>
          <w:rFonts w:asciiTheme="majorHAnsi" w:hAnsiTheme="majorHAnsi"/>
          <w:color w:val="auto"/>
          <w:sz w:val="22"/>
          <w:szCs w:val="22"/>
          <w:lang w:val="es-US"/>
        </w:rPr>
        <w:footnoteReference w:id="86"/>
      </w:r>
      <w:r w:rsidR="00AF4BFB"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mayoría de los estados tienen múltiples mecanismos de transferencia para las personas menores de 18 años de edad, sobre la base de estas tres categorías principales.</w:t>
      </w:r>
    </w:p>
    <w:p w14:paraId="4C88A6CE" w14:textId="41DE2627" w:rsidR="008A2843" w:rsidRPr="004A2287" w:rsidRDefault="0032759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observa que</w:t>
      </w:r>
      <w:r w:rsidR="00EA06A7" w:rsidRPr="004A2287">
        <w:rPr>
          <w:rFonts w:asciiTheme="majorHAnsi" w:hAnsiTheme="majorHAnsi"/>
          <w:color w:val="auto"/>
          <w:sz w:val="22"/>
          <w:szCs w:val="22"/>
          <w:lang w:val="es-US"/>
        </w:rPr>
        <w:t>, de acuerdo con la información disponible,</w:t>
      </w:r>
      <w:r w:rsidRPr="004A2287">
        <w:rPr>
          <w:rFonts w:asciiTheme="majorHAnsi" w:hAnsiTheme="majorHAnsi"/>
          <w:color w:val="auto"/>
          <w:sz w:val="22"/>
          <w:szCs w:val="22"/>
          <w:lang w:val="es-US"/>
        </w:rPr>
        <w:t xml:space="preserve"> en 21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y en el Distrito de Columbia no se especifica una edad mínima para ser transferido a los tribunales para adultos; y en otros 26 estados, los niños de 10 a 14 años de</w:t>
      </w:r>
      <w:r w:rsidR="00EA06A7" w:rsidRPr="004A2287">
        <w:rPr>
          <w:rFonts w:asciiTheme="majorHAnsi" w:hAnsiTheme="majorHAnsi"/>
          <w:color w:val="auto"/>
          <w:sz w:val="22"/>
          <w:szCs w:val="22"/>
          <w:lang w:val="es-US"/>
        </w:rPr>
        <w:t xml:space="preserve"> edad son considerados susceptibles de </w:t>
      </w:r>
      <w:r w:rsidRPr="004A2287">
        <w:rPr>
          <w:rFonts w:asciiTheme="majorHAnsi" w:hAnsiTheme="majorHAnsi"/>
          <w:color w:val="auto"/>
          <w:sz w:val="22"/>
          <w:szCs w:val="22"/>
          <w:lang w:val="es-US"/>
        </w:rPr>
        <w:t>ser transferidos al sistema de justicia penal para adultos</w:t>
      </w:r>
      <w:r w:rsidRPr="004A2287">
        <w:rPr>
          <w:rStyle w:val="FootnoteReference"/>
          <w:rFonts w:asciiTheme="majorHAnsi" w:hAnsiTheme="majorHAnsi"/>
          <w:color w:val="auto"/>
          <w:sz w:val="22"/>
          <w:szCs w:val="22"/>
          <w:lang w:val="es-US"/>
        </w:rPr>
        <w:t xml:space="preserve"> </w:t>
      </w:r>
      <w:r w:rsidRPr="004A2287">
        <w:rPr>
          <w:rStyle w:val="FootnoteReference"/>
          <w:rFonts w:asciiTheme="majorHAnsi" w:hAnsiTheme="majorHAnsi"/>
          <w:color w:val="auto"/>
          <w:sz w:val="22"/>
          <w:szCs w:val="22"/>
          <w:lang w:val="es-US"/>
        </w:rPr>
        <w:footnoteReference w:id="87"/>
      </w:r>
      <w:r w:rsidR="00614788" w:rsidRPr="004A2287">
        <w:rPr>
          <w:rFonts w:asciiTheme="majorHAnsi" w:hAnsiTheme="majorHAnsi"/>
          <w:color w:val="auto"/>
          <w:sz w:val="22"/>
          <w:szCs w:val="22"/>
          <w:lang w:val="es-US"/>
        </w:rPr>
        <w:t xml:space="preserve">. </w:t>
      </w:r>
    </w:p>
    <w:p w14:paraId="3EFFA492" w14:textId="57696418" w:rsidR="00327598" w:rsidRPr="004A2287" w:rsidRDefault="0032759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está particularmente preocupada por la ausencia de </w:t>
      </w:r>
      <w:r w:rsidR="00614788" w:rsidRPr="004A2287">
        <w:rPr>
          <w:rFonts w:asciiTheme="majorHAnsi" w:hAnsiTheme="majorHAnsi"/>
          <w:color w:val="auto"/>
          <w:sz w:val="22"/>
          <w:szCs w:val="22"/>
          <w:lang w:val="es-US"/>
        </w:rPr>
        <w:t>estadísticas</w:t>
      </w:r>
      <w:r w:rsidRPr="004A2287">
        <w:rPr>
          <w:rFonts w:asciiTheme="majorHAnsi" w:hAnsiTheme="majorHAnsi"/>
          <w:color w:val="auto"/>
          <w:sz w:val="22"/>
          <w:szCs w:val="22"/>
          <w:lang w:val="es-US"/>
        </w:rPr>
        <w:t xml:space="preserve"> nacionales sobre el número y las características de los jóvenes que son transferidos a tribunales para adultos como consecuencia de estas leyes estatales de transferencia. </w:t>
      </w:r>
      <w:r w:rsidR="00614788" w:rsidRPr="004A2287">
        <w:rPr>
          <w:rFonts w:asciiTheme="majorHAnsi" w:hAnsiTheme="majorHAnsi"/>
          <w:color w:val="auto"/>
          <w:sz w:val="22"/>
          <w:szCs w:val="22"/>
          <w:lang w:val="es-US"/>
        </w:rPr>
        <w:t>La</w:t>
      </w:r>
      <w:r w:rsidRPr="004A2287">
        <w:rPr>
          <w:rFonts w:asciiTheme="majorHAnsi" w:hAnsiTheme="majorHAnsi"/>
          <w:color w:val="auto"/>
          <w:sz w:val="22"/>
          <w:szCs w:val="22"/>
          <w:lang w:val="es-US"/>
        </w:rPr>
        <w:t xml:space="preserve"> ausencia de </w:t>
      </w:r>
      <w:r w:rsidR="00614788" w:rsidRPr="004A2287">
        <w:rPr>
          <w:rFonts w:asciiTheme="majorHAnsi" w:hAnsiTheme="majorHAnsi"/>
          <w:color w:val="auto"/>
          <w:sz w:val="22"/>
          <w:szCs w:val="22"/>
          <w:lang w:val="es-US"/>
        </w:rPr>
        <w:t>estadísticas</w:t>
      </w:r>
      <w:r w:rsidRPr="004A2287">
        <w:rPr>
          <w:rFonts w:asciiTheme="majorHAnsi" w:hAnsiTheme="majorHAnsi"/>
          <w:color w:val="auto"/>
          <w:sz w:val="22"/>
          <w:szCs w:val="22"/>
          <w:lang w:val="es-US"/>
        </w:rPr>
        <w:t xml:space="preserve"> es especialmente problemática en aquellos estados que permiten transferencias sin un procedimiento judicial formal, que crearía un registro confiable. La falta de recolección sistemática de datos se debe también al hecho de que los estados de Estados Unidos no tienen el mandato de reportar constantemente acerca del número de niños</w:t>
      </w:r>
      <w:r w:rsidR="00EA06A7" w:rsidRPr="004A2287">
        <w:rPr>
          <w:rFonts w:asciiTheme="majorHAnsi" w:hAnsiTheme="majorHAnsi"/>
          <w:color w:val="auto"/>
          <w:sz w:val="22"/>
          <w:szCs w:val="22"/>
          <w:lang w:val="es-US"/>
        </w:rPr>
        <w:t>, niñas</w:t>
      </w:r>
      <w:r w:rsidRPr="004A2287">
        <w:rPr>
          <w:rFonts w:asciiTheme="majorHAnsi" w:hAnsiTheme="majorHAnsi"/>
          <w:color w:val="auto"/>
          <w:sz w:val="22"/>
          <w:szCs w:val="22"/>
          <w:lang w:val="es-US"/>
        </w:rPr>
        <w:t xml:space="preserve"> y adolescentes que han sido trasladados a tribunales </w:t>
      </w:r>
      <w:r w:rsidR="00813A44" w:rsidRPr="004A2287">
        <w:rPr>
          <w:rFonts w:asciiTheme="majorHAnsi" w:hAnsiTheme="majorHAnsi"/>
          <w:color w:val="auto"/>
          <w:sz w:val="22"/>
          <w:szCs w:val="22"/>
          <w:lang w:val="es-US"/>
        </w:rPr>
        <w:t>para adultos</w:t>
      </w:r>
      <w:r w:rsidRPr="004A2287">
        <w:rPr>
          <w:rFonts w:asciiTheme="majorHAnsi" w:hAnsiTheme="majorHAnsi"/>
          <w:color w:val="auto"/>
          <w:sz w:val="22"/>
          <w:szCs w:val="22"/>
          <w:lang w:val="es-US"/>
        </w:rPr>
        <w:t>, por lo que solamente un pe</w:t>
      </w:r>
      <w:r w:rsidR="00102155" w:rsidRPr="004A2287">
        <w:rPr>
          <w:rFonts w:asciiTheme="majorHAnsi" w:hAnsiTheme="majorHAnsi"/>
          <w:color w:val="auto"/>
          <w:sz w:val="22"/>
          <w:szCs w:val="22"/>
          <w:lang w:val="es-US"/>
        </w:rPr>
        <w:t>queño número de estados lo hace</w:t>
      </w:r>
      <w:r w:rsidRPr="004A2287">
        <w:rPr>
          <w:rFonts w:asciiTheme="majorHAnsi" w:hAnsiTheme="majorHAnsi"/>
          <w:color w:val="auto"/>
          <w:sz w:val="22"/>
          <w:szCs w:val="22"/>
          <w:lang w:val="es-US"/>
        </w:rPr>
        <w:t xml:space="preserve"> voluntariamente.</w:t>
      </w:r>
    </w:p>
    <w:p w14:paraId="77F334DF" w14:textId="76DB6DB3" w:rsidR="00327598" w:rsidRPr="004A2287" w:rsidRDefault="0032759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Los datos reportados por un pequeño número de esta</w:t>
      </w:r>
      <w:r w:rsidR="00FD528D" w:rsidRPr="004A2287">
        <w:rPr>
          <w:rFonts w:asciiTheme="majorHAnsi" w:hAnsiTheme="majorHAnsi"/>
          <w:color w:val="auto"/>
          <w:sz w:val="22"/>
          <w:szCs w:val="22"/>
          <w:lang w:val="es-US"/>
        </w:rPr>
        <w:t>dos en 2007 indican que casi 14.</w:t>
      </w:r>
      <w:r w:rsidRPr="004A2287">
        <w:rPr>
          <w:rFonts w:asciiTheme="majorHAnsi" w:hAnsiTheme="majorHAnsi"/>
          <w:color w:val="auto"/>
          <w:sz w:val="22"/>
          <w:szCs w:val="22"/>
          <w:lang w:val="es-US"/>
        </w:rPr>
        <w:t>000 jóvenes fueron transferidos a tribunales de adultos ese año, a través de mecanismos de transferencia judicial y no judicial</w:t>
      </w:r>
      <w:r w:rsidRPr="004A2287">
        <w:rPr>
          <w:rStyle w:val="FootnoteReference"/>
          <w:rFonts w:asciiTheme="majorHAnsi" w:hAnsiTheme="majorHAnsi"/>
          <w:color w:val="auto"/>
          <w:sz w:val="22"/>
          <w:szCs w:val="22"/>
          <w:lang w:val="es-US"/>
        </w:rPr>
        <w:footnoteReference w:id="88"/>
      </w:r>
      <w:r w:rsidR="0010215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Este número es probablemente un bajo recuento debido a la falta de una definición uniforme sobre lo que constituye un niño, en términos de edad; y porque no toma en cuenta las transferencias no judiciales que ocurren en 29 estados que </w:t>
      </w:r>
      <w:r w:rsidR="00102155" w:rsidRPr="004A2287">
        <w:rPr>
          <w:rFonts w:asciiTheme="majorHAnsi" w:hAnsiTheme="majorHAnsi"/>
          <w:color w:val="auto"/>
          <w:sz w:val="22"/>
          <w:szCs w:val="22"/>
          <w:lang w:val="es-US"/>
        </w:rPr>
        <w:t>man</w:t>
      </w:r>
      <w:r w:rsidRPr="004A2287">
        <w:rPr>
          <w:rFonts w:asciiTheme="majorHAnsi" w:hAnsiTheme="majorHAnsi"/>
          <w:color w:val="auto"/>
          <w:sz w:val="22"/>
          <w:szCs w:val="22"/>
          <w:lang w:val="es-US"/>
        </w:rPr>
        <w:t xml:space="preserve">tienen leyes de exclusión o de discrecionalidad fiscal, los cuales no publican ni proporcionan datos sobre dichas transferencias. </w:t>
      </w:r>
    </w:p>
    <w:p w14:paraId="7D58A244" w14:textId="54A81E80" w:rsidR="00DB2B72" w:rsidRPr="004A2287" w:rsidRDefault="00DB2B7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e</w:t>
      </w:r>
      <w:r w:rsidR="008D5882" w:rsidRPr="004A2287">
        <w:rPr>
          <w:rFonts w:asciiTheme="majorHAnsi" w:hAnsiTheme="majorHAnsi"/>
          <w:color w:val="auto"/>
          <w:sz w:val="22"/>
          <w:szCs w:val="22"/>
          <w:lang w:val="es-US"/>
        </w:rPr>
        <w:t>stá</w:t>
      </w:r>
      <w:r w:rsidRPr="004A2287">
        <w:rPr>
          <w:rFonts w:asciiTheme="majorHAnsi" w:hAnsiTheme="majorHAnsi"/>
          <w:color w:val="auto"/>
          <w:sz w:val="22"/>
          <w:szCs w:val="22"/>
          <w:lang w:val="es-US"/>
        </w:rPr>
        <w:t xml:space="preserve"> consciente que, según estadísticas nacionales,</w:t>
      </w:r>
      <w:r w:rsidR="00102155" w:rsidRPr="004A2287">
        <w:rPr>
          <w:rFonts w:asciiTheme="majorHAnsi" w:hAnsiTheme="majorHAnsi"/>
          <w:color w:val="auto"/>
          <w:sz w:val="22"/>
          <w:szCs w:val="22"/>
          <w:lang w:val="es-US"/>
        </w:rPr>
        <w:t xml:space="preserve"> el número de niños</w:t>
      </w:r>
      <w:r w:rsidR="006D0EB7" w:rsidRPr="004A2287">
        <w:rPr>
          <w:rFonts w:asciiTheme="majorHAnsi" w:hAnsiTheme="majorHAnsi"/>
          <w:color w:val="auto"/>
          <w:sz w:val="22"/>
          <w:szCs w:val="22"/>
          <w:lang w:val="es-US"/>
        </w:rPr>
        <w:t>, niñas y adolescentes</w:t>
      </w:r>
      <w:r w:rsidR="00102155" w:rsidRPr="004A2287">
        <w:rPr>
          <w:rFonts w:asciiTheme="majorHAnsi" w:hAnsiTheme="majorHAnsi"/>
          <w:color w:val="auto"/>
          <w:sz w:val="22"/>
          <w:szCs w:val="22"/>
          <w:lang w:val="es-US"/>
        </w:rPr>
        <w:t xml:space="preserve"> que termina</w:t>
      </w:r>
      <w:r w:rsidRPr="004A2287">
        <w:rPr>
          <w:rFonts w:asciiTheme="majorHAnsi" w:hAnsiTheme="majorHAnsi"/>
          <w:color w:val="auto"/>
          <w:sz w:val="22"/>
          <w:szCs w:val="22"/>
          <w:lang w:val="es-US"/>
        </w:rPr>
        <w:t xml:space="preserve"> en el sistema de adultos como resultado de renuncia</w:t>
      </w:r>
      <w:r w:rsidR="00047B09"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judicial</w:t>
      </w:r>
      <w:r w:rsidR="00047B09" w:rsidRPr="004A2287">
        <w:rPr>
          <w:rFonts w:asciiTheme="majorHAnsi" w:hAnsiTheme="majorHAnsi"/>
          <w:color w:val="auto"/>
          <w:sz w:val="22"/>
          <w:szCs w:val="22"/>
          <w:lang w:val="es-US"/>
        </w:rPr>
        <w:t>es</w:t>
      </w:r>
      <w:r w:rsidRPr="004A2287">
        <w:rPr>
          <w:rFonts w:asciiTheme="majorHAnsi" w:hAnsiTheme="majorHAnsi"/>
          <w:color w:val="auto"/>
          <w:sz w:val="22"/>
          <w:szCs w:val="22"/>
          <w:lang w:val="es-US"/>
        </w:rPr>
        <w:t xml:space="preserve"> se ha reducido considerablemente en los últimos 15 años</w:t>
      </w:r>
      <w:r w:rsidRPr="004A2287">
        <w:rPr>
          <w:rStyle w:val="FootnoteReference"/>
          <w:rFonts w:asciiTheme="majorHAnsi" w:hAnsiTheme="majorHAnsi"/>
          <w:color w:val="auto"/>
          <w:sz w:val="22"/>
          <w:szCs w:val="22"/>
          <w:lang w:val="es-US"/>
        </w:rPr>
        <w:footnoteReference w:id="89"/>
      </w:r>
      <w:r w:rsidR="0010215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Sin embargo, la Comisión observa con preocupación que </w:t>
      </w:r>
      <w:r w:rsidRPr="004A2287">
        <w:rPr>
          <w:rFonts w:asciiTheme="majorHAnsi" w:hAnsiTheme="majorHAnsi"/>
          <w:color w:val="auto"/>
          <w:sz w:val="22"/>
          <w:szCs w:val="22"/>
          <w:lang w:val="es-US"/>
        </w:rPr>
        <w:lastRenderedPageBreak/>
        <w:t xml:space="preserve">esta disminución no implica una reducción general de los </w:t>
      </w:r>
      <w:r w:rsidR="006D0EB7"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que entran en contacto con el sistema </w:t>
      </w:r>
      <w:r w:rsidR="00102155" w:rsidRPr="004A2287">
        <w:rPr>
          <w:rFonts w:asciiTheme="majorHAnsi" w:hAnsiTheme="majorHAnsi"/>
          <w:color w:val="auto"/>
          <w:sz w:val="22"/>
          <w:szCs w:val="22"/>
          <w:lang w:val="es-US"/>
        </w:rPr>
        <w:t xml:space="preserve">penal </w:t>
      </w:r>
      <w:r w:rsidRPr="004A2287">
        <w:rPr>
          <w:rFonts w:asciiTheme="majorHAnsi" w:hAnsiTheme="majorHAnsi"/>
          <w:color w:val="auto"/>
          <w:sz w:val="22"/>
          <w:szCs w:val="22"/>
          <w:lang w:val="es-US"/>
        </w:rPr>
        <w:t>de adultos, sino que puede atribuirse en gran medida al uso de otras leyes de transferencia no judicial que los estados han promulgado o ampliado durante el mismo período de tiempo, lo que ha reducido la necesidad de que los fiscales hagan uso de las disposicion</w:t>
      </w:r>
      <w:r w:rsidR="00102155" w:rsidRPr="004A2287">
        <w:rPr>
          <w:rFonts w:asciiTheme="majorHAnsi" w:hAnsiTheme="majorHAnsi"/>
          <w:color w:val="auto"/>
          <w:sz w:val="22"/>
          <w:szCs w:val="22"/>
          <w:lang w:val="es-US"/>
        </w:rPr>
        <w:t xml:space="preserve">es de renuncia judicial. Según </w:t>
      </w:r>
      <w:r w:rsidR="00EA01AA" w:rsidRPr="004A2287">
        <w:rPr>
          <w:rFonts w:asciiTheme="majorHAnsi" w:hAnsiTheme="majorHAnsi"/>
          <w:color w:val="auto"/>
          <w:sz w:val="22"/>
          <w:szCs w:val="22"/>
          <w:lang w:val="es-US"/>
        </w:rPr>
        <w:t>la información</w:t>
      </w:r>
      <w:r w:rsidRPr="004A2287">
        <w:rPr>
          <w:rFonts w:asciiTheme="majorHAnsi" w:hAnsiTheme="majorHAnsi"/>
          <w:color w:val="auto"/>
          <w:sz w:val="22"/>
          <w:szCs w:val="22"/>
          <w:lang w:val="es-US"/>
        </w:rPr>
        <w:t xml:space="preserve"> </w:t>
      </w:r>
      <w:r w:rsidR="00EA01AA" w:rsidRPr="004A2287">
        <w:rPr>
          <w:rFonts w:asciiTheme="majorHAnsi" w:hAnsiTheme="majorHAnsi"/>
          <w:color w:val="auto"/>
          <w:sz w:val="22"/>
          <w:szCs w:val="22"/>
          <w:lang w:val="es-US"/>
        </w:rPr>
        <w:t>proporcionada por</w:t>
      </w:r>
      <w:r w:rsidRPr="004A2287">
        <w:rPr>
          <w:rFonts w:asciiTheme="majorHAnsi" w:hAnsiTheme="majorHAnsi"/>
          <w:color w:val="auto"/>
          <w:sz w:val="22"/>
          <w:szCs w:val="22"/>
          <w:lang w:val="es-US"/>
        </w:rPr>
        <w:t xml:space="preserve"> los tribunales </w:t>
      </w:r>
      <w:r w:rsidR="00047B09" w:rsidRPr="004A2287">
        <w:rPr>
          <w:rFonts w:asciiTheme="majorHAnsi" w:hAnsiTheme="majorHAnsi"/>
          <w:color w:val="auto"/>
          <w:sz w:val="22"/>
          <w:szCs w:val="22"/>
          <w:lang w:val="es-US"/>
        </w:rPr>
        <w:t>de justicia juvenil</w:t>
      </w:r>
      <w:r w:rsidRPr="004A2287">
        <w:rPr>
          <w:rFonts w:asciiTheme="majorHAnsi" w:hAnsiTheme="majorHAnsi"/>
          <w:color w:val="auto"/>
          <w:sz w:val="22"/>
          <w:szCs w:val="22"/>
          <w:lang w:val="es-US"/>
        </w:rPr>
        <w:t xml:space="preserve"> </w:t>
      </w:r>
      <w:r w:rsidR="00EA01AA" w:rsidRPr="004A2287">
        <w:rPr>
          <w:rFonts w:asciiTheme="majorHAnsi" w:hAnsiTheme="majorHAnsi"/>
          <w:color w:val="auto"/>
          <w:sz w:val="22"/>
          <w:szCs w:val="22"/>
          <w:lang w:val="es-US"/>
        </w:rPr>
        <w:t xml:space="preserve">que fueron </w:t>
      </w:r>
      <w:r w:rsidRPr="004A2287">
        <w:rPr>
          <w:rFonts w:asciiTheme="majorHAnsi" w:hAnsiTheme="majorHAnsi"/>
          <w:color w:val="auto"/>
          <w:sz w:val="22"/>
          <w:szCs w:val="22"/>
          <w:lang w:val="es-US"/>
        </w:rPr>
        <w:t>entrevistados durante las visitas de la CIDH, estas otras leyes de transferencia que pueden tener el mismo efecto que las leyes de renuncia judicial incluyen: leyes de exclusión legal, que se han promulgado en 22 estados; disposiciones de discrecionalidad procesal, que se han promulgado en 11 estados; y otras formas de transferencia, como</w:t>
      </w:r>
      <w:r w:rsidR="00EA01AA" w:rsidRPr="004A2287">
        <w:rPr>
          <w:rFonts w:asciiTheme="majorHAnsi" w:hAnsiTheme="majorHAnsi"/>
          <w:color w:val="auto"/>
          <w:sz w:val="22"/>
          <w:szCs w:val="22"/>
          <w:lang w:val="es-US"/>
        </w:rPr>
        <w:t xml:space="preserve"> las leyes de renuncia </w:t>
      </w:r>
      <w:r w:rsidR="0084285C" w:rsidRPr="004A2287">
        <w:rPr>
          <w:rFonts w:asciiTheme="majorHAnsi" w:hAnsiTheme="majorHAnsi"/>
          <w:color w:val="auto"/>
          <w:sz w:val="22"/>
          <w:szCs w:val="22"/>
          <w:lang w:val="es-US"/>
        </w:rPr>
        <w:t>presuntiva</w:t>
      </w:r>
      <w:r w:rsidRPr="004A2287">
        <w:rPr>
          <w:rFonts w:asciiTheme="majorHAnsi" w:hAnsiTheme="majorHAnsi"/>
          <w:color w:val="auto"/>
          <w:sz w:val="22"/>
          <w:szCs w:val="22"/>
          <w:lang w:val="es-US"/>
        </w:rPr>
        <w:t>, promulgadas en 13 estados.</w:t>
      </w:r>
      <w:r w:rsidRPr="004A2287">
        <w:rPr>
          <w:rStyle w:val="FootnoteReference"/>
          <w:rFonts w:asciiTheme="majorHAnsi" w:hAnsiTheme="majorHAnsi"/>
          <w:color w:val="auto"/>
          <w:sz w:val="22"/>
          <w:szCs w:val="22"/>
          <w:lang w:val="es-US"/>
        </w:rPr>
        <w:footnoteReference w:id="90"/>
      </w:r>
    </w:p>
    <w:p w14:paraId="093448A9" w14:textId="738E7D86" w:rsidR="00DB2B72" w:rsidRPr="004A2287" w:rsidRDefault="00DB2B7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reformas legislativas </w:t>
      </w:r>
      <w:r w:rsidR="00047B09" w:rsidRPr="004A2287">
        <w:rPr>
          <w:rFonts w:asciiTheme="majorHAnsi" w:hAnsiTheme="majorHAnsi"/>
          <w:color w:val="auto"/>
          <w:sz w:val="22"/>
          <w:szCs w:val="22"/>
          <w:lang w:val="es-US"/>
        </w:rPr>
        <w:t xml:space="preserve">mencionadas </w:t>
      </w:r>
      <w:r w:rsidRPr="004A2287">
        <w:rPr>
          <w:rFonts w:asciiTheme="majorHAnsi" w:hAnsiTheme="majorHAnsi"/>
          <w:color w:val="auto"/>
          <w:sz w:val="22"/>
          <w:szCs w:val="22"/>
          <w:lang w:val="es-US"/>
        </w:rPr>
        <w:t xml:space="preserve">están </w:t>
      </w:r>
      <w:r w:rsidR="003B755D" w:rsidRPr="004A2287">
        <w:rPr>
          <w:rFonts w:asciiTheme="majorHAnsi" w:hAnsiTheme="majorHAnsi"/>
          <w:color w:val="auto"/>
          <w:sz w:val="22"/>
          <w:szCs w:val="22"/>
          <w:lang w:val="es-US"/>
        </w:rPr>
        <w:t>modificando</w:t>
      </w:r>
      <w:r w:rsidRPr="004A2287">
        <w:rPr>
          <w:rFonts w:asciiTheme="majorHAnsi" w:hAnsiTheme="majorHAnsi"/>
          <w:color w:val="auto"/>
          <w:sz w:val="22"/>
          <w:szCs w:val="22"/>
          <w:lang w:val="es-US"/>
        </w:rPr>
        <w:t xml:space="preserve"> las leyes estatales que permiten la transferencia </w:t>
      </w:r>
      <w:r w:rsidR="00D36936" w:rsidRPr="004A2287">
        <w:rPr>
          <w:rFonts w:asciiTheme="majorHAnsi" w:hAnsiTheme="majorHAnsi"/>
          <w:color w:val="auto"/>
          <w:sz w:val="22"/>
          <w:szCs w:val="22"/>
          <w:lang w:val="es-US"/>
        </w:rPr>
        <w:t>fiscal</w:t>
      </w:r>
      <w:r w:rsidRPr="004A2287">
        <w:rPr>
          <w:rFonts w:asciiTheme="majorHAnsi" w:hAnsiTheme="majorHAnsi"/>
          <w:color w:val="auto"/>
          <w:sz w:val="22"/>
          <w:szCs w:val="22"/>
          <w:lang w:val="es-US"/>
        </w:rPr>
        <w:t xml:space="preserve">, judicial y automática </w:t>
      </w:r>
      <w:r w:rsidR="003B755D" w:rsidRPr="004A2287">
        <w:rPr>
          <w:rFonts w:asciiTheme="majorHAnsi" w:hAnsiTheme="majorHAnsi"/>
          <w:color w:val="auto"/>
          <w:sz w:val="22"/>
          <w:szCs w:val="22"/>
          <w:lang w:val="es-US"/>
        </w:rPr>
        <w:t xml:space="preserve">de los casos de adolescentes al sistema penal </w:t>
      </w:r>
      <w:r w:rsidRPr="004A2287">
        <w:rPr>
          <w:rFonts w:asciiTheme="majorHAnsi" w:hAnsiTheme="majorHAnsi"/>
          <w:color w:val="auto"/>
          <w:sz w:val="22"/>
          <w:szCs w:val="22"/>
          <w:lang w:val="es-US"/>
        </w:rPr>
        <w:t>de adultos, lo que hace más probable que los jóvenes permanezcan en el sistema de justicia juvenil especiali</w:t>
      </w:r>
      <w:r w:rsidR="003B755D" w:rsidRPr="004A2287">
        <w:rPr>
          <w:rFonts w:asciiTheme="majorHAnsi" w:hAnsiTheme="majorHAnsi"/>
          <w:color w:val="auto"/>
          <w:sz w:val="22"/>
          <w:szCs w:val="22"/>
          <w:lang w:val="es-US"/>
        </w:rPr>
        <w:t xml:space="preserve">zado. Al </w:t>
      </w:r>
      <w:r w:rsidRPr="004A2287">
        <w:rPr>
          <w:rFonts w:asciiTheme="majorHAnsi" w:hAnsiTheme="majorHAnsi"/>
          <w:color w:val="auto"/>
          <w:sz w:val="22"/>
          <w:szCs w:val="22"/>
          <w:lang w:val="es-US"/>
        </w:rPr>
        <w:t>respecto, la Comisión observa con satisfacción que en los últimos diez años al menos 14 estados</w:t>
      </w:r>
      <w:r w:rsidRPr="004A2287">
        <w:rPr>
          <w:rStyle w:val="FootnoteReference"/>
          <w:rFonts w:asciiTheme="majorHAnsi" w:hAnsiTheme="majorHAnsi"/>
          <w:color w:val="auto"/>
          <w:sz w:val="22"/>
          <w:szCs w:val="22"/>
          <w:lang w:val="es-US"/>
        </w:rPr>
        <w:footnoteReference w:id="91"/>
      </w:r>
      <w:r w:rsidRPr="004A2287">
        <w:rPr>
          <w:rFonts w:asciiTheme="majorHAnsi" w:hAnsiTheme="majorHAnsi"/>
          <w:color w:val="auto"/>
          <w:sz w:val="22"/>
          <w:szCs w:val="22"/>
          <w:lang w:val="es-US"/>
        </w:rPr>
        <w:t xml:space="preserve"> han aprobado </w:t>
      </w:r>
      <w:r w:rsidR="003B755D" w:rsidRPr="004A2287">
        <w:rPr>
          <w:rFonts w:asciiTheme="majorHAnsi" w:hAnsiTheme="majorHAnsi"/>
          <w:color w:val="auto"/>
          <w:sz w:val="22"/>
          <w:szCs w:val="22"/>
          <w:lang w:val="es-US"/>
        </w:rPr>
        <w:t>tales</w:t>
      </w:r>
      <w:r w:rsidRPr="004A2287">
        <w:rPr>
          <w:rFonts w:asciiTheme="majorHAnsi" w:hAnsiTheme="majorHAnsi"/>
          <w:color w:val="auto"/>
          <w:sz w:val="22"/>
          <w:szCs w:val="22"/>
          <w:lang w:val="es-US"/>
        </w:rPr>
        <w:t xml:space="preserve"> reformas. </w:t>
      </w:r>
      <w:r w:rsidR="00047B09" w:rsidRPr="004A2287">
        <w:rPr>
          <w:rFonts w:asciiTheme="majorHAnsi" w:hAnsiTheme="majorHAnsi"/>
          <w:color w:val="auto"/>
          <w:sz w:val="22"/>
          <w:szCs w:val="22"/>
          <w:lang w:val="es-US"/>
        </w:rPr>
        <w:t>De acuerdo con la información recabada, Florida y California</w:t>
      </w:r>
      <w:r w:rsidRPr="004A2287">
        <w:rPr>
          <w:rFonts w:asciiTheme="majorHAnsi" w:hAnsiTheme="majorHAnsi"/>
          <w:color w:val="auto"/>
          <w:sz w:val="22"/>
          <w:szCs w:val="22"/>
          <w:lang w:val="es-US"/>
        </w:rPr>
        <w:t xml:space="preserve"> han </w:t>
      </w:r>
      <w:r w:rsidR="00047B09" w:rsidRPr="004A2287">
        <w:rPr>
          <w:rFonts w:asciiTheme="majorHAnsi" w:hAnsiTheme="majorHAnsi"/>
          <w:color w:val="auto"/>
          <w:sz w:val="22"/>
          <w:szCs w:val="22"/>
          <w:lang w:val="es-US"/>
        </w:rPr>
        <w:t>modificado sus leyes recientemente</w:t>
      </w:r>
      <w:r w:rsidR="000752EA" w:rsidRPr="004A2287">
        <w:rPr>
          <w:rStyle w:val="FootnoteReference"/>
          <w:rFonts w:asciiTheme="majorHAnsi" w:hAnsiTheme="majorHAnsi"/>
          <w:sz w:val="22"/>
          <w:szCs w:val="22"/>
          <w:lang w:val="es-US"/>
        </w:rPr>
        <w:footnoteReference w:id="92"/>
      </w:r>
      <w:r w:rsidR="003B755D" w:rsidRPr="004A2287">
        <w:rPr>
          <w:rFonts w:asciiTheme="majorHAnsi" w:hAnsiTheme="majorHAnsi"/>
          <w:color w:val="auto"/>
          <w:sz w:val="22"/>
          <w:szCs w:val="22"/>
          <w:lang w:val="es-US"/>
        </w:rPr>
        <w:t>.</w:t>
      </w:r>
    </w:p>
    <w:p w14:paraId="4E41445F" w14:textId="1A167CA3" w:rsidR="00DB2B72" w:rsidRPr="004A2287" w:rsidRDefault="00DB2B7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No obstante, la CIDH se encuentra profundam</w:t>
      </w:r>
      <w:r w:rsidR="000752EA" w:rsidRPr="004A2287">
        <w:rPr>
          <w:rFonts w:asciiTheme="majorHAnsi" w:hAnsiTheme="majorHAnsi"/>
          <w:color w:val="auto"/>
          <w:sz w:val="22"/>
          <w:szCs w:val="22"/>
          <w:lang w:val="es-US"/>
        </w:rPr>
        <w:t xml:space="preserve">ente preocupada por el hecho </w:t>
      </w:r>
      <w:r w:rsidRPr="004A2287">
        <w:rPr>
          <w:rFonts w:asciiTheme="majorHAnsi" w:hAnsiTheme="majorHAnsi"/>
          <w:color w:val="auto"/>
          <w:sz w:val="22"/>
          <w:szCs w:val="22"/>
          <w:lang w:val="es-US"/>
        </w:rPr>
        <w:t xml:space="preserve">que estos cambios </w:t>
      </w:r>
      <w:r w:rsidR="008D5882" w:rsidRPr="004A2287">
        <w:rPr>
          <w:rFonts w:asciiTheme="majorHAnsi" w:hAnsiTheme="majorHAnsi"/>
          <w:color w:val="auto"/>
          <w:sz w:val="22"/>
          <w:szCs w:val="22"/>
          <w:lang w:val="es-US"/>
        </w:rPr>
        <w:t>son</w:t>
      </w:r>
      <w:r w:rsidRPr="004A2287">
        <w:rPr>
          <w:rFonts w:asciiTheme="majorHAnsi" w:hAnsiTheme="majorHAnsi"/>
          <w:color w:val="auto"/>
          <w:sz w:val="22"/>
          <w:szCs w:val="22"/>
          <w:lang w:val="es-US"/>
        </w:rPr>
        <w:t xml:space="preserve"> modestos en relación al </w:t>
      </w:r>
      <w:r w:rsidR="000752EA" w:rsidRPr="004A2287">
        <w:rPr>
          <w:rFonts w:asciiTheme="majorHAnsi" w:hAnsiTheme="majorHAnsi"/>
          <w:color w:val="auto"/>
          <w:sz w:val="22"/>
          <w:szCs w:val="22"/>
          <w:lang w:val="es-US"/>
        </w:rPr>
        <w:t xml:space="preserve">número </w:t>
      </w:r>
      <w:r w:rsidRPr="004A2287">
        <w:rPr>
          <w:rFonts w:asciiTheme="majorHAnsi" w:hAnsiTheme="majorHAnsi"/>
          <w:color w:val="auto"/>
          <w:sz w:val="22"/>
          <w:szCs w:val="22"/>
          <w:lang w:val="es-US"/>
        </w:rPr>
        <w:t xml:space="preserve">de la población afectada y que el número de adolescentes que se trasladan al sistema de justicia penal para adultos se </w:t>
      </w:r>
      <w:r w:rsidR="008D5882" w:rsidRPr="004A2287">
        <w:rPr>
          <w:rFonts w:asciiTheme="majorHAnsi" w:hAnsiTheme="majorHAnsi"/>
          <w:color w:val="auto"/>
          <w:sz w:val="22"/>
          <w:szCs w:val="22"/>
          <w:lang w:val="es-US"/>
        </w:rPr>
        <w:t>ha</w:t>
      </w:r>
      <w:r w:rsidRPr="004A2287">
        <w:rPr>
          <w:rFonts w:asciiTheme="majorHAnsi" w:hAnsiTheme="majorHAnsi"/>
          <w:color w:val="auto"/>
          <w:sz w:val="22"/>
          <w:szCs w:val="22"/>
          <w:lang w:val="es-US"/>
        </w:rPr>
        <w:t xml:space="preserve"> reducido </w:t>
      </w:r>
      <w:r w:rsidR="008D5882" w:rsidRPr="004A2287">
        <w:rPr>
          <w:rFonts w:asciiTheme="majorHAnsi" w:hAnsiTheme="majorHAnsi"/>
          <w:color w:val="auto"/>
          <w:sz w:val="22"/>
          <w:szCs w:val="22"/>
          <w:lang w:val="es-US"/>
        </w:rPr>
        <w:t xml:space="preserve">solamente </w:t>
      </w:r>
      <w:r w:rsidRPr="004A2287">
        <w:rPr>
          <w:rFonts w:asciiTheme="majorHAnsi" w:hAnsiTheme="majorHAnsi"/>
          <w:color w:val="auto"/>
          <w:sz w:val="22"/>
          <w:szCs w:val="22"/>
          <w:lang w:val="es-US"/>
        </w:rPr>
        <w:t xml:space="preserve">de forma limitada. La Comisión reitera su llamado al Estado para que </w:t>
      </w:r>
      <w:r w:rsidR="003B755D" w:rsidRPr="004A2287">
        <w:rPr>
          <w:rFonts w:asciiTheme="majorHAnsi" w:hAnsiTheme="majorHAnsi"/>
          <w:color w:val="auto"/>
          <w:sz w:val="22"/>
          <w:szCs w:val="22"/>
          <w:lang w:val="es-US"/>
        </w:rPr>
        <w:t>adopte</w:t>
      </w:r>
      <w:r w:rsidRPr="004A2287">
        <w:rPr>
          <w:rFonts w:asciiTheme="majorHAnsi" w:hAnsiTheme="majorHAnsi"/>
          <w:color w:val="auto"/>
          <w:sz w:val="22"/>
          <w:szCs w:val="22"/>
          <w:lang w:val="es-US"/>
        </w:rPr>
        <w:t xml:space="preserve"> medidas concretas e inmediatas </w:t>
      </w:r>
      <w:r w:rsidR="003B755D" w:rsidRPr="004A2287">
        <w:rPr>
          <w:rFonts w:asciiTheme="majorHAnsi" w:hAnsiTheme="majorHAnsi"/>
          <w:color w:val="auto"/>
          <w:sz w:val="22"/>
          <w:szCs w:val="22"/>
          <w:lang w:val="es-US"/>
        </w:rPr>
        <w:t>dirigidas a apoyar la erradicación de</w:t>
      </w:r>
      <w:r w:rsidRPr="004A2287">
        <w:rPr>
          <w:rFonts w:asciiTheme="majorHAnsi" w:hAnsiTheme="majorHAnsi"/>
          <w:color w:val="auto"/>
          <w:sz w:val="22"/>
          <w:szCs w:val="22"/>
          <w:lang w:val="es-US"/>
        </w:rPr>
        <w:t xml:space="preserve"> leyes o políticas que </w:t>
      </w:r>
      <w:r w:rsidR="003B755D" w:rsidRPr="004A2287">
        <w:rPr>
          <w:rFonts w:asciiTheme="majorHAnsi" w:hAnsiTheme="majorHAnsi"/>
          <w:color w:val="auto"/>
          <w:sz w:val="22"/>
          <w:szCs w:val="22"/>
          <w:lang w:val="es-US"/>
        </w:rPr>
        <w:t>violen</w:t>
      </w:r>
      <w:r w:rsidRPr="004A2287">
        <w:rPr>
          <w:rFonts w:asciiTheme="majorHAnsi" w:hAnsiTheme="majorHAnsi"/>
          <w:color w:val="auto"/>
          <w:sz w:val="22"/>
          <w:szCs w:val="22"/>
          <w:lang w:val="es-US"/>
        </w:rPr>
        <w:t xml:space="preserve"> los derechos de los niños</w:t>
      </w:r>
      <w:r w:rsidR="000752EA" w:rsidRPr="004A2287">
        <w:rPr>
          <w:rFonts w:asciiTheme="majorHAnsi" w:hAnsiTheme="majorHAnsi"/>
          <w:color w:val="auto"/>
          <w:sz w:val="22"/>
          <w:szCs w:val="22"/>
          <w:lang w:val="es-US"/>
        </w:rPr>
        <w:t xml:space="preserve">, niñas y adolescentes </w:t>
      </w:r>
      <w:r w:rsidRPr="004A2287">
        <w:rPr>
          <w:rFonts w:asciiTheme="majorHAnsi" w:hAnsiTheme="majorHAnsi"/>
          <w:color w:val="auto"/>
          <w:sz w:val="22"/>
          <w:szCs w:val="22"/>
          <w:lang w:val="es-US"/>
        </w:rPr>
        <w:t xml:space="preserve"> </w:t>
      </w:r>
      <w:r w:rsidR="003B755D" w:rsidRPr="004A2287">
        <w:rPr>
          <w:rFonts w:asciiTheme="majorHAnsi" w:hAnsiTheme="majorHAnsi"/>
          <w:color w:val="auto"/>
          <w:sz w:val="22"/>
          <w:szCs w:val="22"/>
          <w:lang w:val="es-US"/>
        </w:rPr>
        <w:t>a través de la transferencia de sus procesos del sistema penal juvenil al sistema penal para adultos.</w:t>
      </w:r>
    </w:p>
    <w:p w14:paraId="7AF34584" w14:textId="3E783EA2" w:rsidR="008A2843" w:rsidRPr="004A2287" w:rsidRDefault="00561F22" w:rsidP="00FB52CF">
      <w:pPr>
        <w:pStyle w:val="Heading4"/>
        <w:ind w:left="1080" w:hanging="540"/>
        <w:rPr>
          <w:lang w:val="es-US"/>
        </w:rPr>
      </w:pPr>
      <w:bookmarkStart w:id="41" w:name="_Toc505780902"/>
      <w:r w:rsidRPr="004A2287">
        <w:rPr>
          <w:lang w:val="es-US"/>
        </w:rPr>
        <w:t>a.</w:t>
      </w:r>
      <w:r w:rsidRPr="004A2287">
        <w:rPr>
          <w:lang w:val="es-US"/>
        </w:rPr>
        <w:tab/>
      </w:r>
      <w:r w:rsidR="0092149C" w:rsidRPr="004A2287">
        <w:rPr>
          <w:lang w:val="es-US"/>
        </w:rPr>
        <w:t>Renuncias judiciales a la protección de los niños</w:t>
      </w:r>
      <w:r w:rsidR="000752EA" w:rsidRPr="004A2287">
        <w:rPr>
          <w:lang w:val="es-US"/>
        </w:rPr>
        <w:t xml:space="preserve">, niñas y adolescentes </w:t>
      </w:r>
      <w:r w:rsidR="0092149C" w:rsidRPr="004A2287">
        <w:rPr>
          <w:lang w:val="es-US"/>
        </w:rPr>
        <w:t xml:space="preserve"> bajo el sistema juvenil</w:t>
      </w:r>
      <w:bookmarkEnd w:id="41"/>
    </w:p>
    <w:p w14:paraId="4D334409" w14:textId="300AB01C" w:rsidR="006339B6" w:rsidRPr="004A2287" w:rsidRDefault="006339B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leyes de transferencia más comunes y antiguas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son aquellas que permiten que los tribunales </w:t>
      </w:r>
      <w:r w:rsidR="001F0B85"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renuncien a su jurisdicción </w:t>
      </w:r>
      <w:r w:rsidR="0084285C" w:rsidRPr="004A2287">
        <w:rPr>
          <w:rFonts w:asciiTheme="majorHAnsi" w:hAnsiTheme="majorHAnsi"/>
          <w:color w:val="auto"/>
          <w:sz w:val="22"/>
          <w:szCs w:val="22"/>
          <w:lang w:val="es-US"/>
        </w:rPr>
        <w:lastRenderedPageBreak/>
        <w:t>respecto de</w:t>
      </w:r>
      <w:r w:rsidRPr="004A2287">
        <w:rPr>
          <w:rFonts w:asciiTheme="majorHAnsi" w:hAnsiTheme="majorHAnsi"/>
          <w:color w:val="auto"/>
          <w:sz w:val="22"/>
          <w:szCs w:val="22"/>
          <w:lang w:val="es-US"/>
        </w:rPr>
        <w:t xml:space="preserve"> los casos de niños acusados de cometer </w:t>
      </w:r>
      <w:r w:rsidR="0084285C"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y, por lo tanto, envíen esos casos a los tribunales de adultos. Estos actos judiciales se conocen como renuncias</w:t>
      </w:r>
      <w:r w:rsidR="0084285C" w:rsidRPr="004A2287">
        <w:rPr>
          <w:rFonts w:asciiTheme="majorHAnsi" w:hAnsiTheme="majorHAnsi"/>
          <w:color w:val="auto"/>
          <w:sz w:val="22"/>
          <w:szCs w:val="22"/>
          <w:lang w:val="es-US"/>
        </w:rPr>
        <w:t xml:space="preserve"> (</w:t>
      </w:r>
      <w:proofErr w:type="spellStart"/>
      <w:r w:rsidR="0084285C" w:rsidRPr="004A2287">
        <w:rPr>
          <w:rFonts w:asciiTheme="majorHAnsi" w:hAnsiTheme="majorHAnsi"/>
          <w:i/>
          <w:color w:val="auto"/>
          <w:sz w:val="22"/>
          <w:szCs w:val="22"/>
          <w:lang w:val="es-US"/>
        </w:rPr>
        <w:t>waivers</w:t>
      </w:r>
      <w:proofErr w:type="spellEnd"/>
      <w:r w:rsidR="0084285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porque a través de ellos el juez renuncia a las protecciones del sistema de justicia </w:t>
      </w:r>
      <w:r w:rsidR="0084285C"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Las renuncias se basan en diversos criterios que se establecen por medio de leyes o directrices formales. Tales decisiones son tomadas en última instancia por </w:t>
      </w:r>
      <w:proofErr w:type="gramStart"/>
      <w:r w:rsidRPr="004A2287">
        <w:rPr>
          <w:rFonts w:asciiTheme="majorHAnsi" w:hAnsiTheme="majorHAnsi"/>
          <w:color w:val="auto"/>
          <w:sz w:val="22"/>
          <w:szCs w:val="22"/>
          <w:lang w:val="es-US"/>
        </w:rPr>
        <w:t xml:space="preserve">los jueces de los tribunales </w:t>
      </w:r>
      <w:r w:rsidR="006079CB"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basadas</w:t>
      </w:r>
      <w:proofErr w:type="gramEnd"/>
      <w:r w:rsidRPr="004A2287">
        <w:rPr>
          <w:rFonts w:asciiTheme="majorHAnsi" w:hAnsiTheme="majorHAnsi"/>
          <w:color w:val="auto"/>
          <w:sz w:val="22"/>
          <w:szCs w:val="22"/>
          <w:lang w:val="es-US"/>
        </w:rPr>
        <w:t xml:space="preserve"> en gran parte en la determinación de si el niño acusado de un delito es considerado como "receptivo" al tratamiento ofrecido en el sistema de justicia juvenil</w:t>
      </w:r>
      <w:r w:rsidRPr="004A2287">
        <w:rPr>
          <w:rStyle w:val="FootnoteReference"/>
          <w:rFonts w:asciiTheme="majorHAnsi" w:hAnsiTheme="majorHAnsi"/>
          <w:color w:val="auto"/>
          <w:sz w:val="22"/>
          <w:szCs w:val="22"/>
          <w:lang w:val="es-US"/>
        </w:rPr>
        <w:footnoteReference w:id="93"/>
      </w:r>
      <w:r w:rsidR="0084285C" w:rsidRPr="004A2287">
        <w:rPr>
          <w:rFonts w:asciiTheme="majorHAnsi" w:hAnsiTheme="majorHAnsi"/>
          <w:color w:val="auto"/>
          <w:sz w:val="22"/>
          <w:szCs w:val="22"/>
          <w:lang w:val="es-US"/>
        </w:rPr>
        <w:t>.</w:t>
      </w:r>
    </w:p>
    <w:p w14:paraId="02026585" w14:textId="402EE42B" w:rsidR="006339B6" w:rsidRPr="004A2287" w:rsidRDefault="006339B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leyes de renuncia judicial autorizan o exigen a las autoridades judiciales </w:t>
      </w:r>
      <w:r w:rsidR="0084285C"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transferir a los jóvenes del sistema juvenil al sistema </w:t>
      </w:r>
      <w:r w:rsidR="0084285C" w:rsidRPr="004A2287">
        <w:rPr>
          <w:rFonts w:asciiTheme="majorHAnsi" w:hAnsiTheme="majorHAnsi"/>
          <w:color w:val="auto"/>
          <w:sz w:val="22"/>
          <w:szCs w:val="22"/>
          <w:lang w:val="es-US"/>
        </w:rPr>
        <w:t xml:space="preserve">penal </w:t>
      </w:r>
      <w:r w:rsidR="00813A44"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caso por caso. Las diferentes jurisdicciones ofrecen distintos grados de flexibilidad a los tribunales para ejercer </w:t>
      </w:r>
      <w:r w:rsidR="0084285C" w:rsidRPr="004A2287">
        <w:rPr>
          <w:rFonts w:asciiTheme="majorHAnsi" w:hAnsiTheme="majorHAnsi"/>
          <w:color w:val="auto"/>
          <w:sz w:val="22"/>
          <w:szCs w:val="22"/>
          <w:lang w:val="es-US"/>
        </w:rPr>
        <w:t>su facultad de renuncia</w:t>
      </w:r>
      <w:r w:rsidRPr="004A2287">
        <w:rPr>
          <w:rFonts w:asciiTheme="majorHAnsi" w:hAnsiTheme="majorHAnsi"/>
          <w:color w:val="auto"/>
          <w:sz w:val="22"/>
          <w:szCs w:val="22"/>
          <w:lang w:val="es-US"/>
        </w:rPr>
        <w:t xml:space="preserve">. Existen tres </w:t>
      </w:r>
      <w:r w:rsidR="0084285C" w:rsidRPr="004A2287">
        <w:rPr>
          <w:rFonts w:asciiTheme="majorHAnsi" w:hAnsiTheme="majorHAnsi"/>
          <w:color w:val="auto"/>
          <w:sz w:val="22"/>
          <w:szCs w:val="22"/>
          <w:lang w:val="es-US"/>
        </w:rPr>
        <w:t>tipos</w:t>
      </w:r>
      <w:r w:rsidRPr="004A2287">
        <w:rPr>
          <w:rFonts w:asciiTheme="majorHAnsi" w:hAnsiTheme="majorHAnsi"/>
          <w:color w:val="auto"/>
          <w:sz w:val="22"/>
          <w:szCs w:val="22"/>
          <w:lang w:val="es-US"/>
        </w:rPr>
        <w:t xml:space="preserve"> principales de disposiciones de renuncia judicial: i) discrecional, que otorga plena autoridad a los jueces para que usen su propia discreción para decidir si renuncian o no al caso y lo envían a los tribunales de adultos; ii) </w:t>
      </w:r>
      <w:r w:rsidR="0084285C" w:rsidRPr="004A2287">
        <w:rPr>
          <w:rFonts w:asciiTheme="majorHAnsi" w:hAnsiTheme="majorHAnsi"/>
          <w:color w:val="auto"/>
          <w:sz w:val="22"/>
          <w:szCs w:val="22"/>
          <w:lang w:val="es-US"/>
        </w:rPr>
        <w:t>presuntiva</w:t>
      </w:r>
      <w:r w:rsidRPr="004A2287">
        <w:rPr>
          <w:rFonts w:asciiTheme="majorHAnsi" w:hAnsiTheme="majorHAnsi"/>
          <w:color w:val="auto"/>
          <w:sz w:val="22"/>
          <w:szCs w:val="22"/>
          <w:lang w:val="es-US"/>
        </w:rPr>
        <w:t>, en cuyo caso se presume que el sistema de adultos es el lugar apropiado para el ad</w:t>
      </w:r>
      <w:r w:rsidR="000752EA" w:rsidRPr="004A2287">
        <w:rPr>
          <w:rFonts w:asciiTheme="majorHAnsi" w:hAnsiTheme="majorHAnsi"/>
          <w:color w:val="auto"/>
          <w:sz w:val="22"/>
          <w:szCs w:val="22"/>
          <w:lang w:val="es-US"/>
        </w:rPr>
        <w:t>olescente acusado, a menos que é</w:t>
      </w:r>
      <w:r w:rsidRPr="004A2287">
        <w:rPr>
          <w:rFonts w:asciiTheme="majorHAnsi" w:hAnsiTheme="majorHAnsi"/>
          <w:color w:val="auto"/>
          <w:sz w:val="22"/>
          <w:szCs w:val="22"/>
          <w:lang w:val="es-US"/>
        </w:rPr>
        <w:t xml:space="preserve">ste </w:t>
      </w:r>
      <w:r w:rsidR="000752EA" w:rsidRPr="004A2287">
        <w:rPr>
          <w:rFonts w:asciiTheme="majorHAnsi" w:hAnsiTheme="majorHAnsi"/>
          <w:color w:val="auto"/>
          <w:sz w:val="22"/>
          <w:szCs w:val="22"/>
          <w:lang w:val="es-US"/>
        </w:rPr>
        <w:t>prueba lo contrario</w:t>
      </w:r>
      <w:r w:rsidRPr="004A2287">
        <w:rPr>
          <w:rFonts w:asciiTheme="majorHAnsi" w:hAnsiTheme="majorHAnsi"/>
          <w:color w:val="auto"/>
          <w:sz w:val="22"/>
          <w:szCs w:val="22"/>
          <w:lang w:val="es-US"/>
        </w:rPr>
        <w:t xml:space="preserve">; y iii) obligatoria, en la que opera automáticamente la </w:t>
      </w:r>
      <w:r w:rsidR="00607F60" w:rsidRPr="004A2287">
        <w:rPr>
          <w:rFonts w:asciiTheme="majorHAnsi" w:hAnsiTheme="majorHAnsi"/>
          <w:color w:val="auto"/>
          <w:sz w:val="22"/>
          <w:szCs w:val="22"/>
          <w:lang w:val="es-US"/>
        </w:rPr>
        <w:t>renuncia</w:t>
      </w:r>
      <w:r w:rsidRPr="004A2287">
        <w:rPr>
          <w:rFonts w:asciiTheme="majorHAnsi" w:hAnsiTheme="majorHAnsi"/>
          <w:color w:val="auto"/>
          <w:sz w:val="22"/>
          <w:szCs w:val="22"/>
          <w:lang w:val="es-US"/>
        </w:rPr>
        <w:t xml:space="preserve"> si se cumplen ciertos requisitos legales.</w:t>
      </w:r>
    </w:p>
    <w:p w14:paraId="5F34090F" w14:textId="779E9D7F" w:rsidR="006339B6" w:rsidRPr="004A2287" w:rsidRDefault="006339B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Entre 1992 y 1999, 27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ampliaron sus leyes de renuncia judicial al reducir la edad mínima y ampliar la elegibilidad para la transferencia judicial. Como resultado, 45 estados permiten </w:t>
      </w:r>
      <w:r w:rsidR="00494906" w:rsidRPr="004A2287">
        <w:rPr>
          <w:rFonts w:asciiTheme="majorHAnsi" w:hAnsiTheme="majorHAnsi"/>
          <w:color w:val="auto"/>
          <w:sz w:val="22"/>
          <w:szCs w:val="22"/>
          <w:lang w:val="es-US"/>
        </w:rPr>
        <w:t xml:space="preserve">en la actualidad </w:t>
      </w:r>
      <w:r w:rsidRPr="004A2287">
        <w:rPr>
          <w:rFonts w:asciiTheme="majorHAnsi" w:hAnsiTheme="majorHAnsi"/>
          <w:color w:val="auto"/>
          <w:sz w:val="22"/>
          <w:szCs w:val="22"/>
          <w:lang w:val="es-US"/>
        </w:rPr>
        <w:t xml:space="preserve">que los </w:t>
      </w:r>
      <w:r w:rsidR="000752EA" w:rsidRPr="004A2287">
        <w:rPr>
          <w:rFonts w:asciiTheme="majorHAnsi" w:hAnsiTheme="majorHAnsi"/>
          <w:color w:val="auto"/>
          <w:sz w:val="22"/>
          <w:szCs w:val="22"/>
          <w:lang w:val="es-US"/>
        </w:rPr>
        <w:t xml:space="preserve">niños, niñas y adolescentes </w:t>
      </w:r>
      <w:r w:rsidRPr="004A2287">
        <w:rPr>
          <w:rFonts w:asciiTheme="majorHAnsi" w:hAnsiTheme="majorHAnsi"/>
          <w:color w:val="auto"/>
          <w:sz w:val="22"/>
          <w:szCs w:val="22"/>
          <w:lang w:val="es-US"/>
        </w:rPr>
        <w:t xml:space="preserve">sean transferidos del sistema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al sistema de adultos por la discreción judicial, 14 estados y el Distrito de Columbia</w:t>
      </w:r>
      <w:r w:rsidRPr="004A2287">
        <w:rPr>
          <w:rStyle w:val="FootnoteReference"/>
          <w:rFonts w:asciiTheme="majorHAnsi" w:hAnsiTheme="majorHAnsi"/>
          <w:color w:val="auto"/>
          <w:sz w:val="22"/>
          <w:szCs w:val="22"/>
          <w:lang w:val="es-US"/>
        </w:rPr>
        <w:footnoteReference w:id="94"/>
      </w:r>
      <w:r w:rsidRPr="004A2287">
        <w:rPr>
          <w:rFonts w:asciiTheme="majorHAnsi" w:hAnsiTheme="majorHAnsi"/>
          <w:color w:val="auto"/>
          <w:sz w:val="22"/>
          <w:szCs w:val="22"/>
          <w:lang w:val="es-US"/>
        </w:rPr>
        <w:t xml:space="preserve"> han incluido a la renuncia presuntiva en su legislación, y 15 estados</w:t>
      </w:r>
      <w:r w:rsidRPr="004A2287">
        <w:rPr>
          <w:rStyle w:val="FootnoteReference"/>
          <w:rFonts w:asciiTheme="majorHAnsi" w:hAnsiTheme="majorHAnsi"/>
          <w:color w:val="auto"/>
          <w:sz w:val="22"/>
          <w:szCs w:val="22"/>
          <w:lang w:val="es-US"/>
        </w:rPr>
        <w:footnoteReference w:id="95"/>
      </w:r>
      <w:r w:rsidRPr="004A2287">
        <w:rPr>
          <w:rFonts w:asciiTheme="majorHAnsi" w:hAnsiTheme="majorHAnsi"/>
          <w:color w:val="auto"/>
          <w:sz w:val="22"/>
          <w:szCs w:val="22"/>
          <w:lang w:val="es-US"/>
        </w:rPr>
        <w:t xml:space="preserve"> prevén la transferencia de los casos de adolescentes a tribunales de adultos mediante disposiciones de renuncia obligatoria</w:t>
      </w:r>
      <w:r w:rsidR="000364B5" w:rsidRPr="004A2287">
        <w:rPr>
          <w:rStyle w:val="FootnoteReference"/>
          <w:rFonts w:asciiTheme="majorHAnsi" w:hAnsiTheme="majorHAnsi"/>
          <w:sz w:val="22"/>
          <w:szCs w:val="22"/>
          <w:lang w:val="es-US"/>
        </w:rPr>
        <w:footnoteReference w:id="96"/>
      </w:r>
      <w:r w:rsidR="002D403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acuerdo con </w:t>
      </w:r>
      <w:r w:rsidR="002D4036" w:rsidRPr="004A2287">
        <w:rPr>
          <w:rFonts w:asciiTheme="majorHAnsi" w:hAnsiTheme="majorHAnsi"/>
          <w:color w:val="auto"/>
          <w:sz w:val="22"/>
          <w:szCs w:val="22"/>
          <w:lang w:val="es-US"/>
        </w:rPr>
        <w:t>las estadísticas reportada</w:t>
      </w:r>
      <w:r w:rsidRPr="004A2287">
        <w:rPr>
          <w:rFonts w:asciiTheme="majorHAnsi" w:hAnsiTheme="majorHAnsi"/>
          <w:color w:val="auto"/>
          <w:sz w:val="22"/>
          <w:szCs w:val="22"/>
          <w:lang w:val="es-US"/>
        </w:rPr>
        <w:t xml:space="preserve">s por el Gobierno de </w:t>
      </w:r>
      <w:r w:rsidR="00EB2568" w:rsidRPr="004A2287">
        <w:rPr>
          <w:rFonts w:asciiTheme="majorHAnsi" w:hAnsiTheme="majorHAnsi"/>
          <w:color w:val="auto"/>
          <w:sz w:val="22"/>
          <w:szCs w:val="22"/>
          <w:lang w:val="es-US"/>
        </w:rPr>
        <w:t>Estados Unidos</w:t>
      </w:r>
      <w:r w:rsidR="00D677F2" w:rsidRPr="004A2287">
        <w:rPr>
          <w:rFonts w:asciiTheme="majorHAnsi" w:hAnsiTheme="majorHAnsi"/>
          <w:color w:val="auto"/>
          <w:sz w:val="22"/>
          <w:szCs w:val="22"/>
          <w:lang w:val="es-US"/>
        </w:rPr>
        <w:t>, hasta 6.</w:t>
      </w:r>
      <w:r w:rsidRPr="004A2287">
        <w:rPr>
          <w:rFonts w:asciiTheme="majorHAnsi" w:hAnsiTheme="majorHAnsi"/>
          <w:color w:val="auto"/>
          <w:sz w:val="22"/>
          <w:szCs w:val="22"/>
          <w:lang w:val="es-US"/>
        </w:rPr>
        <w:t>000 jóvenes han sido transferidos a tribunales de adultos</w:t>
      </w:r>
      <w:r w:rsidR="00813A44" w:rsidRPr="004A2287">
        <w:rPr>
          <w:rFonts w:asciiTheme="majorHAnsi" w:hAnsiTheme="majorHAnsi"/>
          <w:color w:val="auto"/>
          <w:sz w:val="22"/>
          <w:szCs w:val="22"/>
          <w:lang w:val="es-US"/>
        </w:rPr>
        <w:t xml:space="preserve"> en un solo año</w:t>
      </w:r>
      <w:r w:rsidRPr="004A2287">
        <w:rPr>
          <w:rFonts w:asciiTheme="majorHAnsi" w:hAnsiTheme="majorHAnsi"/>
          <w:color w:val="auto"/>
          <w:sz w:val="22"/>
          <w:szCs w:val="22"/>
          <w:lang w:val="es-US"/>
        </w:rPr>
        <w:t xml:space="preserve"> como consecuencia de la discreción </w:t>
      </w:r>
      <w:r w:rsidR="002D4036" w:rsidRPr="004A2287">
        <w:rPr>
          <w:rFonts w:asciiTheme="majorHAnsi" w:hAnsiTheme="majorHAnsi"/>
          <w:color w:val="auto"/>
          <w:sz w:val="22"/>
          <w:szCs w:val="22"/>
          <w:lang w:val="es-US"/>
        </w:rPr>
        <w:t xml:space="preserve">ejercida por </w:t>
      </w:r>
      <w:r w:rsidR="00813A44" w:rsidRPr="004A2287">
        <w:rPr>
          <w:rFonts w:asciiTheme="majorHAnsi" w:hAnsiTheme="majorHAnsi"/>
          <w:color w:val="auto"/>
          <w:sz w:val="22"/>
          <w:szCs w:val="22"/>
          <w:lang w:val="es-US"/>
        </w:rPr>
        <w:t xml:space="preserve">los tribunales </w:t>
      </w:r>
      <w:r w:rsidR="002D4036"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w:t>
      </w:r>
      <w:r w:rsidRPr="004A2287">
        <w:rPr>
          <w:rStyle w:val="FootnoteReference"/>
          <w:rFonts w:asciiTheme="majorHAnsi" w:hAnsiTheme="majorHAnsi"/>
          <w:color w:val="auto"/>
          <w:sz w:val="22"/>
          <w:szCs w:val="22"/>
          <w:lang w:val="es-US"/>
        </w:rPr>
        <w:footnoteReference w:id="97"/>
      </w:r>
    </w:p>
    <w:p w14:paraId="6E23A4B0" w14:textId="49EEA294" w:rsidR="006339B6" w:rsidRPr="004A2287" w:rsidRDefault="006339B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Varios estados permiten a los tribunales </w:t>
      </w:r>
      <w:r w:rsidR="002D4036"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w:t>
      </w:r>
      <w:r w:rsidR="002D4036" w:rsidRPr="004A2287">
        <w:rPr>
          <w:rFonts w:asciiTheme="majorHAnsi" w:hAnsiTheme="majorHAnsi"/>
          <w:color w:val="auto"/>
          <w:sz w:val="22"/>
          <w:szCs w:val="22"/>
          <w:lang w:val="es-US"/>
        </w:rPr>
        <w:t>aplicar</w:t>
      </w:r>
      <w:r w:rsidR="00607F60" w:rsidRPr="004A2287">
        <w:rPr>
          <w:rFonts w:asciiTheme="majorHAnsi" w:hAnsiTheme="majorHAnsi"/>
          <w:color w:val="auto"/>
          <w:sz w:val="22"/>
          <w:szCs w:val="22"/>
          <w:lang w:val="es-US"/>
        </w:rPr>
        <w:t xml:space="preserve"> su discreción incluso en casos que involucran a </w:t>
      </w:r>
      <w:r w:rsidRPr="004A2287">
        <w:rPr>
          <w:rFonts w:asciiTheme="majorHAnsi" w:hAnsiTheme="majorHAnsi"/>
          <w:color w:val="auto"/>
          <w:sz w:val="22"/>
          <w:szCs w:val="22"/>
          <w:lang w:val="es-US"/>
        </w:rPr>
        <w:t xml:space="preserve">niños muy pequeños. Delaware </w:t>
      </w:r>
      <w:r w:rsidR="002D4036" w:rsidRPr="004A2287">
        <w:rPr>
          <w:rFonts w:asciiTheme="majorHAnsi" w:hAnsiTheme="majorHAnsi"/>
          <w:color w:val="auto"/>
          <w:sz w:val="22"/>
          <w:szCs w:val="22"/>
          <w:lang w:val="es-US"/>
        </w:rPr>
        <w:t>man</w:t>
      </w:r>
      <w:r w:rsidRPr="004A2287">
        <w:rPr>
          <w:rFonts w:asciiTheme="majorHAnsi" w:hAnsiTheme="majorHAnsi"/>
          <w:color w:val="auto"/>
          <w:sz w:val="22"/>
          <w:szCs w:val="22"/>
          <w:lang w:val="es-US"/>
        </w:rPr>
        <w:t>tiene una renuncia obligatoria para niños acusados de asesinato</w:t>
      </w:r>
      <w:r w:rsidR="00607F60" w:rsidRPr="004A2287">
        <w:rPr>
          <w:rFonts w:asciiTheme="majorHAnsi" w:hAnsiTheme="majorHAnsi"/>
          <w:color w:val="auto"/>
          <w:sz w:val="22"/>
          <w:szCs w:val="22"/>
          <w:lang w:val="es-US"/>
        </w:rPr>
        <w:t>, independientemente de su edad</w:t>
      </w:r>
      <w:r w:rsidRPr="004A2287">
        <w:rPr>
          <w:rFonts w:asciiTheme="majorHAnsi" w:hAnsiTheme="majorHAnsi"/>
          <w:color w:val="auto"/>
          <w:sz w:val="22"/>
          <w:szCs w:val="22"/>
          <w:lang w:val="es-US"/>
        </w:rPr>
        <w:t xml:space="preserve">. Los estados de </w:t>
      </w:r>
      <w:proofErr w:type="spellStart"/>
      <w:r w:rsidR="00B24C89" w:rsidRPr="004A2287">
        <w:rPr>
          <w:rFonts w:asciiTheme="majorHAnsi" w:hAnsiTheme="majorHAnsi"/>
          <w:color w:val="auto"/>
          <w:sz w:val="22"/>
          <w:szCs w:val="22"/>
          <w:lang w:val="es-US"/>
        </w:rPr>
        <w:t>Hawa</w:t>
      </w:r>
      <w:r w:rsidR="00607F60" w:rsidRPr="004A2287">
        <w:rPr>
          <w:rFonts w:asciiTheme="majorHAnsi" w:hAnsiTheme="majorHAnsi"/>
          <w:color w:val="auto"/>
          <w:sz w:val="22"/>
          <w:szCs w:val="22"/>
          <w:lang w:val="es-US"/>
        </w:rPr>
        <w:t>i</w:t>
      </w:r>
      <w:r w:rsidR="00B24C89" w:rsidRPr="004A2287">
        <w:rPr>
          <w:rFonts w:asciiTheme="majorHAnsi" w:hAnsiTheme="majorHAnsi"/>
          <w:color w:val="auto"/>
          <w:sz w:val="22"/>
          <w:szCs w:val="22"/>
          <w:lang w:val="es-US"/>
        </w:rPr>
        <w:t>i</w:t>
      </w:r>
      <w:proofErr w:type="spellEnd"/>
      <w:r w:rsidRPr="004A2287">
        <w:rPr>
          <w:rFonts w:asciiTheme="majorHAnsi" w:hAnsiTheme="majorHAnsi"/>
          <w:color w:val="auto"/>
          <w:sz w:val="22"/>
          <w:szCs w:val="22"/>
          <w:lang w:val="es-US"/>
        </w:rPr>
        <w:t>, Idaho, Maine, Oregón, Carolina del Sur, Tennessee y Virginia Occidental prevén la</w:t>
      </w:r>
      <w:r w:rsidR="00607F60" w:rsidRPr="004A2287">
        <w:rPr>
          <w:rFonts w:asciiTheme="majorHAnsi" w:hAnsiTheme="majorHAnsi"/>
          <w:color w:val="auto"/>
          <w:sz w:val="22"/>
          <w:szCs w:val="22"/>
          <w:lang w:val="es-US"/>
        </w:rPr>
        <w:t xml:space="preserve"> renuncia discrecional judicial</w:t>
      </w:r>
      <w:r w:rsidR="002D403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813A44" w:rsidRPr="004A2287">
        <w:rPr>
          <w:rFonts w:asciiTheme="majorHAnsi" w:hAnsiTheme="majorHAnsi"/>
          <w:color w:val="auto"/>
          <w:sz w:val="22"/>
          <w:szCs w:val="22"/>
          <w:lang w:val="es-US"/>
        </w:rPr>
        <w:t>sin</w:t>
      </w:r>
      <w:r w:rsidR="002D4036" w:rsidRPr="004A2287">
        <w:rPr>
          <w:rFonts w:asciiTheme="majorHAnsi" w:hAnsiTheme="majorHAnsi"/>
          <w:color w:val="auto"/>
          <w:sz w:val="22"/>
          <w:szCs w:val="22"/>
          <w:lang w:val="es-US"/>
        </w:rPr>
        <w:t xml:space="preserve"> especificar una</w:t>
      </w:r>
      <w:r w:rsidR="00813A44" w:rsidRPr="004A2287">
        <w:rPr>
          <w:rFonts w:asciiTheme="majorHAnsi" w:hAnsiTheme="majorHAnsi"/>
          <w:color w:val="auto"/>
          <w:sz w:val="22"/>
          <w:szCs w:val="22"/>
          <w:lang w:val="es-US"/>
        </w:rPr>
        <w:t xml:space="preserve"> edad mínima</w:t>
      </w:r>
      <w:r w:rsidR="002D4036" w:rsidRPr="004A2287">
        <w:rPr>
          <w:rFonts w:asciiTheme="majorHAnsi" w:hAnsiTheme="majorHAnsi"/>
          <w:color w:val="auto"/>
          <w:sz w:val="22"/>
          <w:szCs w:val="22"/>
          <w:lang w:val="es-US"/>
        </w:rPr>
        <w:t>,</w:t>
      </w:r>
      <w:r w:rsidR="00813A4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en el caso de asesinato</w:t>
      </w:r>
      <w:r w:rsidR="00607F60" w:rsidRPr="004A2287">
        <w:rPr>
          <w:rStyle w:val="FootnoteReference"/>
          <w:rFonts w:asciiTheme="majorHAnsi" w:hAnsiTheme="majorHAnsi"/>
          <w:color w:val="auto"/>
          <w:sz w:val="22"/>
          <w:szCs w:val="22"/>
          <w:lang w:val="es-US"/>
        </w:rPr>
        <w:footnoteReference w:id="98"/>
      </w:r>
      <w:r w:rsidR="002D403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 cuestión es aún más grave en los estados donde las leyes de renuncia discrecional judicial </w:t>
      </w:r>
      <w:r w:rsidR="00607F60" w:rsidRPr="004A2287">
        <w:rPr>
          <w:rFonts w:asciiTheme="majorHAnsi" w:hAnsiTheme="majorHAnsi"/>
          <w:color w:val="auto"/>
          <w:sz w:val="22"/>
          <w:szCs w:val="22"/>
          <w:lang w:val="es-US"/>
        </w:rPr>
        <w:t>son tan amplias que se aplican para</w:t>
      </w:r>
      <w:r w:rsidRPr="004A2287">
        <w:rPr>
          <w:rFonts w:asciiTheme="majorHAnsi" w:hAnsiTheme="majorHAnsi"/>
          <w:color w:val="auto"/>
          <w:sz w:val="22"/>
          <w:szCs w:val="22"/>
          <w:lang w:val="es-US"/>
        </w:rPr>
        <w:t xml:space="preserve"> cualquier delito y </w:t>
      </w:r>
      <w:r w:rsidR="00607F60" w:rsidRPr="004A2287">
        <w:rPr>
          <w:rFonts w:asciiTheme="majorHAnsi" w:hAnsiTheme="majorHAnsi"/>
          <w:color w:val="auto"/>
          <w:sz w:val="22"/>
          <w:szCs w:val="22"/>
          <w:lang w:val="es-US"/>
        </w:rPr>
        <w:t xml:space="preserve">a </w:t>
      </w:r>
      <w:r w:rsidR="002D4036" w:rsidRPr="004A2287">
        <w:rPr>
          <w:rFonts w:asciiTheme="majorHAnsi" w:hAnsiTheme="majorHAnsi"/>
          <w:color w:val="auto"/>
          <w:sz w:val="22"/>
          <w:szCs w:val="22"/>
          <w:lang w:val="es-US"/>
        </w:rPr>
        <w:t>niños y jóvenes</w:t>
      </w:r>
      <w:r w:rsidR="00607F60" w:rsidRPr="004A2287">
        <w:rPr>
          <w:rFonts w:asciiTheme="majorHAnsi" w:hAnsiTheme="majorHAnsi"/>
          <w:color w:val="auto"/>
          <w:sz w:val="22"/>
          <w:szCs w:val="22"/>
          <w:lang w:val="es-US"/>
        </w:rPr>
        <w:t xml:space="preserve"> de </w:t>
      </w:r>
      <w:r w:rsidRPr="004A2287">
        <w:rPr>
          <w:rFonts w:asciiTheme="majorHAnsi" w:hAnsiTheme="majorHAnsi"/>
          <w:color w:val="auto"/>
          <w:sz w:val="22"/>
          <w:szCs w:val="22"/>
          <w:lang w:val="es-US"/>
        </w:rPr>
        <w:t>cualquier edad, como en Alaska, Delaware y el Estado de Washington</w:t>
      </w:r>
      <w:r w:rsidR="00607F60" w:rsidRPr="004A2287">
        <w:rPr>
          <w:rStyle w:val="FootnoteReference"/>
          <w:rFonts w:asciiTheme="majorHAnsi" w:hAnsiTheme="majorHAnsi"/>
          <w:color w:val="auto"/>
          <w:sz w:val="22"/>
          <w:szCs w:val="22"/>
          <w:lang w:val="es-US"/>
        </w:rPr>
        <w:footnoteReference w:id="99"/>
      </w:r>
      <w:r w:rsidR="002D4036" w:rsidRPr="004A2287">
        <w:rPr>
          <w:rFonts w:asciiTheme="majorHAnsi" w:hAnsiTheme="majorHAnsi"/>
          <w:color w:val="auto"/>
          <w:sz w:val="22"/>
          <w:szCs w:val="22"/>
          <w:lang w:val="es-US"/>
        </w:rPr>
        <w:t>.</w:t>
      </w:r>
    </w:p>
    <w:p w14:paraId="788D8A4F" w14:textId="61B092A0" w:rsidR="00F246AF" w:rsidRPr="004A2287" w:rsidRDefault="00F246A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su visita a Colorado, la CIDH observó que los niños de 12 años de edad son elegibles para ser excluidos del sistema de justicia </w:t>
      </w:r>
      <w:r w:rsidR="002D4036"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y transferidos por orden judicial a los tribunales de adultos cuando son acusados ​​de delitos más graves, como delitos </w:t>
      </w:r>
      <w:r w:rsidR="00006A51" w:rsidRPr="004A2287">
        <w:rPr>
          <w:rFonts w:asciiTheme="majorHAnsi" w:hAnsiTheme="majorHAnsi"/>
          <w:color w:val="auto"/>
          <w:sz w:val="22"/>
          <w:szCs w:val="22"/>
          <w:lang w:val="es-US"/>
        </w:rPr>
        <w:t>de violencia sexual.</w:t>
      </w:r>
      <w:r w:rsidRPr="004A2287">
        <w:rPr>
          <w:rFonts w:asciiTheme="majorHAnsi" w:hAnsiTheme="majorHAnsi"/>
          <w:color w:val="auto"/>
          <w:sz w:val="22"/>
          <w:szCs w:val="22"/>
          <w:lang w:val="es-US"/>
        </w:rPr>
        <w:t xml:space="preserve"> Los adolescentes de 14 a 15 años de edad también pueden ser removidos de la jurisdicción juvenil y enviados a tribunales de adultos cuando se les acusa de un rango más amplio de delitos.</w:t>
      </w:r>
    </w:p>
    <w:p w14:paraId="2BFEBD3E" w14:textId="49C2FC36" w:rsidR="00F246AF" w:rsidRPr="004A2287" w:rsidRDefault="00F246A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Colorado, el tribunal </w:t>
      </w:r>
      <w:r w:rsidR="00F93F22" w:rsidRPr="004A2287">
        <w:rPr>
          <w:rFonts w:asciiTheme="majorHAnsi" w:hAnsiTheme="majorHAnsi"/>
          <w:color w:val="auto"/>
          <w:sz w:val="22"/>
          <w:szCs w:val="22"/>
          <w:lang w:val="es-US"/>
        </w:rPr>
        <w:t>de justicia juvenil</w:t>
      </w:r>
      <w:r w:rsidRPr="004A2287">
        <w:rPr>
          <w:rFonts w:asciiTheme="majorHAnsi" w:hAnsiTheme="majorHAnsi"/>
          <w:color w:val="auto"/>
          <w:sz w:val="22"/>
          <w:szCs w:val="22"/>
          <w:lang w:val="es-US"/>
        </w:rPr>
        <w:t xml:space="preserve"> está facultado para </w:t>
      </w:r>
      <w:r w:rsidR="00F93F22" w:rsidRPr="004A2287">
        <w:rPr>
          <w:rFonts w:asciiTheme="majorHAnsi" w:hAnsiTheme="majorHAnsi"/>
          <w:color w:val="auto"/>
          <w:sz w:val="22"/>
          <w:szCs w:val="22"/>
          <w:lang w:val="es-US"/>
        </w:rPr>
        <w:t>adoptar</w:t>
      </w:r>
      <w:r w:rsidRPr="004A2287">
        <w:rPr>
          <w:rFonts w:asciiTheme="majorHAnsi" w:hAnsiTheme="majorHAnsi"/>
          <w:color w:val="auto"/>
          <w:sz w:val="22"/>
          <w:szCs w:val="22"/>
          <w:lang w:val="es-US"/>
        </w:rPr>
        <w:t xml:space="preserve"> tales decisiones de renuncia si se cumplen ciert</w:t>
      </w:r>
      <w:r w:rsidR="00F93F22" w:rsidRPr="004A2287">
        <w:rPr>
          <w:rFonts w:asciiTheme="majorHAnsi" w:hAnsiTheme="majorHAnsi"/>
          <w:color w:val="auto"/>
          <w:sz w:val="22"/>
          <w:szCs w:val="22"/>
          <w:lang w:val="es-US"/>
        </w:rPr>
        <w:t>os criterios,</w:t>
      </w:r>
      <w:r w:rsidRPr="004A2287">
        <w:rPr>
          <w:rFonts w:asciiTheme="majorHAnsi" w:hAnsiTheme="majorHAnsi"/>
          <w:color w:val="auto"/>
          <w:sz w:val="22"/>
          <w:szCs w:val="22"/>
          <w:lang w:val="es-US"/>
        </w:rPr>
        <w:t xml:space="preserve"> como por ejemplo, si </w:t>
      </w:r>
      <w:r w:rsidRPr="004A2287">
        <w:rPr>
          <w:rFonts w:asciiTheme="majorHAnsi" w:hAnsiTheme="majorHAnsi"/>
          <w:i/>
          <w:color w:val="000000" w:themeColor="text1"/>
          <w:sz w:val="22"/>
          <w:szCs w:val="22"/>
          <w:lang w:val="es-US"/>
        </w:rPr>
        <w:t>“</w:t>
      </w:r>
      <w:r w:rsidR="00006A51" w:rsidRPr="004A2287">
        <w:rPr>
          <w:rFonts w:asciiTheme="majorHAnsi" w:hAnsiTheme="majorHAnsi"/>
          <w:i/>
          <w:color w:val="000000" w:themeColor="text1"/>
          <w:sz w:val="22"/>
          <w:szCs w:val="22"/>
          <w:lang w:val="es-US"/>
        </w:rPr>
        <w:t xml:space="preserve">después de la investigación y la audiencia, el tribunal juvenil decide que sería contrario a el mejor interés del </w:t>
      </w:r>
      <w:proofErr w:type="spellStart"/>
      <w:r w:rsidR="00006A51" w:rsidRPr="004A2287">
        <w:rPr>
          <w:rFonts w:asciiTheme="majorHAnsi" w:hAnsiTheme="majorHAnsi"/>
          <w:i/>
          <w:color w:val="000000" w:themeColor="text1"/>
          <w:sz w:val="22"/>
          <w:szCs w:val="22"/>
          <w:lang w:val="es-US"/>
        </w:rPr>
        <w:t>ninio</w:t>
      </w:r>
      <w:proofErr w:type="spellEnd"/>
      <w:r w:rsidR="00006A51" w:rsidRPr="004A2287">
        <w:rPr>
          <w:rFonts w:asciiTheme="majorHAnsi" w:hAnsiTheme="majorHAnsi"/>
          <w:i/>
          <w:color w:val="000000" w:themeColor="text1"/>
          <w:sz w:val="22"/>
          <w:szCs w:val="22"/>
          <w:lang w:val="es-US"/>
        </w:rPr>
        <w:t xml:space="preserve"> o del público</w:t>
      </w:r>
      <w:r w:rsidRPr="004A2287">
        <w:rPr>
          <w:rFonts w:asciiTheme="majorHAnsi" w:hAnsiTheme="majorHAnsi"/>
          <w: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que el tribunal mantenga su jurisdicción juvenil</w:t>
      </w:r>
      <w:r w:rsidR="00F84DBB" w:rsidRPr="004A2287">
        <w:rPr>
          <w:rStyle w:val="FootnoteReference"/>
          <w:rFonts w:asciiTheme="majorHAnsi" w:hAnsiTheme="majorHAnsi"/>
          <w:color w:val="auto"/>
          <w:sz w:val="22"/>
          <w:szCs w:val="22"/>
          <w:lang w:val="es-US"/>
        </w:rPr>
        <w:footnoteReference w:id="100"/>
      </w:r>
      <w:r w:rsidR="00F93F2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El juez de la corte juvenil debe considerar un conjunto de 24 factores al </w:t>
      </w:r>
      <w:r w:rsidR="009A30E1" w:rsidRPr="004A2287">
        <w:rPr>
          <w:rFonts w:asciiTheme="majorHAnsi" w:hAnsiTheme="majorHAnsi"/>
          <w:color w:val="auto"/>
          <w:sz w:val="22"/>
          <w:szCs w:val="22"/>
          <w:lang w:val="es-US"/>
        </w:rPr>
        <w:t>decidir si</w:t>
      </w:r>
      <w:r w:rsidRPr="004A2287">
        <w:rPr>
          <w:rFonts w:asciiTheme="majorHAnsi" w:hAnsiTheme="majorHAnsi"/>
          <w:color w:val="auto"/>
          <w:sz w:val="22"/>
          <w:szCs w:val="22"/>
          <w:lang w:val="es-US"/>
        </w:rPr>
        <w:t xml:space="preserve"> renunciar o no a </w:t>
      </w:r>
      <w:r w:rsidR="00F84DBB" w:rsidRPr="004A2287">
        <w:rPr>
          <w:rFonts w:asciiTheme="majorHAnsi" w:hAnsiTheme="majorHAnsi"/>
          <w:color w:val="auto"/>
          <w:sz w:val="22"/>
          <w:szCs w:val="22"/>
          <w:lang w:val="es-US"/>
        </w:rPr>
        <w:t>su</w:t>
      </w:r>
      <w:r w:rsidRPr="004A2287">
        <w:rPr>
          <w:rFonts w:asciiTheme="majorHAnsi" w:hAnsiTheme="majorHAnsi"/>
          <w:color w:val="auto"/>
          <w:sz w:val="22"/>
          <w:szCs w:val="22"/>
          <w:lang w:val="es-US"/>
        </w:rPr>
        <w:t xml:space="preserve"> jurisdicción, y se le permite usar la discreción </w:t>
      </w:r>
      <w:r w:rsidR="009A30E1" w:rsidRPr="004A2287">
        <w:rPr>
          <w:rFonts w:asciiTheme="majorHAnsi" w:hAnsiTheme="majorHAnsi"/>
          <w:color w:val="auto"/>
          <w:sz w:val="22"/>
          <w:szCs w:val="22"/>
          <w:lang w:val="es-US"/>
        </w:rPr>
        <w:t>con base en</w:t>
      </w:r>
      <w:r w:rsidR="00F84DBB" w:rsidRPr="004A2287">
        <w:rPr>
          <w:rFonts w:asciiTheme="majorHAnsi" w:hAnsiTheme="majorHAnsi"/>
          <w:color w:val="auto"/>
          <w:sz w:val="22"/>
          <w:szCs w:val="22"/>
          <w:lang w:val="es-US"/>
        </w:rPr>
        <w:t xml:space="preserve"> el peso </w:t>
      </w:r>
      <w:r w:rsidR="009A30E1" w:rsidRPr="004A2287">
        <w:rPr>
          <w:rFonts w:asciiTheme="majorHAnsi" w:hAnsiTheme="majorHAnsi"/>
          <w:color w:val="auto"/>
          <w:sz w:val="22"/>
          <w:szCs w:val="22"/>
          <w:lang w:val="es-US"/>
        </w:rPr>
        <w:t>otorgado</w:t>
      </w:r>
      <w:r w:rsidRPr="004A2287">
        <w:rPr>
          <w:rFonts w:asciiTheme="majorHAnsi" w:hAnsiTheme="majorHAnsi"/>
          <w:color w:val="auto"/>
          <w:sz w:val="22"/>
          <w:szCs w:val="22"/>
          <w:lang w:val="es-US"/>
        </w:rPr>
        <w:t xml:space="preserve"> a cada factor</w:t>
      </w:r>
      <w:r w:rsidR="00F84DBB" w:rsidRPr="004A2287">
        <w:rPr>
          <w:rStyle w:val="FootnoteReference"/>
          <w:rFonts w:asciiTheme="majorHAnsi" w:hAnsiTheme="majorHAnsi"/>
          <w:color w:val="auto"/>
          <w:sz w:val="22"/>
          <w:szCs w:val="22"/>
          <w:lang w:val="es-US"/>
        </w:rPr>
        <w:footnoteReference w:id="101"/>
      </w:r>
      <w:r w:rsidR="009A30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CIDH observa con particular preocupación que </w:t>
      </w:r>
      <w:r w:rsidR="009A30E1" w:rsidRPr="004A2287">
        <w:rPr>
          <w:rFonts w:asciiTheme="majorHAnsi" w:hAnsiTheme="majorHAnsi"/>
          <w:color w:val="auto"/>
          <w:sz w:val="22"/>
          <w:szCs w:val="22"/>
          <w:lang w:val="es-US"/>
        </w:rPr>
        <w:t>esta</w:t>
      </w:r>
      <w:r w:rsidRPr="004A2287">
        <w:rPr>
          <w:rFonts w:asciiTheme="majorHAnsi" w:hAnsiTheme="majorHAnsi"/>
          <w:color w:val="auto"/>
          <w:sz w:val="22"/>
          <w:szCs w:val="22"/>
          <w:lang w:val="es-US"/>
        </w:rPr>
        <w:t xml:space="preserve"> decisión</w:t>
      </w:r>
      <w:r w:rsidR="00F84DBB"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es </w:t>
      </w:r>
      <w:r w:rsidR="009A30E1" w:rsidRPr="004A2287">
        <w:rPr>
          <w:rFonts w:asciiTheme="majorHAnsi" w:hAnsiTheme="majorHAnsi"/>
          <w:color w:val="auto"/>
          <w:sz w:val="22"/>
          <w:szCs w:val="22"/>
          <w:lang w:val="es-US"/>
        </w:rPr>
        <w:t>adoptada</w:t>
      </w:r>
      <w:r w:rsidRPr="004A2287">
        <w:rPr>
          <w:rFonts w:asciiTheme="majorHAnsi" w:hAnsiTheme="majorHAnsi"/>
          <w:color w:val="auto"/>
          <w:sz w:val="22"/>
          <w:szCs w:val="22"/>
          <w:lang w:val="es-US"/>
        </w:rPr>
        <w:t xml:space="preserve"> por tribunales de adultos, que no </w:t>
      </w:r>
      <w:r w:rsidR="00F84DBB" w:rsidRPr="004A2287">
        <w:rPr>
          <w:rFonts w:asciiTheme="majorHAnsi" w:hAnsiTheme="majorHAnsi"/>
          <w:color w:val="auto"/>
          <w:sz w:val="22"/>
          <w:szCs w:val="22"/>
          <w:lang w:val="es-US"/>
        </w:rPr>
        <w:t>son</w:t>
      </w:r>
      <w:r w:rsidRPr="004A2287">
        <w:rPr>
          <w:rFonts w:asciiTheme="majorHAnsi" w:hAnsiTheme="majorHAnsi"/>
          <w:color w:val="auto"/>
          <w:sz w:val="22"/>
          <w:szCs w:val="22"/>
          <w:lang w:val="es-US"/>
        </w:rPr>
        <w:t xml:space="preserve"> especializados en justicia juvenil</w:t>
      </w:r>
      <w:r w:rsidR="00F84DBB" w:rsidRPr="004A2287">
        <w:rPr>
          <w:rStyle w:val="FootnoteReference"/>
          <w:rFonts w:asciiTheme="majorHAnsi" w:hAnsiTheme="majorHAnsi"/>
          <w:color w:val="auto"/>
          <w:sz w:val="22"/>
          <w:szCs w:val="22"/>
          <w:lang w:val="es-US"/>
        </w:rPr>
        <w:footnoteReference w:id="102"/>
      </w:r>
      <w:r w:rsidR="009A30E1" w:rsidRPr="004A2287">
        <w:rPr>
          <w:rFonts w:asciiTheme="majorHAnsi" w:hAnsiTheme="majorHAnsi"/>
          <w:color w:val="auto"/>
          <w:sz w:val="22"/>
          <w:szCs w:val="22"/>
          <w:lang w:val="es-US"/>
        </w:rPr>
        <w:t>.</w:t>
      </w:r>
    </w:p>
    <w:p w14:paraId="30992A85" w14:textId="53A6378C" w:rsidR="00F84DBB" w:rsidRPr="004A2287" w:rsidRDefault="00F84DBB"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w:t>
      </w:r>
      <w:r w:rsidR="009A30E1" w:rsidRPr="004A2287">
        <w:rPr>
          <w:rFonts w:asciiTheme="majorHAnsi" w:hAnsiTheme="majorHAnsi"/>
          <w:color w:val="auto"/>
          <w:sz w:val="22"/>
          <w:szCs w:val="22"/>
          <w:lang w:val="es-US"/>
        </w:rPr>
        <w:t>fue informada</w:t>
      </w:r>
      <w:r w:rsidRPr="004A2287">
        <w:rPr>
          <w:rFonts w:asciiTheme="majorHAnsi" w:hAnsiTheme="majorHAnsi"/>
          <w:color w:val="auto"/>
          <w:sz w:val="22"/>
          <w:szCs w:val="22"/>
          <w:lang w:val="es-US"/>
        </w:rPr>
        <w:t xml:space="preserve"> de que el estado de Colorado no</w:t>
      </w:r>
      <w:r w:rsidR="00C778C6" w:rsidRPr="004A2287">
        <w:rPr>
          <w:rFonts w:asciiTheme="majorHAnsi" w:hAnsiTheme="majorHAnsi"/>
          <w:color w:val="auto"/>
          <w:sz w:val="22"/>
          <w:szCs w:val="22"/>
          <w:lang w:val="es-US"/>
        </w:rPr>
        <w:t xml:space="preserve"> ha reportado </w:t>
      </w:r>
      <w:r w:rsidR="009A30E1" w:rsidRPr="004A2287">
        <w:rPr>
          <w:rFonts w:asciiTheme="majorHAnsi" w:hAnsiTheme="majorHAnsi"/>
          <w:color w:val="auto"/>
          <w:sz w:val="22"/>
          <w:szCs w:val="22"/>
          <w:lang w:val="es-US"/>
        </w:rPr>
        <w:t>cifras sobre</w:t>
      </w:r>
      <w:r w:rsidR="00C778C6" w:rsidRPr="004A2287">
        <w:rPr>
          <w:rFonts w:asciiTheme="majorHAnsi" w:hAnsiTheme="majorHAnsi"/>
          <w:color w:val="auto"/>
          <w:sz w:val="22"/>
          <w:szCs w:val="22"/>
          <w:lang w:val="es-US"/>
        </w:rPr>
        <w:t xml:space="preserve"> el número de niños que son tratados como adultos como resultado de las leyes de transferencia, incluyendo las disposiciones judiciales y no judiciales de re</w:t>
      </w:r>
      <w:r w:rsidR="00A14A8C" w:rsidRPr="004A2287">
        <w:rPr>
          <w:rFonts w:asciiTheme="majorHAnsi" w:hAnsiTheme="majorHAnsi"/>
          <w:color w:val="auto"/>
          <w:sz w:val="22"/>
          <w:szCs w:val="22"/>
          <w:lang w:val="es-US"/>
        </w:rPr>
        <w:t>nuncia.</w:t>
      </w:r>
    </w:p>
    <w:p w14:paraId="66B94FD4" w14:textId="5346450D" w:rsidR="00A14A8C" w:rsidRPr="004A2287" w:rsidRDefault="00A14A8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Incluso el sistema de justicia penal federal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permite la renuncia judicial de los casos de niños y su envío a tribunales de adultos. Si bien cada estado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implementa sus propios sistemas de justicia juvenil y de adultos, los adolescentes arrestados por agencias </w:t>
      </w:r>
      <w:r w:rsidRPr="004A2287">
        <w:rPr>
          <w:rFonts w:asciiTheme="majorHAnsi" w:hAnsiTheme="majorHAnsi"/>
          <w:color w:val="auto"/>
          <w:sz w:val="22"/>
          <w:szCs w:val="22"/>
          <w:lang w:val="es-US"/>
        </w:rPr>
        <w:lastRenderedPageBreak/>
        <w:t>federales</w:t>
      </w:r>
      <w:r w:rsidRPr="004A2287">
        <w:rPr>
          <w:rStyle w:val="FootnoteReference"/>
          <w:rFonts w:asciiTheme="majorHAnsi" w:hAnsiTheme="majorHAnsi"/>
          <w:color w:val="auto"/>
          <w:sz w:val="22"/>
          <w:szCs w:val="22"/>
          <w:lang w:val="es-US"/>
        </w:rPr>
        <w:footnoteReference w:id="103"/>
      </w:r>
      <w:r w:rsidRPr="004A2287">
        <w:rPr>
          <w:rFonts w:asciiTheme="majorHAnsi" w:hAnsiTheme="majorHAnsi"/>
          <w:color w:val="auto"/>
          <w:sz w:val="22"/>
          <w:szCs w:val="22"/>
          <w:lang w:val="es-US"/>
        </w:rPr>
        <w:t xml:space="preserve"> pueden ser juzgados y sentenciados en tribunales de adultos por </w:t>
      </w:r>
      <w:r w:rsidR="006253EE" w:rsidRPr="004A2287">
        <w:rPr>
          <w:rFonts w:asciiTheme="majorHAnsi" w:hAnsiTheme="majorHAnsi"/>
          <w:color w:val="auto"/>
          <w:sz w:val="22"/>
          <w:szCs w:val="22"/>
          <w:lang w:val="es-US"/>
        </w:rPr>
        <w:t xml:space="preserve">delitos federales y confiados a la Agencia Federal de Prisiones </w:t>
      </w:r>
      <w:r w:rsidR="00540BCE" w:rsidRPr="004A2287">
        <w:rPr>
          <w:rFonts w:asciiTheme="majorHAnsi" w:hAnsiTheme="majorHAnsi"/>
          <w:color w:val="auto"/>
          <w:sz w:val="22"/>
          <w:szCs w:val="22"/>
          <w:lang w:val="es-US"/>
        </w:rPr>
        <w:t>(</w:t>
      </w:r>
      <w:r w:rsidR="00540BCE" w:rsidRPr="004A2287">
        <w:rPr>
          <w:rFonts w:asciiTheme="majorHAnsi" w:hAnsiTheme="majorHAnsi"/>
          <w:i/>
          <w:color w:val="auto"/>
          <w:sz w:val="22"/>
          <w:szCs w:val="22"/>
          <w:lang w:val="es-US"/>
        </w:rPr>
        <w:t xml:space="preserve">Federal Bureau of </w:t>
      </w:r>
      <w:proofErr w:type="spellStart"/>
      <w:r w:rsidR="00540BCE" w:rsidRPr="004A2287">
        <w:rPr>
          <w:rFonts w:asciiTheme="majorHAnsi" w:hAnsiTheme="majorHAnsi"/>
          <w:i/>
          <w:color w:val="auto"/>
          <w:sz w:val="22"/>
          <w:szCs w:val="22"/>
          <w:lang w:val="es-US"/>
        </w:rPr>
        <w:t>Prisons</w:t>
      </w:r>
      <w:proofErr w:type="spellEnd"/>
      <w:r w:rsidR="00540BCE"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si son condenados, ya que no existe un sistema federal especializado de justicia juvenil</w:t>
      </w:r>
      <w:r w:rsidR="00600595" w:rsidRPr="004A2287">
        <w:rPr>
          <w:rStyle w:val="FootnoteReference"/>
          <w:rFonts w:asciiTheme="majorHAnsi" w:hAnsiTheme="majorHAnsi"/>
          <w:color w:val="auto"/>
          <w:sz w:val="22"/>
          <w:szCs w:val="22"/>
          <w:lang w:val="es-US"/>
        </w:rPr>
        <w:footnoteReference w:id="104"/>
      </w:r>
      <w:r w:rsidR="00540BC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Aunque el procedimiento federal general requiere que las personas menores de 18 años sean juzgadas por las autoridades estatales o locales, </w:t>
      </w:r>
      <w:r w:rsidR="00600595" w:rsidRPr="004A2287">
        <w:rPr>
          <w:rFonts w:asciiTheme="majorHAnsi" w:hAnsiTheme="majorHAnsi"/>
          <w:color w:val="auto"/>
          <w:sz w:val="22"/>
          <w:szCs w:val="22"/>
          <w:lang w:val="es-US"/>
        </w:rPr>
        <w:t xml:space="preserve">existen excepciones </w:t>
      </w:r>
      <w:r w:rsidRPr="004A2287">
        <w:rPr>
          <w:rFonts w:asciiTheme="majorHAnsi" w:hAnsiTheme="majorHAnsi"/>
          <w:color w:val="auto"/>
          <w:sz w:val="22"/>
          <w:szCs w:val="22"/>
          <w:lang w:val="es-US"/>
        </w:rPr>
        <w:t xml:space="preserve">cuando el Fiscal General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determina que la transferencia a un tribunal para adultos es necesaria </w:t>
      </w:r>
      <w:r w:rsidR="00600595" w:rsidRPr="004A2287">
        <w:rPr>
          <w:rFonts w:asciiTheme="majorHAnsi" w:hAnsiTheme="majorHAnsi"/>
          <w:color w:val="auto"/>
          <w:sz w:val="22"/>
          <w:szCs w:val="22"/>
          <w:lang w:val="es-US"/>
        </w:rPr>
        <w:t xml:space="preserve">"por el interés de la justicia", y por ende </w:t>
      </w:r>
      <w:r w:rsidR="00540BCE" w:rsidRPr="004A2287">
        <w:rPr>
          <w:rFonts w:asciiTheme="majorHAnsi" w:hAnsiTheme="majorHAnsi"/>
          <w:color w:val="auto"/>
          <w:sz w:val="22"/>
          <w:szCs w:val="22"/>
          <w:lang w:val="es-US"/>
        </w:rPr>
        <w:t>requiere</w:t>
      </w:r>
      <w:r w:rsidR="00600595" w:rsidRPr="004A2287">
        <w:rPr>
          <w:rFonts w:asciiTheme="majorHAnsi" w:hAnsiTheme="majorHAnsi"/>
          <w:color w:val="auto"/>
          <w:sz w:val="22"/>
          <w:szCs w:val="22"/>
          <w:lang w:val="es-US"/>
        </w:rPr>
        <w:t xml:space="preserve"> u</w:t>
      </w:r>
      <w:r w:rsidRPr="004A2287">
        <w:rPr>
          <w:rFonts w:asciiTheme="majorHAnsi" w:hAnsiTheme="majorHAnsi"/>
          <w:color w:val="auto"/>
          <w:sz w:val="22"/>
          <w:szCs w:val="22"/>
          <w:lang w:val="es-US"/>
        </w:rPr>
        <w:t>na renuncia judicial</w:t>
      </w:r>
      <w:r w:rsidR="00600595" w:rsidRPr="004A2287">
        <w:rPr>
          <w:rStyle w:val="FootnoteReference"/>
          <w:rFonts w:asciiTheme="majorHAnsi" w:hAnsiTheme="majorHAnsi"/>
          <w:color w:val="auto"/>
          <w:sz w:val="22"/>
          <w:szCs w:val="22"/>
          <w:lang w:val="es-US"/>
        </w:rPr>
        <w:footnoteReference w:id="105"/>
      </w:r>
      <w:r w:rsidR="00540BC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Tales casos de transferencia se rigen entonces por el derecho penal federal</w:t>
      </w:r>
      <w:r w:rsidR="0060059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600595" w:rsidRPr="004A2287">
        <w:rPr>
          <w:rFonts w:asciiTheme="majorHAnsi" w:hAnsiTheme="majorHAnsi"/>
          <w:color w:val="auto"/>
          <w:sz w:val="22"/>
          <w:szCs w:val="22"/>
          <w:lang w:val="es-US"/>
        </w:rPr>
        <w:t>en lugar de por la</w:t>
      </w:r>
      <w:r w:rsidRPr="004A2287">
        <w:rPr>
          <w:rFonts w:asciiTheme="majorHAnsi" w:hAnsiTheme="majorHAnsi"/>
          <w:color w:val="auto"/>
          <w:sz w:val="22"/>
          <w:szCs w:val="22"/>
          <w:lang w:val="es-US"/>
        </w:rPr>
        <w:t xml:space="preserve"> </w:t>
      </w:r>
      <w:r w:rsidR="00600595" w:rsidRPr="004A2287">
        <w:rPr>
          <w:rFonts w:asciiTheme="majorHAnsi" w:hAnsiTheme="majorHAnsi"/>
          <w:color w:val="000000" w:themeColor="text1"/>
          <w:sz w:val="22"/>
          <w:szCs w:val="22"/>
          <w:lang w:val="es-US"/>
        </w:rPr>
        <w:t xml:space="preserve">Ley de Justicia </w:t>
      </w:r>
      <w:r w:rsidR="006079CB" w:rsidRPr="004A2287">
        <w:rPr>
          <w:rFonts w:asciiTheme="majorHAnsi" w:hAnsiTheme="majorHAnsi"/>
          <w:color w:val="000000" w:themeColor="text1"/>
          <w:sz w:val="22"/>
          <w:szCs w:val="22"/>
          <w:lang w:val="es-US"/>
        </w:rPr>
        <w:t>Juvenil</w:t>
      </w:r>
      <w:r w:rsidR="00600595" w:rsidRPr="004A2287">
        <w:rPr>
          <w:rFonts w:asciiTheme="majorHAnsi" w:hAnsiTheme="majorHAnsi"/>
          <w:color w:val="000000" w:themeColor="text1"/>
          <w:sz w:val="22"/>
          <w:szCs w:val="22"/>
          <w:lang w:val="es-US"/>
        </w:rPr>
        <w:t xml:space="preserve"> y Prevención de la Delincuencia</w:t>
      </w:r>
      <w:r w:rsidR="006079CB" w:rsidRPr="004A2287">
        <w:rPr>
          <w:rFonts w:asciiTheme="majorHAnsi" w:hAnsiTheme="majorHAnsi"/>
          <w:color w:val="000000" w:themeColor="text1"/>
          <w:sz w:val="22"/>
          <w:szCs w:val="22"/>
          <w:lang w:val="es-US"/>
        </w:rPr>
        <w:t xml:space="preserve"> (</w:t>
      </w:r>
      <w:proofErr w:type="spellStart"/>
      <w:r w:rsidR="006079CB" w:rsidRPr="004A2287">
        <w:rPr>
          <w:rFonts w:asciiTheme="majorHAnsi" w:hAnsiTheme="majorHAnsi"/>
          <w:i/>
          <w:color w:val="000000" w:themeColor="text1"/>
          <w:sz w:val="22"/>
          <w:szCs w:val="22"/>
          <w:lang w:val="es-US"/>
        </w:rPr>
        <w:t>Juvenile</w:t>
      </w:r>
      <w:proofErr w:type="spellEnd"/>
      <w:r w:rsidR="006079CB" w:rsidRPr="004A2287">
        <w:rPr>
          <w:rFonts w:asciiTheme="majorHAnsi" w:hAnsiTheme="majorHAnsi"/>
          <w:i/>
          <w:color w:val="000000" w:themeColor="text1"/>
          <w:sz w:val="22"/>
          <w:szCs w:val="22"/>
          <w:lang w:val="es-US"/>
        </w:rPr>
        <w:t xml:space="preserve"> </w:t>
      </w:r>
      <w:proofErr w:type="spellStart"/>
      <w:r w:rsidR="006079CB" w:rsidRPr="004A2287">
        <w:rPr>
          <w:rFonts w:asciiTheme="majorHAnsi" w:hAnsiTheme="majorHAnsi"/>
          <w:i/>
          <w:color w:val="000000" w:themeColor="text1"/>
          <w:sz w:val="22"/>
          <w:szCs w:val="22"/>
          <w:lang w:val="es-US"/>
        </w:rPr>
        <w:t>Justice</w:t>
      </w:r>
      <w:proofErr w:type="spellEnd"/>
      <w:r w:rsidR="006079CB" w:rsidRPr="004A2287">
        <w:rPr>
          <w:rFonts w:asciiTheme="majorHAnsi" w:hAnsiTheme="majorHAnsi"/>
          <w:i/>
          <w:color w:val="000000" w:themeColor="text1"/>
          <w:sz w:val="22"/>
          <w:szCs w:val="22"/>
          <w:lang w:val="es-US"/>
        </w:rPr>
        <w:t xml:space="preserve"> and </w:t>
      </w:r>
      <w:proofErr w:type="spellStart"/>
      <w:r w:rsidR="006079CB" w:rsidRPr="004A2287">
        <w:rPr>
          <w:rFonts w:asciiTheme="majorHAnsi" w:hAnsiTheme="majorHAnsi"/>
          <w:i/>
          <w:color w:val="000000" w:themeColor="text1"/>
          <w:sz w:val="22"/>
          <w:szCs w:val="22"/>
          <w:lang w:val="es-US"/>
        </w:rPr>
        <w:t>Delinquency</w:t>
      </w:r>
      <w:proofErr w:type="spellEnd"/>
      <w:r w:rsidR="006079CB" w:rsidRPr="004A2287">
        <w:rPr>
          <w:rFonts w:asciiTheme="majorHAnsi" w:hAnsiTheme="majorHAnsi"/>
          <w:i/>
          <w:color w:val="000000" w:themeColor="text1"/>
          <w:sz w:val="22"/>
          <w:szCs w:val="22"/>
          <w:lang w:val="es-US"/>
        </w:rPr>
        <w:t xml:space="preserve"> </w:t>
      </w:r>
      <w:proofErr w:type="spellStart"/>
      <w:r w:rsidR="006079CB" w:rsidRPr="004A2287">
        <w:rPr>
          <w:rFonts w:asciiTheme="majorHAnsi" w:hAnsiTheme="majorHAnsi"/>
          <w:i/>
          <w:color w:val="000000" w:themeColor="text1"/>
          <w:sz w:val="22"/>
          <w:szCs w:val="22"/>
          <w:lang w:val="es-US"/>
        </w:rPr>
        <w:t>Prevention</w:t>
      </w:r>
      <w:proofErr w:type="spellEnd"/>
      <w:r w:rsidR="006079CB" w:rsidRPr="004A2287">
        <w:rPr>
          <w:rFonts w:asciiTheme="majorHAnsi" w:hAnsiTheme="majorHAnsi"/>
          <w:i/>
          <w:color w:val="000000" w:themeColor="text1"/>
          <w:sz w:val="22"/>
          <w:szCs w:val="22"/>
          <w:lang w:val="es-US"/>
        </w:rPr>
        <w:t xml:space="preserve"> </w:t>
      </w:r>
      <w:proofErr w:type="spellStart"/>
      <w:r w:rsidR="006079CB" w:rsidRPr="004A2287">
        <w:rPr>
          <w:rFonts w:asciiTheme="majorHAnsi" w:hAnsiTheme="majorHAnsi"/>
          <w:i/>
          <w:color w:val="000000" w:themeColor="text1"/>
          <w:sz w:val="22"/>
          <w:szCs w:val="22"/>
          <w:lang w:val="es-US"/>
        </w:rPr>
        <w:t>Act</w:t>
      </w:r>
      <w:proofErr w:type="spellEnd"/>
      <w:r w:rsidR="006079CB" w:rsidRPr="004A2287">
        <w:rPr>
          <w:rFonts w:asciiTheme="majorHAnsi" w:hAnsiTheme="majorHAnsi"/>
          <w:color w:val="000000" w:themeColor="text1"/>
          <w:sz w:val="22"/>
          <w:szCs w:val="22"/>
          <w:lang w:val="es-US"/>
        </w:rPr>
        <w:t>)</w:t>
      </w:r>
      <w:r w:rsidRPr="004A2287">
        <w:rPr>
          <w:rFonts w:asciiTheme="majorHAnsi" w:hAnsiTheme="majorHAnsi"/>
          <w:color w:val="auto"/>
          <w:sz w:val="22"/>
          <w:szCs w:val="22"/>
          <w:lang w:val="es-US"/>
        </w:rPr>
        <w:t>. La transferencia es obligatoria para los jóvenes de 16 años de edad o más</w:t>
      </w:r>
      <w:r w:rsidR="0060059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que previamente </w:t>
      </w:r>
      <w:r w:rsidR="00600595" w:rsidRPr="004A2287">
        <w:rPr>
          <w:rFonts w:asciiTheme="majorHAnsi" w:hAnsiTheme="majorHAnsi"/>
          <w:color w:val="auto"/>
          <w:sz w:val="22"/>
          <w:szCs w:val="22"/>
          <w:lang w:val="es-US"/>
        </w:rPr>
        <w:t>han sido</w:t>
      </w:r>
      <w:r w:rsidRPr="004A2287">
        <w:rPr>
          <w:rFonts w:asciiTheme="majorHAnsi" w:hAnsiTheme="majorHAnsi"/>
          <w:color w:val="auto"/>
          <w:sz w:val="22"/>
          <w:szCs w:val="22"/>
          <w:lang w:val="es-US"/>
        </w:rPr>
        <w:t xml:space="preserve"> condenados por ciertos tipos de delitos</w:t>
      </w:r>
      <w:r w:rsidR="00600595" w:rsidRPr="004A2287">
        <w:rPr>
          <w:rStyle w:val="FootnoteReference"/>
          <w:rFonts w:asciiTheme="majorHAnsi" w:hAnsiTheme="majorHAnsi"/>
          <w:color w:val="auto"/>
          <w:sz w:val="22"/>
          <w:szCs w:val="22"/>
          <w:lang w:val="es-US"/>
        </w:rPr>
        <w:footnoteReference w:id="106"/>
      </w:r>
      <w:r w:rsidR="00540BCE" w:rsidRPr="004A2287">
        <w:rPr>
          <w:rFonts w:asciiTheme="majorHAnsi" w:hAnsiTheme="majorHAnsi"/>
          <w:color w:val="auto"/>
          <w:sz w:val="22"/>
          <w:szCs w:val="22"/>
          <w:lang w:val="es-US"/>
        </w:rPr>
        <w:t>.</w:t>
      </w:r>
    </w:p>
    <w:p w14:paraId="2F1104E9" w14:textId="2A20A327" w:rsidR="00170039" w:rsidRPr="004A2287" w:rsidRDefault="0017003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situación mencionada viola los derechos de los niños en la mayoría de los estados de Estados Unidos, y</w:t>
      </w:r>
      <w:r w:rsidR="00C904B5" w:rsidRPr="004A2287">
        <w:rPr>
          <w:rFonts w:asciiTheme="majorHAnsi" w:hAnsiTheme="majorHAnsi"/>
          <w:color w:val="auto"/>
          <w:sz w:val="22"/>
          <w:szCs w:val="22"/>
          <w:lang w:val="es-US"/>
        </w:rPr>
        <w:t xml:space="preserve"> también</w:t>
      </w:r>
      <w:r w:rsidRPr="004A2287">
        <w:rPr>
          <w:rFonts w:asciiTheme="majorHAnsi" w:hAnsiTheme="majorHAnsi"/>
          <w:color w:val="auto"/>
          <w:sz w:val="22"/>
          <w:szCs w:val="22"/>
          <w:lang w:val="es-US"/>
        </w:rPr>
        <w:t xml:space="preserve"> en el ámbito fed</w:t>
      </w:r>
      <w:r w:rsidR="00C904B5" w:rsidRPr="004A2287">
        <w:rPr>
          <w:rFonts w:asciiTheme="majorHAnsi" w:hAnsiTheme="majorHAnsi"/>
          <w:color w:val="auto"/>
          <w:sz w:val="22"/>
          <w:szCs w:val="22"/>
          <w:lang w:val="es-US"/>
        </w:rPr>
        <w:t>eral, donde las leyes permiten u</w:t>
      </w:r>
      <w:r w:rsidRPr="004A2287">
        <w:rPr>
          <w:rFonts w:asciiTheme="majorHAnsi" w:hAnsiTheme="majorHAnsi"/>
          <w:color w:val="auto"/>
          <w:sz w:val="22"/>
          <w:szCs w:val="22"/>
          <w:lang w:val="es-US"/>
        </w:rPr>
        <w:t xml:space="preserve"> obligan a los tribunales a transferir los casos de </w:t>
      </w:r>
      <w:r w:rsidR="00540BCE"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a tribunales de adultos. </w:t>
      </w:r>
      <w:r w:rsidR="00C904B5"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Comisión </w:t>
      </w:r>
      <w:r w:rsidR="00006A51" w:rsidRPr="004A2287">
        <w:rPr>
          <w:rFonts w:asciiTheme="majorHAnsi" w:hAnsiTheme="majorHAnsi"/>
          <w:color w:val="auto"/>
          <w:sz w:val="22"/>
          <w:szCs w:val="22"/>
          <w:lang w:val="es-US"/>
        </w:rPr>
        <w:t>es consciente</w:t>
      </w:r>
      <w:r w:rsidRPr="004A2287">
        <w:rPr>
          <w:rFonts w:asciiTheme="majorHAnsi" w:hAnsiTheme="majorHAnsi"/>
          <w:color w:val="auto"/>
          <w:sz w:val="22"/>
          <w:szCs w:val="22"/>
          <w:lang w:val="es-US"/>
        </w:rPr>
        <w:t xml:space="preserve"> que el mecanismo de </w:t>
      </w:r>
      <w:r w:rsidR="00C904B5" w:rsidRPr="004A2287">
        <w:rPr>
          <w:rFonts w:asciiTheme="majorHAnsi" w:hAnsiTheme="majorHAnsi"/>
          <w:color w:val="auto"/>
          <w:sz w:val="22"/>
          <w:szCs w:val="22"/>
          <w:lang w:val="es-US"/>
        </w:rPr>
        <w:t>renuncia judicial ha sido parte</w:t>
      </w:r>
      <w:r w:rsidRPr="004A2287">
        <w:rPr>
          <w:rFonts w:asciiTheme="majorHAnsi" w:hAnsiTheme="majorHAnsi"/>
          <w:color w:val="auto"/>
          <w:sz w:val="22"/>
          <w:szCs w:val="22"/>
          <w:lang w:val="es-US"/>
        </w:rPr>
        <w:t xml:space="preserve"> </w:t>
      </w:r>
      <w:r w:rsidR="00C904B5"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los sistemas de justic</w:t>
      </w:r>
      <w:r w:rsidR="00C904B5" w:rsidRPr="004A2287">
        <w:rPr>
          <w:rFonts w:asciiTheme="majorHAnsi" w:hAnsiTheme="majorHAnsi"/>
          <w:color w:val="auto"/>
          <w:sz w:val="22"/>
          <w:szCs w:val="22"/>
          <w:lang w:val="es-US"/>
        </w:rPr>
        <w:t xml:space="preserve">ia </w:t>
      </w:r>
      <w:r w:rsidR="00540BCE" w:rsidRPr="004A2287">
        <w:rPr>
          <w:rFonts w:asciiTheme="majorHAnsi" w:hAnsiTheme="majorHAnsi"/>
          <w:color w:val="auto"/>
          <w:sz w:val="22"/>
          <w:szCs w:val="22"/>
          <w:lang w:val="es-US"/>
        </w:rPr>
        <w:t>juvenil</w:t>
      </w:r>
      <w:r w:rsidR="00C904B5" w:rsidRPr="004A2287">
        <w:rPr>
          <w:rFonts w:asciiTheme="majorHAnsi" w:hAnsiTheme="majorHAnsi"/>
          <w:color w:val="auto"/>
          <w:sz w:val="22"/>
          <w:szCs w:val="22"/>
          <w:lang w:val="es-US"/>
        </w:rPr>
        <w:t xml:space="preserve"> desde su creación; no obstante,</w:t>
      </w:r>
      <w:r w:rsidRPr="004A2287">
        <w:rPr>
          <w:rFonts w:asciiTheme="majorHAnsi" w:hAnsiTheme="majorHAnsi"/>
          <w:color w:val="auto"/>
          <w:sz w:val="22"/>
          <w:szCs w:val="22"/>
          <w:lang w:val="es-US"/>
        </w:rPr>
        <w:t xml:space="preserve"> recuerda al Estado que, de conformidad con las normas internacionales</w:t>
      </w:r>
      <w:r w:rsidR="00C904B5" w:rsidRPr="004A2287">
        <w:rPr>
          <w:rFonts w:asciiTheme="majorHAnsi" w:hAnsiTheme="majorHAnsi"/>
          <w:color w:val="auto"/>
          <w:sz w:val="22"/>
          <w:szCs w:val="22"/>
          <w:lang w:val="es-US"/>
        </w:rPr>
        <w:t>, todo niño tiene derecho a acceder al</w:t>
      </w:r>
      <w:r w:rsidRPr="004A2287">
        <w:rPr>
          <w:rFonts w:asciiTheme="majorHAnsi" w:hAnsiTheme="majorHAnsi"/>
          <w:color w:val="auto"/>
          <w:sz w:val="22"/>
          <w:szCs w:val="22"/>
          <w:lang w:val="es-US"/>
        </w:rPr>
        <w:t xml:space="preserve"> sistema de justicia </w:t>
      </w:r>
      <w:r w:rsidR="00540BCE"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w:t>
      </w:r>
    </w:p>
    <w:p w14:paraId="2EA66E35" w14:textId="26895FF0" w:rsidR="008A2843" w:rsidRPr="004A2287" w:rsidRDefault="009157F3" w:rsidP="00BD2B69">
      <w:pPr>
        <w:pStyle w:val="Heading4"/>
        <w:jc w:val="both"/>
        <w:rPr>
          <w:lang w:val="es-US"/>
        </w:rPr>
      </w:pPr>
      <w:bookmarkStart w:id="42" w:name="_Toc505780903"/>
      <w:r w:rsidRPr="004A2287">
        <w:rPr>
          <w:lang w:val="es-US"/>
        </w:rPr>
        <w:t>b.</w:t>
      </w:r>
      <w:r w:rsidRPr="004A2287">
        <w:rPr>
          <w:lang w:val="es-US"/>
        </w:rPr>
        <w:tab/>
      </w:r>
      <w:r w:rsidR="00D36936" w:rsidRPr="004A2287">
        <w:rPr>
          <w:lang w:val="es-US"/>
        </w:rPr>
        <w:t>Discrecionalidad</w:t>
      </w:r>
      <w:r w:rsidR="00C87CB1" w:rsidRPr="004A2287">
        <w:rPr>
          <w:lang w:val="es-US"/>
        </w:rPr>
        <w:t xml:space="preserve"> </w:t>
      </w:r>
      <w:r w:rsidR="00D36936" w:rsidRPr="004A2287">
        <w:rPr>
          <w:lang w:val="es-US"/>
        </w:rPr>
        <w:t>fiscal</w:t>
      </w:r>
      <w:r w:rsidR="008F08C3" w:rsidRPr="004A2287">
        <w:rPr>
          <w:lang w:val="es-US"/>
        </w:rPr>
        <w:t xml:space="preserve"> de enviar a los </w:t>
      </w:r>
      <w:r w:rsidR="007E2BFB" w:rsidRPr="004A2287">
        <w:rPr>
          <w:lang w:val="es-US"/>
        </w:rPr>
        <w:t xml:space="preserve">niños, niñas y adolescentes </w:t>
      </w:r>
      <w:r w:rsidR="008F08C3" w:rsidRPr="004A2287">
        <w:rPr>
          <w:lang w:val="es-US"/>
        </w:rPr>
        <w:t>al s</w:t>
      </w:r>
      <w:r w:rsidR="00C87CB1" w:rsidRPr="004A2287">
        <w:rPr>
          <w:lang w:val="es-US"/>
        </w:rPr>
        <w:t>istema de adultos (o</w:t>
      </w:r>
      <w:r w:rsidR="00A06494" w:rsidRPr="004A2287">
        <w:rPr>
          <w:lang w:val="es-US"/>
        </w:rPr>
        <w:t xml:space="preserve"> “</w:t>
      </w:r>
      <w:r w:rsidR="003311C6" w:rsidRPr="004A2287">
        <w:rPr>
          <w:lang w:val="es-US"/>
        </w:rPr>
        <w:t>presentación</w:t>
      </w:r>
      <w:r w:rsidR="00C87CB1" w:rsidRPr="004A2287">
        <w:rPr>
          <w:lang w:val="es-US"/>
        </w:rPr>
        <w:t xml:space="preserve"> </w:t>
      </w:r>
      <w:r w:rsidR="003311C6" w:rsidRPr="004A2287">
        <w:rPr>
          <w:lang w:val="es-US"/>
        </w:rPr>
        <w:t>directa</w:t>
      </w:r>
      <w:r w:rsidR="00A06494" w:rsidRPr="004A2287">
        <w:rPr>
          <w:lang w:val="es-US"/>
        </w:rPr>
        <w:t>”)</w:t>
      </w:r>
      <w:bookmarkEnd w:id="42"/>
    </w:p>
    <w:p w14:paraId="43E35B94" w14:textId="43D7E36E" w:rsidR="00C87CB1" w:rsidRPr="004A2287" w:rsidRDefault="00C87CB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recibió información sobre otras leyes de transferencia que permiten a los fiscales llevar directamente a los tribunales para adultos los casos de niños</w:t>
      </w:r>
      <w:r w:rsidR="007E2BFB"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w:t>
      </w:r>
      <w:r w:rsidR="007E2BFB" w:rsidRPr="004A2287">
        <w:rPr>
          <w:rFonts w:asciiTheme="majorHAnsi" w:hAnsiTheme="majorHAnsi"/>
          <w:color w:val="auto"/>
          <w:sz w:val="22"/>
          <w:szCs w:val="22"/>
          <w:lang w:val="es-US"/>
        </w:rPr>
        <w:t>de tan só</w:t>
      </w:r>
      <w:r w:rsidRPr="004A2287">
        <w:rPr>
          <w:rFonts w:asciiTheme="majorHAnsi" w:hAnsiTheme="majorHAnsi"/>
          <w:color w:val="auto"/>
          <w:sz w:val="22"/>
          <w:szCs w:val="22"/>
          <w:lang w:val="es-US"/>
        </w:rPr>
        <w:t>lo 10 años de edad que son acusados</w:t>
      </w:r>
      <w:r w:rsidR="004E6783" w:rsidRPr="004A2287">
        <w:rPr>
          <w:rFonts w:asciiTheme="majorHAnsi" w:hAnsiTheme="majorHAnsi"/>
          <w:color w:val="auto"/>
          <w:sz w:val="22"/>
          <w:szCs w:val="22"/>
          <w:lang w:val="es-US"/>
        </w:rPr>
        <w:t xml:space="preserve"> de cometer delitos</w:t>
      </w:r>
      <w:r w:rsidRPr="004A2287">
        <w:rPr>
          <w:rFonts w:asciiTheme="majorHAnsi" w:hAnsiTheme="majorHAnsi"/>
          <w:color w:val="auto"/>
          <w:sz w:val="22"/>
          <w:szCs w:val="22"/>
          <w:lang w:val="es-US"/>
        </w:rPr>
        <w:t xml:space="preserve">. De acuerdo con la información recibida, en virtud de estas leyes, los fiscales generalmente tienen la discrecionalidad para presentar casos que involucren a niños en tribunales de adultos, sin restricciones y sin la necesidad de una audiencia judicial en la que se </w:t>
      </w:r>
      <w:r w:rsidRPr="004A2287">
        <w:rPr>
          <w:rFonts w:asciiTheme="majorHAnsi" w:hAnsiTheme="majorHAnsi"/>
          <w:color w:val="auto"/>
          <w:sz w:val="22"/>
          <w:szCs w:val="22"/>
          <w:lang w:val="es-US"/>
        </w:rPr>
        <w:lastRenderedPageBreak/>
        <w:t xml:space="preserve">determine qué sistema resulta más idóneo para el caso. En virtud de tales disposiciones, para una cierta categoría de delitos, los fiscales están autorizados a </w:t>
      </w:r>
      <w:r w:rsidR="007E2BFB" w:rsidRPr="004A2287">
        <w:rPr>
          <w:rFonts w:asciiTheme="majorHAnsi" w:hAnsiTheme="majorHAnsi"/>
          <w:color w:val="auto"/>
          <w:sz w:val="22"/>
          <w:szCs w:val="22"/>
          <w:lang w:val="es-US"/>
        </w:rPr>
        <w:t xml:space="preserve">aplicar </w:t>
      </w:r>
      <w:r w:rsidRPr="004A2287">
        <w:rPr>
          <w:rFonts w:asciiTheme="majorHAnsi" w:hAnsiTheme="majorHAnsi"/>
          <w:color w:val="auto"/>
          <w:sz w:val="22"/>
          <w:szCs w:val="22"/>
          <w:lang w:val="es-US"/>
        </w:rPr>
        <w:t xml:space="preserve">su exclusiva discreción al decidir si presentarse ante tribunales de adultos </w:t>
      </w:r>
      <w:r w:rsidR="004E6783"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sin que deban basar su decisión en normas establecidas.</w:t>
      </w:r>
    </w:p>
    <w:p w14:paraId="64BBAB97" w14:textId="5527A17B" w:rsidR="00C87CB1" w:rsidRPr="004A2287" w:rsidRDefault="00C87CB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w:t>
      </w:r>
      <w:r w:rsidR="00EB2568" w:rsidRPr="004A2287">
        <w:rPr>
          <w:rFonts w:asciiTheme="majorHAnsi" w:hAnsiTheme="majorHAnsi"/>
          <w:color w:val="auto"/>
          <w:sz w:val="22"/>
          <w:szCs w:val="22"/>
          <w:lang w:val="es-US"/>
        </w:rPr>
        <w:t>Estados Unidos</w:t>
      </w:r>
      <w:r w:rsidR="003C55DE" w:rsidRPr="004A2287">
        <w:rPr>
          <w:rFonts w:asciiTheme="majorHAnsi" w:hAnsiTheme="majorHAnsi"/>
          <w:color w:val="auto"/>
          <w:sz w:val="22"/>
          <w:szCs w:val="22"/>
          <w:lang w:val="es-US"/>
        </w:rPr>
        <w:t>, 12</w:t>
      </w:r>
      <w:r w:rsidRPr="004A2287">
        <w:rPr>
          <w:rFonts w:asciiTheme="majorHAnsi" w:hAnsiTheme="majorHAnsi"/>
          <w:color w:val="auto"/>
          <w:sz w:val="22"/>
          <w:szCs w:val="22"/>
          <w:lang w:val="es-US"/>
        </w:rPr>
        <w:t xml:space="preserve"> estados</w:t>
      </w:r>
      <w:r w:rsidR="00625B60" w:rsidRPr="004A2287">
        <w:rPr>
          <w:rStyle w:val="FootnoteReference"/>
          <w:rFonts w:asciiTheme="majorHAnsi" w:hAnsiTheme="majorHAnsi"/>
          <w:sz w:val="22"/>
          <w:szCs w:val="22"/>
          <w:lang w:val="es-US"/>
        </w:rPr>
        <w:footnoteReference w:id="107"/>
      </w:r>
      <w:r w:rsidR="00625B60" w:rsidRPr="004A2287">
        <w:rPr>
          <w:rFonts w:asciiTheme="majorHAnsi" w:hAnsiTheme="majorHAnsi"/>
          <w:sz w:val="22"/>
          <w:szCs w:val="22"/>
          <w:lang w:val="es-US"/>
        </w:rPr>
        <w:t xml:space="preserve"> </w:t>
      </w:r>
      <w:r w:rsidRPr="004A2287">
        <w:rPr>
          <w:rFonts w:asciiTheme="majorHAnsi" w:hAnsiTheme="majorHAnsi"/>
          <w:color w:val="auto"/>
          <w:sz w:val="22"/>
          <w:szCs w:val="22"/>
          <w:lang w:val="es-US"/>
        </w:rPr>
        <w:t xml:space="preserve"> y el Distrito de Columbia han promulgado leyes que autorizan la discrecionalidad fiscal para transferir a los niños a tribunales de adultos en primera instancia </w:t>
      </w:r>
      <w:r w:rsidR="004E6783" w:rsidRPr="004A2287">
        <w:rPr>
          <w:rFonts w:asciiTheme="majorHAnsi" w:hAnsiTheme="majorHAnsi"/>
          <w:color w:val="auto"/>
          <w:sz w:val="22"/>
          <w:szCs w:val="22"/>
          <w:lang w:val="es-US"/>
        </w:rPr>
        <w:t>si son acusados de</w:t>
      </w:r>
      <w:r w:rsidR="00625B60" w:rsidRPr="004A2287">
        <w:rPr>
          <w:rFonts w:asciiTheme="majorHAnsi" w:hAnsiTheme="majorHAnsi"/>
          <w:color w:val="auto"/>
          <w:sz w:val="22"/>
          <w:szCs w:val="22"/>
          <w:lang w:val="es-US"/>
        </w:rPr>
        <w:t xml:space="preserve"> ciertos delitos. Ocho</w:t>
      </w:r>
      <w:r w:rsidRPr="004A2287">
        <w:rPr>
          <w:rFonts w:asciiTheme="majorHAnsi" w:hAnsiTheme="majorHAnsi"/>
          <w:color w:val="auto"/>
          <w:sz w:val="22"/>
          <w:szCs w:val="22"/>
          <w:lang w:val="es-US"/>
        </w:rPr>
        <w:t xml:space="preserve"> </w:t>
      </w:r>
      <w:r w:rsidR="007F4B02" w:rsidRPr="004A2287">
        <w:rPr>
          <w:rFonts w:asciiTheme="majorHAnsi" w:hAnsiTheme="majorHAnsi"/>
          <w:color w:val="auto"/>
          <w:sz w:val="22"/>
          <w:szCs w:val="22"/>
          <w:lang w:val="es-US"/>
        </w:rPr>
        <w:t>jurisdicciones</w:t>
      </w:r>
      <w:r w:rsidR="00625B60" w:rsidRPr="004A2287">
        <w:rPr>
          <w:rStyle w:val="FootnoteReference"/>
          <w:rFonts w:asciiTheme="majorHAnsi" w:hAnsiTheme="majorHAnsi"/>
          <w:sz w:val="22"/>
          <w:szCs w:val="22"/>
          <w:lang w:val="es-US"/>
        </w:rPr>
        <w:footnoteReference w:id="108"/>
      </w:r>
      <w:r w:rsidRPr="004A2287">
        <w:rPr>
          <w:rFonts w:asciiTheme="majorHAnsi" w:hAnsiTheme="majorHAnsi"/>
          <w:color w:val="auto"/>
          <w:sz w:val="22"/>
          <w:szCs w:val="22"/>
          <w:lang w:val="es-US"/>
        </w:rPr>
        <w:t xml:space="preserve"> permiten que los fiscales presenten cargos contra adoles</w:t>
      </w:r>
      <w:r w:rsidR="00625B60" w:rsidRPr="004A2287">
        <w:rPr>
          <w:rFonts w:asciiTheme="majorHAnsi" w:hAnsiTheme="majorHAnsi"/>
          <w:color w:val="auto"/>
          <w:sz w:val="22"/>
          <w:szCs w:val="22"/>
          <w:lang w:val="es-US"/>
        </w:rPr>
        <w:t xml:space="preserve">centes de 14 años de edad o más </w:t>
      </w:r>
      <w:r w:rsidRPr="004A2287">
        <w:rPr>
          <w:rFonts w:asciiTheme="majorHAnsi" w:hAnsiTheme="majorHAnsi"/>
          <w:color w:val="auto"/>
          <w:sz w:val="22"/>
          <w:szCs w:val="22"/>
          <w:lang w:val="es-US"/>
        </w:rPr>
        <w:t xml:space="preserve">en tribunales de adultos por delitos específicos, y en el estado de Montana la edad mínima se redujo </w:t>
      </w:r>
      <w:r w:rsidR="007F4B02" w:rsidRPr="004A2287">
        <w:rPr>
          <w:rFonts w:asciiTheme="majorHAnsi" w:hAnsiTheme="majorHAnsi"/>
          <w:color w:val="auto"/>
          <w:sz w:val="22"/>
          <w:szCs w:val="22"/>
          <w:lang w:val="es-US"/>
        </w:rPr>
        <w:t xml:space="preserve">a </w:t>
      </w:r>
      <w:r w:rsidR="00625B60" w:rsidRPr="004A2287">
        <w:rPr>
          <w:rFonts w:asciiTheme="majorHAnsi" w:hAnsiTheme="majorHAnsi"/>
          <w:color w:val="auto"/>
          <w:sz w:val="22"/>
          <w:szCs w:val="22"/>
          <w:lang w:val="es-US"/>
        </w:rPr>
        <w:t xml:space="preserve">tan solo 12 años. Dos </w:t>
      </w:r>
      <w:r w:rsidRPr="004A2287">
        <w:rPr>
          <w:rFonts w:asciiTheme="majorHAnsi" w:hAnsiTheme="majorHAnsi"/>
          <w:color w:val="auto"/>
          <w:sz w:val="22"/>
          <w:szCs w:val="22"/>
          <w:lang w:val="es-US"/>
        </w:rPr>
        <w:t>estad</w:t>
      </w:r>
      <w:r w:rsidR="004E6783" w:rsidRPr="004A2287">
        <w:rPr>
          <w:rFonts w:asciiTheme="majorHAnsi" w:hAnsiTheme="majorHAnsi"/>
          <w:color w:val="auto"/>
          <w:sz w:val="22"/>
          <w:szCs w:val="22"/>
          <w:lang w:val="es-US"/>
        </w:rPr>
        <w:t>os (Florida, Nebraska</w:t>
      </w:r>
      <w:r w:rsidRPr="004A2287">
        <w:rPr>
          <w:rFonts w:asciiTheme="majorHAnsi" w:hAnsiTheme="majorHAnsi"/>
          <w:color w:val="auto"/>
          <w:sz w:val="22"/>
          <w:szCs w:val="22"/>
          <w:lang w:val="es-US"/>
        </w:rPr>
        <w:t xml:space="preserve">) </w:t>
      </w:r>
      <w:r w:rsidR="007F4B02" w:rsidRPr="004A2287">
        <w:rPr>
          <w:rFonts w:asciiTheme="majorHAnsi" w:hAnsiTheme="majorHAnsi"/>
          <w:color w:val="auto"/>
          <w:sz w:val="22"/>
          <w:szCs w:val="22"/>
          <w:lang w:val="es-US"/>
        </w:rPr>
        <w:t>otorgan</w:t>
      </w:r>
      <w:r w:rsidRPr="004A2287">
        <w:rPr>
          <w:rFonts w:asciiTheme="majorHAnsi" w:hAnsiTheme="majorHAnsi"/>
          <w:color w:val="auto"/>
          <w:sz w:val="22"/>
          <w:szCs w:val="22"/>
          <w:lang w:val="es-US"/>
        </w:rPr>
        <w:t xml:space="preserve"> a los fiscales la discreción de acusar a un adolescente de 16 o 17 años de edad por cualquier delito grave, mientras que en Wyoming los fiscales tienen esta discreción en casos que involucran a niños de tan sólo 13 años</w:t>
      </w:r>
      <w:r w:rsidR="00625B60" w:rsidRPr="004A2287">
        <w:rPr>
          <w:rStyle w:val="FootnoteReference"/>
          <w:rFonts w:asciiTheme="majorHAnsi" w:hAnsiTheme="majorHAnsi"/>
          <w:sz w:val="22"/>
          <w:szCs w:val="22"/>
          <w:lang w:val="es-US"/>
        </w:rPr>
        <w:footnoteReference w:id="109"/>
      </w:r>
      <w:r w:rsidR="008D0EFC" w:rsidRPr="004A2287">
        <w:rPr>
          <w:rFonts w:asciiTheme="majorHAnsi" w:hAnsiTheme="majorHAnsi"/>
          <w:color w:val="auto"/>
          <w:sz w:val="22"/>
          <w:szCs w:val="22"/>
          <w:lang w:val="es-US"/>
        </w:rPr>
        <w:t>.</w:t>
      </w:r>
    </w:p>
    <w:p w14:paraId="31B015FD" w14:textId="7DD9351E" w:rsidR="00557F6C" w:rsidRPr="004A2287" w:rsidRDefault="00557F6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Varios estados, como Florida, Michigan y </w:t>
      </w:r>
      <w:proofErr w:type="spellStart"/>
      <w:r w:rsidRPr="004A2287">
        <w:rPr>
          <w:rFonts w:asciiTheme="majorHAnsi" w:hAnsiTheme="majorHAnsi"/>
          <w:color w:val="auto"/>
          <w:sz w:val="22"/>
          <w:szCs w:val="22"/>
          <w:lang w:val="es-US"/>
        </w:rPr>
        <w:t>Louisiana</w:t>
      </w:r>
      <w:proofErr w:type="spellEnd"/>
      <w:r w:rsidRPr="004A2287">
        <w:rPr>
          <w:rFonts w:asciiTheme="majorHAnsi" w:hAnsiTheme="majorHAnsi"/>
          <w:color w:val="auto"/>
          <w:sz w:val="22"/>
          <w:szCs w:val="22"/>
          <w:lang w:val="es-US"/>
        </w:rPr>
        <w:t xml:space="preserve">, así como el Distrito de Columbia, no permiten que los casos juveniles iniciados directamente </w:t>
      </w:r>
      <w:r w:rsidR="008D0EFC"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los tribunales de adultos sean transferidos de nuevo al sistema juvenil por medio de una revisión </w:t>
      </w:r>
      <w:r w:rsidR="00024FA5" w:rsidRPr="004A2287">
        <w:rPr>
          <w:rFonts w:asciiTheme="majorHAnsi" w:hAnsiTheme="majorHAnsi"/>
          <w:color w:val="auto"/>
          <w:sz w:val="22"/>
          <w:szCs w:val="22"/>
          <w:lang w:val="es-US"/>
        </w:rPr>
        <w:t>judicial,</w:t>
      </w:r>
      <w:r w:rsidRPr="004A2287">
        <w:rPr>
          <w:rFonts w:asciiTheme="majorHAnsi" w:hAnsiTheme="majorHAnsi"/>
          <w:color w:val="auto"/>
          <w:sz w:val="22"/>
          <w:szCs w:val="22"/>
          <w:lang w:val="es-US"/>
        </w:rPr>
        <w:t xml:space="preserve"> o </w:t>
      </w:r>
      <w:r w:rsidR="00625B60" w:rsidRPr="004A2287">
        <w:rPr>
          <w:rFonts w:asciiTheme="majorHAnsi" w:hAnsiTheme="majorHAnsi"/>
          <w:color w:val="auto"/>
          <w:sz w:val="22"/>
          <w:szCs w:val="22"/>
          <w:lang w:val="es-US"/>
        </w:rPr>
        <w:t xml:space="preserve">también </w:t>
      </w:r>
      <w:r w:rsidRPr="004A2287">
        <w:rPr>
          <w:rFonts w:asciiTheme="majorHAnsi" w:hAnsiTheme="majorHAnsi"/>
          <w:color w:val="auto"/>
          <w:sz w:val="22"/>
          <w:szCs w:val="22"/>
          <w:lang w:val="es-US"/>
        </w:rPr>
        <w:t xml:space="preserve">imponen restricciones a los tipos de delitos </w:t>
      </w:r>
      <w:r w:rsidR="008D0EFC" w:rsidRPr="004A2287">
        <w:rPr>
          <w:rFonts w:asciiTheme="majorHAnsi" w:hAnsiTheme="majorHAnsi"/>
          <w:color w:val="auto"/>
          <w:sz w:val="22"/>
          <w:szCs w:val="22"/>
          <w:lang w:val="es-US"/>
        </w:rPr>
        <w:t>que admiten</w:t>
      </w:r>
      <w:r w:rsidRPr="004A2287">
        <w:rPr>
          <w:rFonts w:asciiTheme="majorHAnsi" w:hAnsiTheme="majorHAnsi"/>
          <w:color w:val="auto"/>
          <w:sz w:val="22"/>
          <w:szCs w:val="22"/>
          <w:lang w:val="es-US"/>
        </w:rPr>
        <w:t xml:space="preserve"> transferencias al sistema juvenil</w:t>
      </w:r>
      <w:r w:rsidRPr="004A2287">
        <w:rPr>
          <w:rStyle w:val="FootnoteReference"/>
          <w:rFonts w:asciiTheme="majorHAnsi" w:hAnsiTheme="majorHAnsi"/>
          <w:color w:val="auto"/>
          <w:sz w:val="22"/>
          <w:szCs w:val="22"/>
          <w:lang w:val="es-US"/>
        </w:rPr>
        <w:footnoteReference w:id="110"/>
      </w:r>
      <w:r w:rsidR="008D0EFC" w:rsidRPr="004A2287">
        <w:rPr>
          <w:rFonts w:asciiTheme="majorHAnsi" w:hAnsiTheme="majorHAnsi"/>
          <w:color w:val="auto"/>
          <w:sz w:val="22"/>
          <w:szCs w:val="22"/>
          <w:lang w:val="es-US"/>
        </w:rPr>
        <w:t>.</w:t>
      </w:r>
    </w:p>
    <w:p w14:paraId="56CD58A4" w14:textId="02B89177" w:rsidR="00557F6C" w:rsidRPr="004A2287" w:rsidRDefault="00557F6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la Comisión le preocupan las brechas significativas que existen en los datos desglosados disponibles </w:t>
      </w:r>
      <w:r w:rsidR="008D0EFC" w:rsidRPr="004A2287">
        <w:rPr>
          <w:rFonts w:asciiTheme="majorHAnsi" w:hAnsiTheme="majorHAnsi"/>
          <w:color w:val="auto"/>
          <w:sz w:val="22"/>
          <w:szCs w:val="22"/>
          <w:lang w:val="es-US"/>
        </w:rPr>
        <w:t>respecto a</w:t>
      </w:r>
      <w:r w:rsidRPr="004A2287">
        <w:rPr>
          <w:rFonts w:asciiTheme="majorHAnsi" w:hAnsiTheme="majorHAnsi"/>
          <w:color w:val="auto"/>
          <w:sz w:val="22"/>
          <w:szCs w:val="22"/>
          <w:lang w:val="es-US"/>
        </w:rPr>
        <w:t xml:space="preserve"> los jóvenes que terminan en el sistema de justicia penal para adultos como resultado de estas leyes. De acuerdo con la información recibida por la Comisión, </w:t>
      </w:r>
      <w:r w:rsidR="00625B60" w:rsidRPr="004A2287">
        <w:rPr>
          <w:rFonts w:asciiTheme="majorHAnsi" w:hAnsiTheme="majorHAnsi"/>
          <w:color w:val="auto"/>
          <w:sz w:val="22"/>
          <w:szCs w:val="22"/>
          <w:lang w:val="es-US"/>
        </w:rPr>
        <w:t>sólo</w:t>
      </w:r>
      <w:r w:rsidRPr="004A2287">
        <w:rPr>
          <w:rFonts w:asciiTheme="majorHAnsi" w:hAnsiTheme="majorHAnsi"/>
          <w:color w:val="auto"/>
          <w:sz w:val="22"/>
          <w:szCs w:val="22"/>
          <w:lang w:val="es-US"/>
        </w:rPr>
        <w:t xml:space="preserve"> el estado de Michigan reporta acerca del número de casos </w:t>
      </w:r>
      <w:r w:rsidR="004C2AF9" w:rsidRPr="004A2287">
        <w:rPr>
          <w:rFonts w:asciiTheme="majorHAnsi" w:hAnsiTheme="majorHAnsi"/>
          <w:color w:val="auto"/>
          <w:sz w:val="22"/>
          <w:szCs w:val="22"/>
          <w:lang w:val="es-US"/>
        </w:rPr>
        <w:t>iniciados</w:t>
      </w:r>
      <w:r w:rsidRPr="004A2287">
        <w:rPr>
          <w:rFonts w:asciiTheme="majorHAnsi" w:hAnsiTheme="majorHAnsi"/>
          <w:color w:val="auto"/>
          <w:sz w:val="22"/>
          <w:szCs w:val="22"/>
          <w:lang w:val="es-US"/>
        </w:rPr>
        <w:t xml:space="preserve"> directamente</w:t>
      </w:r>
      <w:r w:rsidR="004C2AF9" w:rsidRPr="004A2287">
        <w:rPr>
          <w:rFonts w:asciiTheme="majorHAnsi" w:hAnsiTheme="majorHAnsi"/>
          <w:color w:val="auto"/>
          <w:sz w:val="22"/>
          <w:szCs w:val="22"/>
          <w:lang w:val="es-US"/>
        </w:rPr>
        <w:t xml:space="preserve"> en el sistema </w:t>
      </w:r>
      <w:r w:rsidR="00405204" w:rsidRPr="004A2287">
        <w:rPr>
          <w:rFonts w:asciiTheme="majorHAnsi" w:hAnsiTheme="majorHAnsi"/>
          <w:color w:val="auto"/>
          <w:sz w:val="22"/>
          <w:szCs w:val="22"/>
          <w:lang w:val="es-US"/>
        </w:rPr>
        <w:t xml:space="preserve">para </w:t>
      </w:r>
      <w:r w:rsidR="004C2AF9" w:rsidRPr="004A2287">
        <w:rPr>
          <w:rFonts w:asciiTheme="majorHAnsi" w:hAnsiTheme="majorHAnsi"/>
          <w:color w:val="auto"/>
          <w:sz w:val="22"/>
          <w:szCs w:val="22"/>
          <w:lang w:val="es-US"/>
        </w:rPr>
        <w:t>adulto</w:t>
      </w:r>
      <w:r w:rsidR="00405204"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como resultado de las disposicione</w:t>
      </w:r>
      <w:r w:rsidR="004C2AF9" w:rsidRPr="004A2287">
        <w:rPr>
          <w:rFonts w:asciiTheme="majorHAnsi" w:hAnsiTheme="majorHAnsi"/>
          <w:color w:val="auto"/>
          <w:sz w:val="22"/>
          <w:szCs w:val="22"/>
          <w:lang w:val="es-US"/>
        </w:rPr>
        <w:t xml:space="preserve">s de discreción de la fiscalía; </w:t>
      </w:r>
      <w:r w:rsidRPr="004A2287">
        <w:rPr>
          <w:rFonts w:asciiTheme="majorHAnsi" w:hAnsiTheme="majorHAnsi"/>
          <w:color w:val="auto"/>
          <w:sz w:val="22"/>
          <w:szCs w:val="22"/>
          <w:lang w:val="es-US"/>
        </w:rPr>
        <w:t xml:space="preserve">y sólo otros cuatro estados, Arkansas, California, Florida y Montana, proporcionan datos sobre el número total </w:t>
      </w:r>
      <w:r w:rsidR="004C2AF9" w:rsidRPr="004A2287">
        <w:rPr>
          <w:rFonts w:asciiTheme="majorHAnsi" w:hAnsiTheme="majorHAnsi"/>
          <w:color w:val="auto"/>
          <w:sz w:val="22"/>
          <w:szCs w:val="22"/>
          <w:lang w:val="es-US"/>
        </w:rPr>
        <w:t xml:space="preserve">de </w:t>
      </w:r>
      <w:r w:rsidRPr="004A2287">
        <w:rPr>
          <w:rFonts w:asciiTheme="majorHAnsi" w:hAnsiTheme="majorHAnsi"/>
          <w:color w:val="auto"/>
          <w:sz w:val="22"/>
          <w:szCs w:val="22"/>
          <w:lang w:val="es-US"/>
        </w:rPr>
        <w:t xml:space="preserve">menores de 18 años que se encuentran en el sistema </w:t>
      </w:r>
      <w:r w:rsidR="008D0EFC" w:rsidRPr="004A2287">
        <w:rPr>
          <w:rFonts w:asciiTheme="majorHAnsi" w:hAnsiTheme="majorHAnsi"/>
          <w:color w:val="auto"/>
          <w:sz w:val="22"/>
          <w:szCs w:val="22"/>
          <w:lang w:val="es-US"/>
        </w:rPr>
        <w:t xml:space="preserve">judicial </w:t>
      </w:r>
      <w:r w:rsidR="004C2AF9" w:rsidRPr="004A2287">
        <w:rPr>
          <w:rFonts w:asciiTheme="majorHAnsi" w:hAnsiTheme="majorHAnsi"/>
          <w:color w:val="auto"/>
          <w:sz w:val="22"/>
          <w:szCs w:val="22"/>
          <w:lang w:val="es-US"/>
        </w:rPr>
        <w:t>para</w:t>
      </w:r>
      <w:r w:rsidR="008D0EFC" w:rsidRPr="004A2287">
        <w:rPr>
          <w:rFonts w:asciiTheme="majorHAnsi" w:hAnsiTheme="majorHAnsi"/>
          <w:color w:val="auto"/>
          <w:sz w:val="22"/>
          <w:szCs w:val="22"/>
          <w:lang w:val="es-US"/>
        </w:rPr>
        <w:t xml:space="preserve"> adultos</w:t>
      </w:r>
      <w:r w:rsidR="004C2AF9" w:rsidRPr="004A2287">
        <w:rPr>
          <w:rFonts w:asciiTheme="majorHAnsi" w:hAnsiTheme="majorHAnsi"/>
          <w:color w:val="auto"/>
          <w:sz w:val="22"/>
          <w:szCs w:val="22"/>
          <w:bdr w:val="none" w:sz="0" w:space="0" w:color="auto"/>
          <w:vertAlign w:val="superscript"/>
          <w:lang w:val="es-US"/>
        </w:rPr>
        <w:footnoteReference w:id="111"/>
      </w:r>
      <w:r w:rsidR="008D0EF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902712" w:rsidRPr="004A2287">
        <w:rPr>
          <w:rFonts w:asciiTheme="majorHAnsi" w:hAnsiTheme="majorHAnsi"/>
          <w:color w:val="auto"/>
          <w:sz w:val="22"/>
          <w:szCs w:val="22"/>
          <w:lang w:val="es-US"/>
        </w:rPr>
        <w:t>De los informes oficiales se desprende que</w:t>
      </w:r>
      <w:r w:rsidRPr="004A2287">
        <w:rPr>
          <w:rFonts w:asciiTheme="majorHAnsi" w:hAnsiTheme="majorHAnsi"/>
          <w:color w:val="auto"/>
          <w:sz w:val="22"/>
          <w:szCs w:val="22"/>
          <w:lang w:val="es-US"/>
        </w:rPr>
        <w:t xml:space="preserve"> Florida y California tienen el mayor número de niños y adolescentes en el sistema de justicia penal para adultos, y todavía están en el proceso de desagregar los </w:t>
      </w:r>
      <w:r w:rsidRPr="004A2287">
        <w:rPr>
          <w:rFonts w:asciiTheme="majorHAnsi" w:hAnsiTheme="majorHAnsi"/>
          <w:color w:val="auto"/>
          <w:sz w:val="22"/>
          <w:szCs w:val="22"/>
          <w:lang w:val="es-US"/>
        </w:rPr>
        <w:lastRenderedPageBreak/>
        <w:t xml:space="preserve">datos con el fin de identificar cuántos de esos jóvenes tienen sus casos </w:t>
      </w:r>
      <w:r w:rsidR="00902712" w:rsidRPr="004A2287">
        <w:rPr>
          <w:rFonts w:asciiTheme="majorHAnsi" w:hAnsiTheme="majorHAnsi"/>
          <w:color w:val="auto"/>
          <w:sz w:val="22"/>
          <w:szCs w:val="22"/>
          <w:lang w:val="es-US"/>
        </w:rPr>
        <w:t>iniciados</w:t>
      </w:r>
      <w:r w:rsidRPr="004A2287">
        <w:rPr>
          <w:rFonts w:asciiTheme="majorHAnsi" w:hAnsiTheme="majorHAnsi"/>
          <w:color w:val="auto"/>
          <w:sz w:val="22"/>
          <w:szCs w:val="22"/>
          <w:lang w:val="es-US"/>
        </w:rPr>
        <w:t xml:space="preserve"> directamente </w:t>
      </w:r>
      <w:r w:rsidR="008D0EFC" w:rsidRPr="004A2287">
        <w:rPr>
          <w:rFonts w:asciiTheme="majorHAnsi" w:hAnsiTheme="majorHAnsi"/>
          <w:color w:val="auto"/>
          <w:sz w:val="22"/>
          <w:szCs w:val="22"/>
          <w:lang w:val="es-US"/>
        </w:rPr>
        <w:t xml:space="preserve">ante </w:t>
      </w:r>
      <w:r w:rsidR="00902712" w:rsidRPr="004A2287">
        <w:rPr>
          <w:rFonts w:asciiTheme="majorHAnsi" w:hAnsiTheme="majorHAnsi"/>
          <w:color w:val="auto"/>
          <w:sz w:val="22"/>
          <w:szCs w:val="22"/>
          <w:lang w:val="es-US"/>
        </w:rPr>
        <w:t>tribunales para</w:t>
      </w:r>
      <w:r w:rsidRPr="004A2287">
        <w:rPr>
          <w:rFonts w:asciiTheme="majorHAnsi" w:hAnsiTheme="majorHAnsi"/>
          <w:color w:val="auto"/>
          <w:sz w:val="22"/>
          <w:szCs w:val="22"/>
          <w:lang w:val="es-US"/>
        </w:rPr>
        <w:t xml:space="preserve"> adultos </w:t>
      </w:r>
      <w:r w:rsidR="00902712" w:rsidRPr="004A2287">
        <w:rPr>
          <w:rFonts w:asciiTheme="majorHAnsi" w:hAnsiTheme="majorHAnsi"/>
          <w:color w:val="auto"/>
          <w:sz w:val="22"/>
          <w:szCs w:val="22"/>
          <w:lang w:val="es-US"/>
        </w:rPr>
        <w:t>como consecuencia</w:t>
      </w:r>
      <w:r w:rsidRPr="004A2287">
        <w:rPr>
          <w:rFonts w:asciiTheme="majorHAnsi" w:hAnsiTheme="majorHAnsi"/>
          <w:color w:val="auto"/>
          <w:sz w:val="22"/>
          <w:szCs w:val="22"/>
          <w:lang w:val="es-US"/>
        </w:rPr>
        <w:t xml:space="preserve"> de las leyes de discreción de la fiscalía</w:t>
      </w:r>
      <w:r w:rsidR="00902712" w:rsidRPr="004A2287">
        <w:rPr>
          <w:rStyle w:val="FootnoteReference"/>
          <w:rFonts w:asciiTheme="majorHAnsi" w:hAnsiTheme="majorHAnsi"/>
          <w:color w:val="auto"/>
          <w:sz w:val="22"/>
          <w:szCs w:val="22"/>
          <w:lang w:val="es-US"/>
        </w:rPr>
        <w:footnoteReference w:id="112"/>
      </w:r>
      <w:r w:rsidR="008D0EFC" w:rsidRPr="004A2287">
        <w:rPr>
          <w:rFonts w:asciiTheme="majorHAnsi" w:hAnsiTheme="majorHAnsi"/>
          <w:color w:val="auto"/>
          <w:sz w:val="22"/>
          <w:szCs w:val="22"/>
          <w:lang w:val="es-US"/>
        </w:rPr>
        <w:t>.</w:t>
      </w:r>
    </w:p>
    <w:p w14:paraId="556CBA99" w14:textId="7DB132EE" w:rsidR="00902712" w:rsidRPr="004A2287" w:rsidRDefault="0090271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Según la Encuesta Nacional de Fiscales patrocinada por la Oficina de Estadísticas Judiciales (BJS</w:t>
      </w:r>
      <w:r w:rsidR="00801EEA" w:rsidRPr="004A2287">
        <w:rPr>
          <w:rFonts w:asciiTheme="majorHAnsi" w:hAnsiTheme="majorHAnsi"/>
          <w:color w:val="auto"/>
          <w:sz w:val="22"/>
          <w:szCs w:val="22"/>
          <w:lang w:val="es-US"/>
        </w:rPr>
        <w:t>,</w:t>
      </w:r>
      <w:r w:rsidR="00BD2B69" w:rsidRPr="004A2287">
        <w:rPr>
          <w:rFonts w:asciiTheme="majorHAnsi" w:hAnsiTheme="majorHAnsi"/>
          <w:color w:val="auto"/>
          <w:sz w:val="22"/>
          <w:szCs w:val="22"/>
          <w:lang w:val="es-US"/>
        </w:rPr>
        <w:t xml:space="preserve"> por sus siglas en inglés</w:t>
      </w:r>
      <w:r w:rsidRPr="004A2287">
        <w:rPr>
          <w:rFonts w:asciiTheme="majorHAnsi" w:hAnsiTheme="majorHAnsi"/>
          <w:color w:val="auto"/>
          <w:sz w:val="22"/>
          <w:szCs w:val="22"/>
          <w:lang w:val="es-US"/>
        </w:rPr>
        <w:t xml:space="preserve">) del gobierno federal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los fiscales presentaron un estimado de 23.000 casos de presuntos delincuentes adolescentes directamente en tribunales de adultos en un solo año. La Comisión observa que, aunque estos datos se basan en una muestra limitada, actualmente se está procesando información más confiable a nivel nacional, a través de una iniciativa iniciada por </w:t>
      </w:r>
      <w:r w:rsidR="008D0EFC" w:rsidRPr="004A2287">
        <w:rPr>
          <w:rFonts w:asciiTheme="majorHAnsi" w:hAnsiTheme="majorHAnsi"/>
          <w:color w:val="auto"/>
          <w:sz w:val="22"/>
          <w:szCs w:val="22"/>
          <w:lang w:val="es-US"/>
        </w:rPr>
        <w:t>la</w:t>
      </w:r>
      <w:r w:rsidRPr="004A2287">
        <w:rPr>
          <w:rFonts w:asciiTheme="majorHAnsi" w:hAnsiTheme="majorHAnsi"/>
          <w:color w:val="auto"/>
          <w:sz w:val="22"/>
          <w:szCs w:val="22"/>
          <w:lang w:val="es-US"/>
        </w:rPr>
        <w:t xml:space="preserve"> BJS en 2010, utilizando datos obtenidos de una Encuesta de </w:t>
      </w:r>
      <w:r w:rsidR="008D0EFC"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Juzgados en Tribunales Penales de Adultos</w:t>
      </w:r>
      <w:r w:rsidRPr="004A2287">
        <w:rPr>
          <w:rFonts w:asciiTheme="majorHAnsi" w:hAnsiTheme="majorHAnsi"/>
          <w:color w:val="auto"/>
          <w:sz w:val="22"/>
          <w:szCs w:val="22"/>
          <w:bdr w:val="none" w:sz="0" w:space="0" w:color="auto"/>
          <w:vertAlign w:val="superscript"/>
          <w:lang w:val="es-US"/>
        </w:rPr>
        <w:footnoteReference w:id="113"/>
      </w:r>
      <w:r w:rsidR="008D0EF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642B0B68" w14:textId="398B26C2" w:rsidR="00902712" w:rsidRPr="004A2287" w:rsidRDefault="0090271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observa con especial preocupación que de todas las leyes </w:t>
      </w:r>
      <w:r w:rsidR="008D0EFC"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que excluyen a los niños de sus sistemas juveniles por vía de </w:t>
      </w:r>
      <w:r w:rsidR="00057856"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discrecionalidad fiscal, el estatuto original de la Florida de 1978 es uno de los más antiguos y uno de los más duros ejemplos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y es responsable de la transferencia del mayor número de niños al sistema de adultos, en comparación con cualquier otra ley a nivel nacional</w:t>
      </w:r>
      <w:r w:rsidRPr="004A2287">
        <w:rPr>
          <w:rStyle w:val="FootnoteReference"/>
          <w:rFonts w:asciiTheme="majorHAnsi" w:eastAsia="Calibri" w:hAnsiTheme="majorHAnsi"/>
          <w:color w:val="auto"/>
          <w:sz w:val="22"/>
          <w:szCs w:val="22"/>
          <w:bdr w:val="none" w:sz="0" w:space="0" w:color="auto"/>
          <w:lang w:val="es-US"/>
        </w:rPr>
        <w:footnoteReference w:id="114"/>
      </w:r>
      <w:r w:rsidR="008D0EFC" w:rsidRPr="004A2287">
        <w:rPr>
          <w:rFonts w:asciiTheme="majorHAnsi" w:hAnsiTheme="majorHAnsi"/>
          <w:color w:val="auto"/>
          <w:sz w:val="22"/>
          <w:szCs w:val="22"/>
          <w:lang w:val="es-US"/>
        </w:rPr>
        <w:t>.</w:t>
      </w:r>
    </w:p>
    <w:p w14:paraId="35078CFF" w14:textId="401E5AAA" w:rsidR="00902712" w:rsidRPr="004A2287" w:rsidRDefault="0090271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Según un reciente informe de una ONG, entre 2009 y 2013, sólo en Florida, más de 12.000 niños entraron en el sistema de </w:t>
      </w:r>
      <w:r w:rsidR="008D0EFC" w:rsidRPr="004A2287">
        <w:rPr>
          <w:rFonts w:asciiTheme="majorHAnsi" w:hAnsiTheme="majorHAnsi"/>
          <w:color w:val="auto"/>
          <w:sz w:val="22"/>
          <w:szCs w:val="22"/>
          <w:lang w:val="es-US"/>
        </w:rPr>
        <w:t xml:space="preserve">justicia para </w:t>
      </w:r>
      <w:r w:rsidRPr="004A2287">
        <w:rPr>
          <w:rFonts w:asciiTheme="majorHAnsi" w:hAnsiTheme="majorHAnsi"/>
          <w:color w:val="auto"/>
          <w:sz w:val="22"/>
          <w:szCs w:val="22"/>
          <w:lang w:val="es-US"/>
        </w:rPr>
        <w:t xml:space="preserve">adultos como resultado de las leyes de transferencia, lo que equivale a casi 2.500 jóvenes juzgados como adultos </w:t>
      </w:r>
      <w:r w:rsidR="008D0EFC" w:rsidRPr="004A2287">
        <w:rPr>
          <w:rFonts w:asciiTheme="majorHAnsi" w:hAnsiTheme="majorHAnsi"/>
          <w:color w:val="auto"/>
          <w:sz w:val="22"/>
          <w:szCs w:val="22"/>
          <w:lang w:val="es-US"/>
        </w:rPr>
        <w:t>anualmente</w:t>
      </w:r>
      <w:r w:rsidRPr="004A2287">
        <w:rPr>
          <w:rStyle w:val="FootnoteReference"/>
          <w:rFonts w:asciiTheme="majorHAnsi" w:eastAsia="Calibri" w:hAnsiTheme="majorHAnsi"/>
          <w:color w:val="auto"/>
          <w:sz w:val="22"/>
          <w:szCs w:val="22"/>
          <w:bdr w:val="none" w:sz="0" w:space="0" w:color="auto"/>
          <w:lang w:val="es-US"/>
        </w:rPr>
        <w:footnoteReference w:id="115"/>
      </w:r>
      <w:r w:rsidR="008D0EF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Con base en los datos disponibles, prácticamente todos estos casos, es decir, el 98% de los casos de adolescentes que ingresaron al sistema de justicia penal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fueron presentados directamente </w:t>
      </w:r>
      <w:r w:rsidR="008D0EFC"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tribunales de adultos como resultado de la discreción absoluta de los fiscales, sin posibilidad alguna de ser devueltos al sistema </w:t>
      </w:r>
      <w:r w:rsidRPr="004A2287">
        <w:rPr>
          <w:rFonts w:asciiTheme="majorHAnsi" w:hAnsiTheme="majorHAnsi"/>
          <w:color w:val="auto"/>
          <w:sz w:val="22"/>
          <w:szCs w:val="22"/>
          <w:lang w:val="es-US"/>
        </w:rPr>
        <w:lastRenderedPageBreak/>
        <w:t>juvenil. Los informes indican que, además, más de la mitad de estos casos involucraban a jóvenes acusados de delitos no violentos</w:t>
      </w:r>
      <w:r w:rsidRPr="004A2287">
        <w:rPr>
          <w:rStyle w:val="FootnoteReference"/>
          <w:rFonts w:asciiTheme="majorHAnsi" w:eastAsia="Calibri" w:hAnsiTheme="majorHAnsi"/>
          <w:color w:val="auto"/>
          <w:sz w:val="22"/>
          <w:szCs w:val="22"/>
          <w:bdr w:val="none" w:sz="0" w:space="0" w:color="auto"/>
          <w:lang w:val="es-US"/>
        </w:rPr>
        <w:footnoteReference w:id="116"/>
      </w:r>
      <w:r w:rsidR="008D0EFC" w:rsidRPr="004A2287">
        <w:rPr>
          <w:rFonts w:asciiTheme="majorHAnsi" w:hAnsiTheme="majorHAnsi"/>
          <w:color w:val="auto"/>
          <w:sz w:val="22"/>
          <w:szCs w:val="22"/>
          <w:lang w:val="es-US"/>
        </w:rPr>
        <w:t>.</w:t>
      </w:r>
    </w:p>
    <w:p w14:paraId="42A527C3" w14:textId="3C709F8B" w:rsidR="003311C6" w:rsidRPr="004A2287" w:rsidRDefault="00902712" w:rsidP="001C54B6">
      <w:pPr>
        <w:pStyle w:val="ListParagraph"/>
        <w:numPr>
          <w:ilvl w:val="0"/>
          <w:numId w:val="56"/>
        </w:numPr>
        <w:spacing w:after="240"/>
        <w:ind w:left="547" w:hanging="547"/>
        <w:jc w:val="both"/>
        <w:rPr>
          <w:rFonts w:asciiTheme="majorHAnsi" w:hAnsiTheme="majorHAnsi"/>
          <w:i/>
          <w:color w:val="000000" w:themeColor="text1"/>
          <w:sz w:val="22"/>
          <w:szCs w:val="22"/>
          <w:lang w:val="es-US"/>
        </w:rPr>
      </w:pPr>
      <w:r w:rsidRPr="004A2287">
        <w:rPr>
          <w:rFonts w:asciiTheme="majorHAnsi" w:hAnsiTheme="majorHAnsi"/>
          <w:color w:val="auto"/>
          <w:sz w:val="22"/>
          <w:szCs w:val="22"/>
          <w:lang w:val="es-US"/>
        </w:rPr>
        <w:t>Por otra parte, el</w:t>
      </w:r>
      <w:r w:rsidR="00024FA5">
        <w:rPr>
          <w:rFonts w:asciiTheme="majorHAnsi" w:hAnsiTheme="majorHAnsi"/>
          <w:color w:val="auto"/>
          <w:sz w:val="22"/>
          <w:szCs w:val="22"/>
          <w:lang w:val="es-US"/>
        </w:rPr>
        <w:t xml:space="preserve"> G</w:t>
      </w:r>
      <w:r w:rsidRPr="004A2287">
        <w:rPr>
          <w:rFonts w:asciiTheme="majorHAnsi" w:hAnsiTheme="majorHAnsi"/>
          <w:color w:val="auto"/>
          <w:sz w:val="22"/>
          <w:szCs w:val="22"/>
          <w:lang w:val="es-US"/>
        </w:rPr>
        <w:t xml:space="preserve">obierno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 identificado que en la mayoría de los casos, las disposiciones sobre renuncia </w:t>
      </w:r>
      <w:r w:rsidR="00FB057C" w:rsidRPr="004A2287">
        <w:rPr>
          <w:rFonts w:asciiTheme="majorHAnsi" w:hAnsiTheme="majorHAnsi"/>
          <w:color w:val="auto"/>
          <w:sz w:val="22"/>
          <w:szCs w:val="22"/>
          <w:lang w:val="es-US"/>
        </w:rPr>
        <w:t xml:space="preserve">fiscal </w:t>
      </w:r>
      <w:r w:rsidRPr="004A2287">
        <w:rPr>
          <w:rFonts w:asciiTheme="majorHAnsi" w:hAnsiTheme="majorHAnsi"/>
          <w:color w:val="auto"/>
          <w:sz w:val="22"/>
          <w:szCs w:val="22"/>
          <w:lang w:val="es-US"/>
        </w:rPr>
        <w:t>de la acusación no incluyen normas adecuadas ni directrices escritas a se</w:t>
      </w:r>
      <w:r w:rsidR="00717CE0" w:rsidRPr="004A2287">
        <w:rPr>
          <w:rFonts w:asciiTheme="majorHAnsi" w:hAnsiTheme="majorHAnsi"/>
          <w:color w:val="auto"/>
          <w:sz w:val="22"/>
          <w:szCs w:val="22"/>
          <w:lang w:val="es-US"/>
        </w:rPr>
        <w:t>r consideradas por los fiscales</w:t>
      </w:r>
      <w:r w:rsidRPr="004A2287">
        <w:rPr>
          <w:rFonts w:asciiTheme="majorHAnsi" w:hAnsiTheme="majorHAnsi"/>
          <w:color w:val="auto"/>
          <w:sz w:val="22"/>
          <w:szCs w:val="22"/>
          <w:lang w:val="es-US"/>
        </w:rPr>
        <w:t xml:space="preserve"> al momento de decidir si presentarse ante un tribunal </w:t>
      </w:r>
      <w:r w:rsidR="00717CE0"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o para adultos; </w:t>
      </w:r>
      <w:r w:rsidR="00717CE0" w:rsidRPr="004A2287">
        <w:rPr>
          <w:rFonts w:asciiTheme="majorHAnsi" w:hAnsiTheme="majorHAnsi"/>
          <w:color w:val="auto"/>
          <w:sz w:val="22"/>
          <w:szCs w:val="22"/>
          <w:lang w:val="es-US"/>
        </w:rPr>
        <w:t>ni tampoco prevén</w:t>
      </w:r>
      <w:r w:rsidRPr="004A2287">
        <w:rPr>
          <w:rFonts w:asciiTheme="majorHAnsi" w:hAnsiTheme="majorHAnsi"/>
          <w:color w:val="auto"/>
          <w:sz w:val="22"/>
          <w:szCs w:val="22"/>
          <w:lang w:val="es-US"/>
        </w:rPr>
        <w:t xml:space="preserve"> un mecanismo de registro de las decisiones del fiscal</w:t>
      </w:r>
      <w:r w:rsidR="003311C6" w:rsidRPr="004A2287">
        <w:rPr>
          <w:rFonts w:asciiTheme="majorHAnsi" w:hAnsiTheme="majorHAnsi"/>
          <w:color w:val="auto"/>
          <w:sz w:val="22"/>
          <w:szCs w:val="22"/>
          <w:bdr w:val="none" w:sz="0" w:space="0" w:color="auto"/>
          <w:vertAlign w:val="superscript"/>
          <w:lang w:val="es-US"/>
        </w:rPr>
        <w:footnoteReference w:id="117"/>
      </w:r>
      <w:r w:rsidR="00717CE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El Departamento de Justicia ha reconocido los efectos devastadores de estas disposiciones, afirmando que </w:t>
      </w:r>
      <w:r w:rsidR="003311C6" w:rsidRPr="004A2287">
        <w:rPr>
          <w:rFonts w:asciiTheme="majorHAnsi" w:hAnsiTheme="majorHAnsi"/>
          <w:i/>
          <w:color w:val="000000" w:themeColor="text1"/>
          <w:sz w:val="22"/>
          <w:szCs w:val="22"/>
          <w:lang w:val="es-US"/>
        </w:rPr>
        <w:t>“</w:t>
      </w:r>
      <w:r w:rsidR="00FB057C" w:rsidRPr="004A2287">
        <w:rPr>
          <w:rFonts w:asciiTheme="majorHAnsi" w:hAnsiTheme="majorHAnsi"/>
          <w:i/>
          <w:color w:val="000000" w:themeColor="text1"/>
          <w:sz w:val="22"/>
          <w:szCs w:val="22"/>
          <w:lang w:val="es-US"/>
        </w:rPr>
        <w:t>es posible que la discrecionalidad fiscal en algunos lugares opere como exclusiones estatutarias, barriendo categorías completas hacia las cortes penales con muy poca o sin ninguna consideración individual</w:t>
      </w:r>
      <w:r w:rsidR="003311C6" w:rsidRPr="004A2287">
        <w:rPr>
          <w:rFonts w:asciiTheme="majorHAnsi" w:hAnsiTheme="majorHAnsi"/>
          <w:i/>
          <w:color w:val="000000" w:themeColor="text1"/>
          <w:sz w:val="22"/>
          <w:szCs w:val="22"/>
          <w:lang w:val="es-US"/>
        </w:rPr>
        <w:t>”</w:t>
      </w:r>
      <w:r w:rsidR="003311C6" w:rsidRPr="004A2287">
        <w:rPr>
          <w:rStyle w:val="FootnoteReference"/>
          <w:rFonts w:asciiTheme="majorHAnsi" w:hAnsiTheme="majorHAnsi"/>
          <w:i/>
          <w:color w:val="000000" w:themeColor="text1"/>
          <w:sz w:val="22"/>
          <w:szCs w:val="22"/>
          <w:lang w:val="es-US"/>
        </w:rPr>
        <w:footnoteReference w:id="118"/>
      </w:r>
      <w:r w:rsidR="00717CE0" w:rsidRPr="004A2287">
        <w:rPr>
          <w:rFonts w:asciiTheme="majorHAnsi" w:hAnsiTheme="majorHAnsi"/>
          <w:i/>
          <w:color w:val="000000" w:themeColor="text1"/>
          <w:sz w:val="22"/>
          <w:szCs w:val="22"/>
          <w:lang w:val="es-US"/>
        </w:rPr>
        <w:t>.</w:t>
      </w:r>
    </w:p>
    <w:p w14:paraId="1D484FF6" w14:textId="7DE74308" w:rsidR="00902712" w:rsidRPr="004A2287" w:rsidRDefault="003311C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pesar de las preocupaciones del gobierno federal con respecto a la discrecionalidad de los fiscales, </w:t>
      </w:r>
      <w:r w:rsidR="00717CE0" w:rsidRPr="004A2287">
        <w:rPr>
          <w:rFonts w:asciiTheme="majorHAnsi" w:hAnsiTheme="majorHAnsi"/>
          <w:color w:val="auto"/>
          <w:sz w:val="22"/>
          <w:szCs w:val="22"/>
          <w:lang w:val="es-US"/>
        </w:rPr>
        <w:t>las corte</w:t>
      </w:r>
      <w:r w:rsidR="00717CE0" w:rsidRPr="00F502B4">
        <w:rPr>
          <w:rFonts w:asciiTheme="majorHAnsi" w:hAnsiTheme="majorHAnsi"/>
          <w:color w:val="auto"/>
          <w:sz w:val="22"/>
          <w:szCs w:val="22"/>
          <w:lang w:val="es-US"/>
        </w:rPr>
        <w:t>s</w:t>
      </w:r>
      <w:r w:rsidR="00024FA5" w:rsidRPr="00F502B4">
        <w:rPr>
          <w:rStyle w:val="FootnoteReference"/>
          <w:rFonts w:asciiTheme="majorHAnsi" w:hAnsiTheme="majorHAnsi"/>
          <w:sz w:val="22"/>
          <w:szCs w:val="22"/>
        </w:rPr>
        <w:footnoteReference w:id="119"/>
      </w:r>
      <w:r w:rsidR="00717CE0"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han </w:t>
      </w:r>
      <w:r w:rsidR="00FB057C" w:rsidRPr="004A2287">
        <w:rPr>
          <w:rFonts w:asciiTheme="majorHAnsi" w:hAnsiTheme="majorHAnsi"/>
          <w:color w:val="auto"/>
          <w:sz w:val="22"/>
          <w:szCs w:val="22"/>
          <w:lang w:val="es-US"/>
        </w:rPr>
        <w:t xml:space="preserve">establecido </w:t>
      </w:r>
      <w:r w:rsidRPr="004A2287">
        <w:rPr>
          <w:rFonts w:asciiTheme="majorHAnsi" w:hAnsiTheme="majorHAnsi"/>
          <w:color w:val="auto"/>
          <w:sz w:val="22"/>
          <w:szCs w:val="22"/>
          <w:lang w:val="es-US"/>
        </w:rPr>
        <w:t xml:space="preserve">que la discreción ejercida por las fiscalías -que pertenecen a la </w:t>
      </w:r>
      <w:r w:rsidR="009814DD" w:rsidRPr="004A2287">
        <w:rPr>
          <w:rFonts w:asciiTheme="majorHAnsi" w:hAnsiTheme="majorHAnsi"/>
          <w:color w:val="auto"/>
          <w:sz w:val="22"/>
          <w:szCs w:val="22"/>
          <w:lang w:val="es-US"/>
        </w:rPr>
        <w:t xml:space="preserve">categoría de </w:t>
      </w:r>
      <w:r w:rsidRPr="004A2287">
        <w:rPr>
          <w:rFonts w:asciiTheme="majorHAnsi" w:hAnsiTheme="majorHAnsi"/>
          <w:color w:val="auto"/>
          <w:sz w:val="22"/>
          <w:szCs w:val="22"/>
          <w:lang w:val="es-US"/>
        </w:rPr>
        <w:t>función ejecutiva- no está sujeta a revisión judicial ni a las normas de debido proceso que h</w:t>
      </w:r>
      <w:r w:rsidR="00717CE0" w:rsidRPr="004A2287">
        <w:rPr>
          <w:rFonts w:asciiTheme="majorHAnsi" w:hAnsiTheme="majorHAnsi"/>
          <w:color w:val="auto"/>
          <w:sz w:val="22"/>
          <w:szCs w:val="22"/>
          <w:lang w:val="es-US"/>
        </w:rPr>
        <w:t>an sido establecida</w:t>
      </w:r>
      <w:r w:rsidRPr="004A2287">
        <w:rPr>
          <w:rFonts w:asciiTheme="majorHAnsi" w:hAnsiTheme="majorHAnsi"/>
          <w:color w:val="auto"/>
          <w:sz w:val="22"/>
          <w:szCs w:val="22"/>
          <w:lang w:val="es-US"/>
        </w:rPr>
        <w:t xml:space="preserve">s por la Corte Suprema de Justicia </w:t>
      </w:r>
      <w:r w:rsidR="00EB2568" w:rsidRPr="004A2287">
        <w:rPr>
          <w:rFonts w:asciiTheme="majorHAnsi" w:hAnsiTheme="majorHAnsi"/>
          <w:color w:val="auto"/>
          <w:sz w:val="22"/>
          <w:szCs w:val="22"/>
          <w:lang w:val="es-US"/>
        </w:rPr>
        <w:t>Estados Unido</w:t>
      </w:r>
      <w:r w:rsidR="009814DD" w:rsidRPr="004A2287">
        <w:rPr>
          <w:rFonts w:asciiTheme="majorHAnsi" w:hAnsiTheme="majorHAnsi"/>
          <w:color w:val="auto"/>
          <w:sz w:val="22"/>
          <w:szCs w:val="22"/>
          <w:lang w:val="es-US"/>
        </w:rPr>
        <w:t>s</w:t>
      </w:r>
      <w:r w:rsidRPr="004A2287">
        <w:rPr>
          <w:rStyle w:val="FootnoteReference"/>
          <w:rFonts w:asciiTheme="majorHAnsi" w:hAnsiTheme="majorHAnsi"/>
          <w:color w:val="auto"/>
          <w:sz w:val="22"/>
          <w:szCs w:val="22"/>
          <w:lang w:val="es-US"/>
        </w:rPr>
        <w:footnoteReference w:id="120"/>
      </w:r>
      <w:r w:rsidR="00717CE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contrasta fuertemente con las disposiciones de renuncia judicial, en virtud de las cuales, tomando a la Florida como ejemplo, los jueces están obligados a considerar una lista de 8 factores, incluyendo </w:t>
      </w:r>
      <w:r w:rsidRPr="004A2287">
        <w:rPr>
          <w:rFonts w:asciiTheme="majorHAnsi" w:hAnsiTheme="majorHAnsi"/>
          <w:i/>
          <w:color w:val="000000" w:themeColor="text1"/>
          <w:sz w:val="22"/>
          <w:szCs w:val="22"/>
          <w:lang w:val="es-US"/>
        </w:rPr>
        <w:t>“</w:t>
      </w:r>
      <w:r w:rsidR="009814DD" w:rsidRPr="004A2287">
        <w:rPr>
          <w:rFonts w:asciiTheme="majorHAnsi" w:hAnsiTheme="majorHAnsi"/>
          <w:i/>
          <w:color w:val="000000" w:themeColor="text1"/>
          <w:sz w:val="22"/>
          <w:szCs w:val="22"/>
          <w:lang w:val="es-US"/>
        </w:rPr>
        <w:t>la probabilidad de una rehabilitación razonable del niño</w:t>
      </w:r>
      <w:r w:rsidRPr="004A2287">
        <w:rPr>
          <w:rFonts w:asciiTheme="majorHAnsi" w:hAnsiTheme="majorHAnsi"/>
          <w: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 xml:space="preserve">antes de </w:t>
      </w:r>
      <w:r w:rsidR="00717CE0" w:rsidRPr="004A2287">
        <w:rPr>
          <w:rFonts w:asciiTheme="majorHAnsi" w:hAnsiTheme="majorHAnsi"/>
          <w:color w:val="auto"/>
          <w:sz w:val="22"/>
          <w:szCs w:val="22"/>
          <w:lang w:val="es-US"/>
        </w:rPr>
        <w:t>proceder</w:t>
      </w:r>
      <w:r w:rsidRPr="004A2287">
        <w:rPr>
          <w:rFonts w:asciiTheme="majorHAnsi" w:hAnsiTheme="majorHAnsi"/>
          <w:color w:val="auto"/>
          <w:sz w:val="22"/>
          <w:szCs w:val="22"/>
          <w:lang w:val="es-US"/>
        </w:rPr>
        <w:t xml:space="preserve"> formalmente </w:t>
      </w:r>
      <w:r w:rsidR="00717CE0" w:rsidRPr="004A2287">
        <w:rPr>
          <w:rFonts w:asciiTheme="majorHAnsi" w:hAnsiTheme="majorHAnsi"/>
          <w:color w:val="auto"/>
          <w:sz w:val="22"/>
          <w:szCs w:val="22"/>
          <w:lang w:val="es-US"/>
        </w:rPr>
        <w:t xml:space="preserve">con </w:t>
      </w:r>
      <w:r w:rsidRPr="004A2287">
        <w:rPr>
          <w:rFonts w:asciiTheme="majorHAnsi" w:hAnsiTheme="majorHAnsi"/>
          <w:color w:val="auto"/>
          <w:sz w:val="22"/>
          <w:szCs w:val="22"/>
          <w:lang w:val="es-US"/>
        </w:rPr>
        <w:t xml:space="preserve">la transferencia del caso a un tribunal para adultos, </w:t>
      </w:r>
      <w:r w:rsidR="00717CE0" w:rsidRPr="004A2287">
        <w:rPr>
          <w:rFonts w:asciiTheme="majorHAnsi" w:hAnsiTheme="majorHAnsi"/>
          <w:color w:val="auto"/>
          <w:sz w:val="22"/>
          <w:szCs w:val="22"/>
          <w:lang w:val="es-US"/>
        </w:rPr>
        <w:t>y deben incluir por escrito su razonamiento, que puede ser apelado</w:t>
      </w:r>
      <w:r w:rsidRPr="004A2287">
        <w:rPr>
          <w:rStyle w:val="FootnoteReference"/>
          <w:rFonts w:asciiTheme="majorHAnsi" w:hAnsiTheme="majorHAnsi"/>
          <w:color w:val="auto"/>
          <w:sz w:val="22"/>
          <w:szCs w:val="22"/>
          <w:lang w:val="es-US"/>
        </w:rPr>
        <w:footnoteReference w:id="121"/>
      </w:r>
      <w:r w:rsidR="00717CE0" w:rsidRPr="004A2287">
        <w:rPr>
          <w:rFonts w:asciiTheme="majorHAnsi" w:hAnsiTheme="majorHAnsi"/>
          <w:color w:val="auto"/>
          <w:sz w:val="22"/>
          <w:szCs w:val="22"/>
          <w:lang w:val="es-US"/>
        </w:rPr>
        <w:t>.</w:t>
      </w:r>
    </w:p>
    <w:p w14:paraId="033D72A9" w14:textId="1B2CCE93" w:rsidR="0051398A" w:rsidRPr="004A2287" w:rsidRDefault="003311C6"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Debido a la falta de estándares </w:t>
      </w:r>
      <w:r w:rsidR="00717CE0" w:rsidRPr="004A2287">
        <w:rPr>
          <w:rFonts w:asciiTheme="majorHAnsi" w:hAnsiTheme="majorHAnsi"/>
          <w:color w:val="auto"/>
          <w:sz w:val="22"/>
          <w:szCs w:val="22"/>
          <w:lang w:val="es-US"/>
        </w:rPr>
        <w:t>vigentes</w:t>
      </w:r>
      <w:r w:rsidRPr="004A2287">
        <w:rPr>
          <w:rFonts w:asciiTheme="majorHAnsi" w:hAnsiTheme="majorHAnsi"/>
          <w:color w:val="auto"/>
          <w:sz w:val="22"/>
          <w:szCs w:val="22"/>
          <w:lang w:val="es-US"/>
        </w:rPr>
        <w:t xml:space="preserve">, los resultados de las leyes de "presentación directa" son ampliamente inconsistentes y arbitrarios, ya que los fiscales no tienen restricciones para tomar sus decisiones y establecer sus propias prácticas y normas internas, si las hubiere. Por ejemplo, un informe reciente en la Florida reveló que entre 2008 y 2012, casi 1.500 adolescentes </w:t>
      </w:r>
      <w:r w:rsidRPr="004A2287">
        <w:rPr>
          <w:rFonts w:asciiTheme="majorHAnsi" w:hAnsiTheme="majorHAnsi"/>
          <w:color w:val="auto"/>
          <w:sz w:val="22"/>
          <w:szCs w:val="22"/>
          <w:lang w:val="es-US"/>
        </w:rPr>
        <w:lastRenderedPageBreak/>
        <w:t xml:space="preserve">fueron trasladados directamente al sistema de adultos en el 13º Circuito, en contraste con los 27 adolescentes que fueron transferidos </w:t>
      </w:r>
      <w:r w:rsidR="0085765A" w:rsidRPr="004A2287">
        <w:rPr>
          <w:rFonts w:asciiTheme="majorHAnsi" w:hAnsiTheme="majorHAnsi"/>
          <w:color w:val="auto"/>
          <w:sz w:val="22"/>
          <w:szCs w:val="22"/>
          <w:lang w:val="es-US"/>
        </w:rPr>
        <w:t>de la misma manera al</w:t>
      </w:r>
      <w:r w:rsidRPr="004A2287">
        <w:rPr>
          <w:rFonts w:asciiTheme="majorHAnsi" w:hAnsiTheme="majorHAnsi"/>
          <w:color w:val="auto"/>
          <w:sz w:val="22"/>
          <w:szCs w:val="22"/>
          <w:lang w:val="es-US"/>
        </w:rPr>
        <w:t xml:space="preserve"> sistema de adultos en el 16º Circuito. Al examinar los datos de las 20 jurisdicciones locales que se incluyen en el informe, no existe una correlación clara entre la gravedad del delito que se alega haber cometido y la probabilidad de una transferencia al sistema</w:t>
      </w:r>
      <w:r w:rsidR="00A841BB" w:rsidRPr="004A2287">
        <w:rPr>
          <w:rFonts w:asciiTheme="majorHAnsi" w:hAnsiTheme="majorHAnsi"/>
          <w:color w:val="auto"/>
          <w:sz w:val="22"/>
          <w:szCs w:val="22"/>
          <w:lang w:val="es-US"/>
        </w:rPr>
        <w:t xml:space="preserve"> judicial</w:t>
      </w:r>
      <w:r w:rsidRPr="004A2287">
        <w:rPr>
          <w:rFonts w:asciiTheme="majorHAnsi" w:hAnsiTheme="majorHAnsi"/>
          <w:color w:val="auto"/>
          <w:sz w:val="22"/>
          <w:szCs w:val="22"/>
          <w:lang w:val="es-US"/>
        </w:rPr>
        <w:t xml:space="preserve"> de adultos. La información disponib</w:t>
      </w:r>
      <w:r w:rsidR="0085765A" w:rsidRPr="004A2287">
        <w:rPr>
          <w:rFonts w:asciiTheme="majorHAnsi" w:hAnsiTheme="majorHAnsi"/>
          <w:color w:val="auto"/>
          <w:sz w:val="22"/>
          <w:szCs w:val="22"/>
          <w:lang w:val="es-US"/>
        </w:rPr>
        <w:t xml:space="preserve">le indica que los niños procesados reciben </w:t>
      </w:r>
      <w:r w:rsidRPr="004A2287">
        <w:rPr>
          <w:rFonts w:asciiTheme="majorHAnsi" w:hAnsiTheme="majorHAnsi"/>
          <w:color w:val="auto"/>
          <w:sz w:val="22"/>
          <w:szCs w:val="22"/>
          <w:lang w:val="es-US"/>
        </w:rPr>
        <w:t>sentencias muy variadas, basadas en la for</w:t>
      </w:r>
      <w:r w:rsidR="00A841BB" w:rsidRPr="004A2287">
        <w:rPr>
          <w:rFonts w:asciiTheme="majorHAnsi" w:hAnsiTheme="majorHAnsi"/>
          <w:color w:val="auto"/>
          <w:sz w:val="22"/>
          <w:szCs w:val="22"/>
          <w:lang w:val="es-US"/>
        </w:rPr>
        <w:t>ma en que los fiscales de cada c</w:t>
      </w:r>
      <w:r w:rsidRPr="004A2287">
        <w:rPr>
          <w:rFonts w:asciiTheme="majorHAnsi" w:hAnsiTheme="majorHAnsi"/>
          <w:color w:val="auto"/>
          <w:sz w:val="22"/>
          <w:szCs w:val="22"/>
          <w:lang w:val="es-US"/>
        </w:rPr>
        <w:t>ircuito ejercen su discreción</w:t>
      </w:r>
      <w:r w:rsidR="0085765A" w:rsidRPr="004A2287">
        <w:rPr>
          <w:rStyle w:val="FootnoteReference"/>
          <w:rFonts w:asciiTheme="majorHAnsi" w:hAnsiTheme="majorHAnsi"/>
          <w:color w:val="auto"/>
          <w:sz w:val="22"/>
          <w:szCs w:val="22"/>
          <w:lang w:val="es-US"/>
        </w:rPr>
        <w:footnoteReference w:id="122"/>
      </w:r>
      <w:r w:rsidR="00A841BB"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otra parte, Human </w:t>
      </w:r>
      <w:proofErr w:type="spellStart"/>
      <w:r w:rsidRPr="004A2287">
        <w:rPr>
          <w:rFonts w:asciiTheme="majorHAnsi" w:hAnsiTheme="majorHAnsi"/>
          <w:color w:val="auto"/>
          <w:sz w:val="22"/>
          <w:szCs w:val="22"/>
          <w:lang w:val="es-US"/>
        </w:rPr>
        <w:t>Rights</w:t>
      </w:r>
      <w:proofErr w:type="spellEnd"/>
      <w:r w:rsidRPr="004A2287">
        <w:rPr>
          <w:rFonts w:asciiTheme="majorHAnsi" w:hAnsiTheme="majorHAnsi"/>
          <w:color w:val="auto"/>
          <w:sz w:val="22"/>
          <w:szCs w:val="22"/>
          <w:lang w:val="es-US"/>
        </w:rPr>
        <w:t xml:space="preserve"> </w:t>
      </w:r>
      <w:proofErr w:type="spellStart"/>
      <w:r w:rsidRPr="004A2287">
        <w:rPr>
          <w:rFonts w:asciiTheme="majorHAnsi" w:hAnsiTheme="majorHAnsi"/>
          <w:color w:val="auto"/>
          <w:sz w:val="22"/>
          <w:szCs w:val="22"/>
          <w:lang w:val="es-US"/>
        </w:rPr>
        <w:t>Watch</w:t>
      </w:r>
      <w:proofErr w:type="spellEnd"/>
      <w:r w:rsidRPr="004A2287">
        <w:rPr>
          <w:rFonts w:asciiTheme="majorHAnsi" w:hAnsiTheme="majorHAnsi"/>
          <w:color w:val="auto"/>
          <w:sz w:val="22"/>
          <w:szCs w:val="22"/>
          <w:lang w:val="es-US"/>
        </w:rPr>
        <w:t xml:space="preserve"> ha señalado en un informe reciente </w:t>
      </w:r>
      <w:r w:rsidR="00A841BB" w:rsidRPr="004A2287">
        <w:rPr>
          <w:rFonts w:asciiTheme="majorHAnsi" w:hAnsiTheme="majorHAnsi"/>
          <w:color w:val="auto"/>
          <w:sz w:val="22"/>
          <w:szCs w:val="22"/>
          <w:lang w:val="es-US"/>
        </w:rPr>
        <w:t>relativo a</w:t>
      </w:r>
      <w:r w:rsidRPr="004A2287">
        <w:rPr>
          <w:rFonts w:asciiTheme="majorHAnsi" w:hAnsiTheme="majorHAnsi"/>
          <w:color w:val="auto"/>
          <w:sz w:val="22"/>
          <w:szCs w:val="22"/>
          <w:lang w:val="es-US"/>
        </w:rPr>
        <w:t xml:space="preserve"> esta cuestión que, </w:t>
      </w:r>
      <w:r w:rsidR="0085765A" w:rsidRPr="004A2287">
        <w:rPr>
          <w:rFonts w:asciiTheme="majorHAnsi" w:hAnsiTheme="majorHAnsi"/>
          <w:color w:val="auto"/>
          <w:sz w:val="22"/>
          <w:szCs w:val="22"/>
          <w:lang w:val="es-US"/>
        </w:rPr>
        <w:t>independientemente de</w:t>
      </w:r>
      <w:r w:rsidR="00A841BB" w:rsidRPr="004A2287">
        <w:rPr>
          <w:rFonts w:asciiTheme="majorHAnsi" w:hAnsiTheme="majorHAnsi"/>
          <w:color w:val="auto"/>
          <w:sz w:val="22"/>
          <w:szCs w:val="22"/>
          <w:lang w:val="es-US"/>
        </w:rPr>
        <w:t xml:space="preserve"> </w:t>
      </w:r>
      <w:r w:rsidR="0085765A" w:rsidRPr="004A2287">
        <w:rPr>
          <w:rFonts w:asciiTheme="majorHAnsi" w:hAnsiTheme="majorHAnsi"/>
          <w:color w:val="auto"/>
          <w:sz w:val="22"/>
          <w:szCs w:val="22"/>
          <w:lang w:val="es-US"/>
        </w:rPr>
        <w:t>la justificación para la</w:t>
      </w:r>
      <w:r w:rsidRPr="004A2287">
        <w:rPr>
          <w:rFonts w:asciiTheme="majorHAnsi" w:hAnsiTheme="majorHAnsi"/>
          <w:color w:val="auto"/>
          <w:sz w:val="22"/>
          <w:szCs w:val="22"/>
          <w:lang w:val="es-US"/>
        </w:rPr>
        <w:t xml:space="preserve"> presentación directa </w:t>
      </w:r>
      <w:r w:rsidR="0085765A" w:rsidRPr="004A2287">
        <w:rPr>
          <w:rFonts w:asciiTheme="majorHAnsi" w:hAnsiTheme="majorHAnsi"/>
          <w:color w:val="auto"/>
          <w:sz w:val="22"/>
          <w:szCs w:val="22"/>
          <w:lang w:val="es-US"/>
        </w:rPr>
        <w:t xml:space="preserve">de un caso </w:t>
      </w:r>
      <w:r w:rsidRPr="004A2287">
        <w:rPr>
          <w:rFonts w:asciiTheme="majorHAnsi" w:hAnsiTheme="majorHAnsi"/>
          <w:color w:val="auto"/>
          <w:sz w:val="22"/>
          <w:szCs w:val="22"/>
          <w:lang w:val="es-US"/>
        </w:rPr>
        <w:t>en l</w:t>
      </w:r>
      <w:r w:rsidR="0085765A" w:rsidRPr="004A2287">
        <w:rPr>
          <w:rFonts w:asciiTheme="majorHAnsi" w:hAnsiTheme="majorHAnsi"/>
          <w:color w:val="auto"/>
          <w:sz w:val="22"/>
          <w:szCs w:val="22"/>
          <w:lang w:val="es-US"/>
        </w:rPr>
        <w:t>os tribunales de adultos,</w:t>
      </w:r>
      <w:r w:rsidRPr="004A2287">
        <w:rPr>
          <w:rFonts w:asciiTheme="majorHAnsi" w:hAnsiTheme="majorHAnsi"/>
          <w:color w:val="auto"/>
          <w:sz w:val="22"/>
          <w:szCs w:val="22"/>
          <w:lang w:val="es-US"/>
        </w:rPr>
        <w:t xml:space="preserve"> </w:t>
      </w:r>
      <w:r w:rsidR="0085765A" w:rsidRPr="004A2287">
        <w:rPr>
          <w:rFonts w:asciiTheme="majorHAnsi" w:hAnsiTheme="majorHAnsi"/>
          <w:i/>
          <w:color w:val="000000" w:themeColor="text1"/>
          <w:sz w:val="22"/>
          <w:szCs w:val="22"/>
          <w:lang w:val="es-US"/>
        </w:rPr>
        <w:t>“</w:t>
      </w:r>
      <w:r w:rsidR="001A3A26" w:rsidRPr="004A2287">
        <w:rPr>
          <w:rFonts w:asciiTheme="majorHAnsi" w:hAnsiTheme="majorHAnsi"/>
          <w:i/>
          <w:color w:val="000000" w:themeColor="text1"/>
          <w:sz w:val="22"/>
          <w:szCs w:val="22"/>
          <w:lang w:val="es-US"/>
        </w:rPr>
        <w:t>el estatus protegido de los niños o su capacidad de rehabilitación no es tomada en consideración</w:t>
      </w:r>
      <w:r w:rsidR="0085765A" w:rsidRPr="004A2287">
        <w:rPr>
          <w:rFonts w:asciiTheme="majorHAnsi" w:hAnsiTheme="majorHAnsi"/>
          <w:i/>
          <w:color w:val="000000" w:themeColor="text1"/>
          <w:sz w:val="22"/>
          <w:szCs w:val="22"/>
          <w:lang w:val="es-US"/>
        </w:rPr>
        <w:t>”</w:t>
      </w:r>
      <w:r w:rsidR="0085765A" w:rsidRPr="004A2287">
        <w:rPr>
          <w:rStyle w:val="FootnoteReference"/>
          <w:rFonts w:asciiTheme="majorHAnsi" w:hAnsiTheme="majorHAnsi"/>
          <w:i/>
          <w:color w:val="000000" w:themeColor="text1"/>
          <w:sz w:val="22"/>
          <w:szCs w:val="22"/>
          <w:lang w:val="es-US"/>
        </w:rPr>
        <w:footnoteReference w:id="123"/>
      </w:r>
      <w:r w:rsidR="00A841BB" w:rsidRPr="004A2287">
        <w:rPr>
          <w:rFonts w:asciiTheme="majorHAnsi" w:hAnsiTheme="majorHAnsi"/>
          <w:i/>
          <w:color w:val="000000" w:themeColor="text1"/>
          <w:sz w:val="22"/>
          <w:szCs w:val="22"/>
          <w:lang w:val="es-US"/>
        </w:rPr>
        <w:t>.</w:t>
      </w:r>
      <w:r w:rsidR="008A2843" w:rsidRPr="004A2287">
        <w:rPr>
          <w:rFonts w:asciiTheme="majorHAnsi" w:hAnsiTheme="majorHAnsi"/>
          <w:color w:val="000000" w:themeColor="text1"/>
          <w:sz w:val="22"/>
          <w:szCs w:val="22"/>
          <w:lang w:val="es-US"/>
        </w:rPr>
        <w:t xml:space="preserve"> </w:t>
      </w:r>
    </w:p>
    <w:p w14:paraId="58DDC795" w14:textId="206283CA" w:rsidR="0085765A" w:rsidRPr="004A2287" w:rsidRDefault="00A841BB"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R</w:t>
      </w:r>
      <w:r w:rsidR="0085765A" w:rsidRPr="004A2287">
        <w:rPr>
          <w:rFonts w:asciiTheme="majorHAnsi" w:hAnsiTheme="majorHAnsi"/>
          <w:color w:val="auto"/>
          <w:sz w:val="22"/>
          <w:szCs w:val="22"/>
          <w:lang w:val="es-US"/>
        </w:rPr>
        <w:t>epresentantes de la sociedad civil han indicado a la CIDH que la autoridad irrestricta otorgada a los fiscales estatales para presentar cargos contra niños como si fuesen adultos, da lugar a consecuencias muy disímiles en los niños acusados de crímenes en los 20 condados de la Florida, y evidencia los efectos arbitrarios de este mecanismo de transferencia. Solamente el Condado de Palm Beach representa al 10% de niños que fueron juzgados directamente como adultos en el estado de Florida, esto es 70% más que en el Condado de Miami-</w:t>
      </w:r>
      <w:proofErr w:type="spellStart"/>
      <w:r w:rsidR="0085765A" w:rsidRPr="004A2287">
        <w:rPr>
          <w:rFonts w:asciiTheme="majorHAnsi" w:hAnsiTheme="majorHAnsi"/>
          <w:color w:val="auto"/>
          <w:sz w:val="22"/>
          <w:szCs w:val="22"/>
          <w:lang w:val="es-US"/>
        </w:rPr>
        <w:t>Dade</w:t>
      </w:r>
      <w:proofErr w:type="spellEnd"/>
      <w:r w:rsidR="0085765A" w:rsidRPr="004A2287">
        <w:rPr>
          <w:rFonts w:asciiTheme="majorHAnsi" w:hAnsiTheme="majorHAnsi"/>
          <w:color w:val="auto"/>
          <w:sz w:val="22"/>
          <w:szCs w:val="22"/>
          <w:lang w:val="es-US"/>
        </w:rPr>
        <w:t xml:space="preserve">, a pesar de que </w:t>
      </w:r>
      <w:r w:rsidRPr="004A2287">
        <w:rPr>
          <w:rFonts w:asciiTheme="majorHAnsi" w:hAnsiTheme="majorHAnsi"/>
          <w:color w:val="auto"/>
          <w:sz w:val="22"/>
          <w:szCs w:val="22"/>
          <w:lang w:val="es-US"/>
        </w:rPr>
        <w:t>la</w:t>
      </w:r>
      <w:r w:rsidR="0085765A" w:rsidRPr="004A2287">
        <w:rPr>
          <w:rFonts w:asciiTheme="majorHAnsi" w:hAnsiTheme="majorHAnsi"/>
          <w:color w:val="auto"/>
          <w:sz w:val="22"/>
          <w:szCs w:val="22"/>
          <w:lang w:val="es-US"/>
        </w:rPr>
        <w:t xml:space="preserve"> población de jóvenes de Palm Beach asciende a tan sólo la mitad de la población de jóvenes de Miami-</w:t>
      </w:r>
      <w:proofErr w:type="spellStart"/>
      <w:r w:rsidR="0085765A" w:rsidRPr="004A2287">
        <w:rPr>
          <w:rFonts w:asciiTheme="majorHAnsi" w:hAnsiTheme="majorHAnsi"/>
          <w:color w:val="auto"/>
          <w:sz w:val="22"/>
          <w:szCs w:val="22"/>
          <w:lang w:val="es-US"/>
        </w:rPr>
        <w:t>Dade</w:t>
      </w:r>
      <w:proofErr w:type="spellEnd"/>
      <w:r w:rsidR="0085765A" w:rsidRPr="004A2287">
        <w:rPr>
          <w:rFonts w:asciiTheme="majorHAnsi" w:hAnsiTheme="majorHAnsi"/>
          <w:color w:val="auto"/>
          <w:sz w:val="22"/>
          <w:szCs w:val="22"/>
          <w:lang w:val="es-US"/>
        </w:rPr>
        <w:t xml:space="preserve">. Los niños acusados de delitos graves en el Condado de </w:t>
      </w:r>
      <w:proofErr w:type="spellStart"/>
      <w:r w:rsidR="0085765A" w:rsidRPr="004A2287">
        <w:rPr>
          <w:rFonts w:asciiTheme="majorHAnsi" w:hAnsiTheme="majorHAnsi"/>
          <w:color w:val="auto"/>
          <w:sz w:val="22"/>
          <w:szCs w:val="22"/>
          <w:lang w:val="es-US"/>
        </w:rPr>
        <w:t>Escambia</w:t>
      </w:r>
      <w:proofErr w:type="spellEnd"/>
      <w:r w:rsidR="0085765A" w:rsidRPr="004A2287">
        <w:rPr>
          <w:rFonts w:asciiTheme="majorHAnsi" w:hAnsiTheme="majorHAnsi"/>
          <w:color w:val="auto"/>
          <w:sz w:val="22"/>
          <w:szCs w:val="22"/>
          <w:lang w:val="es-US"/>
        </w:rPr>
        <w:t xml:space="preserve"> tienen seis veces más probabilidades de ser juzgados como adultos en comparación con Miami-</w:t>
      </w:r>
      <w:proofErr w:type="spellStart"/>
      <w:r w:rsidR="0085765A" w:rsidRPr="004A2287">
        <w:rPr>
          <w:rFonts w:asciiTheme="majorHAnsi" w:hAnsiTheme="majorHAnsi"/>
          <w:color w:val="auto"/>
          <w:sz w:val="22"/>
          <w:szCs w:val="22"/>
          <w:lang w:val="es-US"/>
        </w:rPr>
        <w:t>Dade</w:t>
      </w:r>
      <w:proofErr w:type="spellEnd"/>
      <w:r w:rsidR="0085765A" w:rsidRPr="004A2287">
        <w:rPr>
          <w:rStyle w:val="FootnoteReference"/>
          <w:rFonts w:asciiTheme="majorHAnsi" w:hAnsiTheme="majorHAnsi"/>
          <w:color w:val="auto"/>
          <w:sz w:val="22"/>
          <w:szCs w:val="22"/>
          <w:lang w:val="es-US"/>
        </w:rPr>
        <w:footnoteReference w:id="124"/>
      </w:r>
      <w:r w:rsidRPr="004A2287">
        <w:rPr>
          <w:rFonts w:asciiTheme="majorHAnsi" w:hAnsiTheme="majorHAnsi"/>
          <w:color w:val="auto"/>
          <w:sz w:val="22"/>
          <w:szCs w:val="22"/>
          <w:lang w:val="es-US"/>
        </w:rPr>
        <w:t>.</w:t>
      </w:r>
    </w:p>
    <w:p w14:paraId="3871E5BE" w14:textId="6320AA92" w:rsidR="0085765A" w:rsidRPr="004A2287" w:rsidRDefault="0085765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familias de jóvenes </w:t>
      </w:r>
      <w:r w:rsidR="00A841BB"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y las organizaciones de la sociedad civil que promueven los derechos de </w:t>
      </w:r>
      <w:r w:rsidR="006418AA" w:rsidRPr="004A2287">
        <w:rPr>
          <w:rFonts w:asciiTheme="majorHAnsi" w:hAnsiTheme="majorHAnsi"/>
          <w:color w:val="auto"/>
          <w:sz w:val="22"/>
          <w:szCs w:val="22"/>
          <w:lang w:val="es-US"/>
        </w:rPr>
        <w:t xml:space="preserve">los niños, niñas y adolescentes </w:t>
      </w:r>
      <w:r w:rsidRPr="004A2287">
        <w:rPr>
          <w:rFonts w:asciiTheme="majorHAnsi" w:hAnsiTheme="majorHAnsi"/>
          <w:color w:val="auto"/>
          <w:sz w:val="22"/>
          <w:szCs w:val="22"/>
          <w:lang w:val="es-US"/>
        </w:rPr>
        <w:t xml:space="preserve">en el sistema de justicia penal han proporcionado información a la Comisión, que describe abusos significativos del poder de los fiscales de transferir a </w:t>
      </w:r>
      <w:r w:rsidR="006079CB"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a tribunales para adultos. Ellos han indicado que la amenaza de presentar cargos directamente en los tribunales de adultos es utilizada de manera con</w:t>
      </w:r>
      <w:r w:rsidR="006418AA" w:rsidRPr="004A2287">
        <w:rPr>
          <w:rFonts w:asciiTheme="majorHAnsi" w:hAnsiTheme="majorHAnsi"/>
          <w:color w:val="auto"/>
          <w:sz w:val="22"/>
          <w:szCs w:val="22"/>
          <w:lang w:val="es-US"/>
        </w:rPr>
        <w:t>stante</w:t>
      </w:r>
      <w:r w:rsidRPr="004A2287">
        <w:rPr>
          <w:rFonts w:asciiTheme="majorHAnsi" w:hAnsiTheme="majorHAnsi"/>
          <w:color w:val="auto"/>
          <w:sz w:val="22"/>
          <w:szCs w:val="22"/>
          <w:lang w:val="es-US"/>
        </w:rPr>
        <w:t xml:space="preserve"> por los fiscales para presionar a los adolescentes acusados a que acepten </w:t>
      </w:r>
      <w:r w:rsidR="00B33148" w:rsidRPr="004A2287">
        <w:rPr>
          <w:rFonts w:asciiTheme="majorHAnsi" w:hAnsiTheme="majorHAnsi"/>
          <w:color w:val="auto"/>
          <w:sz w:val="22"/>
          <w:szCs w:val="22"/>
          <w:lang w:val="es-US"/>
        </w:rPr>
        <w:t>acuerdos de negociación de pena con admisión de responsabilidad</w:t>
      </w:r>
      <w:r w:rsidRPr="004A2287">
        <w:rPr>
          <w:rFonts w:asciiTheme="majorHAnsi" w:hAnsiTheme="majorHAnsi"/>
          <w:color w:val="auto"/>
          <w:sz w:val="22"/>
          <w:szCs w:val="22"/>
          <w:lang w:val="es-US"/>
        </w:rPr>
        <w:t xml:space="preserve">. En virtud de estos acuerdos, los jóvenes se declaran </w:t>
      </w:r>
      <w:r w:rsidRPr="004A2287">
        <w:rPr>
          <w:rFonts w:asciiTheme="majorHAnsi" w:hAnsiTheme="majorHAnsi"/>
          <w:color w:val="auto"/>
          <w:sz w:val="22"/>
          <w:szCs w:val="22"/>
          <w:lang w:val="es-US"/>
        </w:rPr>
        <w:lastRenderedPageBreak/>
        <w:t>culpables a fin de garantizar el cumplimiento de sus penas privativas de libertad</w:t>
      </w:r>
      <w:r w:rsidR="008240BA" w:rsidRPr="004A2287">
        <w:rPr>
          <w:rFonts w:asciiTheme="majorHAnsi" w:hAnsiTheme="majorHAnsi"/>
          <w:color w:val="auto"/>
          <w:sz w:val="22"/>
          <w:szCs w:val="22"/>
          <w:lang w:val="es-US"/>
        </w:rPr>
        <w:t xml:space="preserve"> en el sistema juvenil</w:t>
      </w:r>
      <w:r w:rsidRPr="004A2287">
        <w:rPr>
          <w:rFonts w:asciiTheme="majorHAnsi" w:hAnsiTheme="majorHAnsi"/>
          <w:color w:val="auto"/>
          <w:sz w:val="22"/>
          <w:szCs w:val="22"/>
          <w:lang w:val="es-US"/>
        </w:rPr>
        <w:t>.</w:t>
      </w:r>
    </w:p>
    <w:p w14:paraId="1752B464" w14:textId="2748F25E" w:rsidR="0085765A" w:rsidRPr="004A2287" w:rsidRDefault="0085765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Además, la Comisión ha recibido información que indica que la variedad de casos que pueden presentarse directamente </w:t>
      </w:r>
      <w:r w:rsidR="009138AA" w:rsidRPr="004A2287">
        <w:rPr>
          <w:rFonts w:asciiTheme="majorHAnsi" w:hAnsiTheme="majorHAnsi"/>
          <w:color w:val="auto"/>
          <w:sz w:val="22"/>
          <w:szCs w:val="22"/>
          <w:lang w:val="es-US"/>
        </w:rPr>
        <w:t xml:space="preserve">ante tribunales de adultos </w:t>
      </w:r>
      <w:r w:rsidRPr="004A2287">
        <w:rPr>
          <w:rFonts w:asciiTheme="majorHAnsi" w:hAnsiTheme="majorHAnsi"/>
          <w:color w:val="auto"/>
          <w:sz w:val="22"/>
          <w:szCs w:val="22"/>
          <w:lang w:val="es-US"/>
        </w:rPr>
        <w:t xml:space="preserve">mediante una </w:t>
      </w:r>
      <w:r w:rsidR="00D677F2" w:rsidRPr="004A2287">
        <w:rPr>
          <w:rFonts w:asciiTheme="majorHAnsi" w:hAnsiTheme="majorHAnsi"/>
          <w:color w:val="auto"/>
          <w:sz w:val="22"/>
          <w:szCs w:val="22"/>
          <w:lang w:val="es-US"/>
        </w:rPr>
        <w:t>renuncia</w:t>
      </w:r>
      <w:r w:rsidRPr="004A2287">
        <w:rPr>
          <w:rFonts w:asciiTheme="majorHAnsi" w:hAnsiTheme="majorHAnsi"/>
          <w:color w:val="auto"/>
          <w:sz w:val="22"/>
          <w:szCs w:val="22"/>
          <w:lang w:val="es-US"/>
        </w:rPr>
        <w:t xml:space="preserve"> fiscal en la Florida es extremadamente amplia, e incluye casos que involucran a adolescentes sin antecedentes penales que no han sido </w:t>
      </w:r>
      <w:r w:rsidR="009138AA" w:rsidRPr="004A2287">
        <w:rPr>
          <w:rFonts w:asciiTheme="majorHAnsi" w:hAnsiTheme="majorHAnsi"/>
          <w:color w:val="auto"/>
          <w:sz w:val="22"/>
          <w:szCs w:val="22"/>
          <w:lang w:val="es-US"/>
        </w:rPr>
        <w:t>identificados como</w:t>
      </w:r>
      <w:r w:rsidRPr="004A2287">
        <w:rPr>
          <w:rFonts w:asciiTheme="majorHAnsi" w:hAnsiTheme="majorHAnsi"/>
          <w:color w:val="auto"/>
          <w:sz w:val="22"/>
          <w:szCs w:val="22"/>
          <w:lang w:val="es-US"/>
        </w:rPr>
        <w:t xml:space="preserve"> poseedores</w:t>
      </w:r>
      <w:r w:rsidR="009138AA" w:rsidRPr="004A2287">
        <w:rPr>
          <w:rFonts w:asciiTheme="majorHAnsi" w:hAnsiTheme="majorHAnsi"/>
          <w:color w:val="auto"/>
          <w:sz w:val="22"/>
          <w:szCs w:val="22"/>
          <w:lang w:val="es-US"/>
        </w:rPr>
        <w:t xml:space="preserve"> de</w:t>
      </w:r>
      <w:r w:rsidRPr="004A2287">
        <w:rPr>
          <w:rFonts w:asciiTheme="majorHAnsi" w:hAnsiTheme="majorHAnsi"/>
          <w:color w:val="auto"/>
          <w:sz w:val="22"/>
          <w:szCs w:val="22"/>
          <w:lang w:val="es-US"/>
        </w:rPr>
        <w:t xml:space="preserve"> </w:t>
      </w:r>
      <w:r w:rsidR="009138AA" w:rsidRPr="004A2287">
        <w:rPr>
          <w:rFonts w:asciiTheme="majorHAnsi" w:hAnsiTheme="majorHAnsi"/>
          <w:color w:val="auto"/>
          <w:sz w:val="22"/>
          <w:szCs w:val="22"/>
          <w:lang w:val="es-US"/>
        </w:rPr>
        <w:t>riesgo</w:t>
      </w:r>
      <w:r w:rsidRPr="004A2287">
        <w:rPr>
          <w:rFonts w:asciiTheme="majorHAnsi" w:hAnsiTheme="majorHAnsi"/>
          <w:color w:val="auto"/>
          <w:sz w:val="22"/>
          <w:szCs w:val="22"/>
          <w:lang w:val="es-US"/>
        </w:rPr>
        <w:t xml:space="preserve"> grave de reincidencia. La </w:t>
      </w:r>
      <w:r w:rsidR="009138AA" w:rsidRPr="004A2287">
        <w:rPr>
          <w:rFonts w:asciiTheme="majorHAnsi" w:hAnsiTheme="majorHAnsi"/>
          <w:color w:val="auto"/>
          <w:sz w:val="22"/>
          <w:szCs w:val="22"/>
          <w:lang w:val="es-US"/>
        </w:rPr>
        <w:t>legislación sobre presentaciones</w:t>
      </w:r>
      <w:r w:rsidRPr="004A2287">
        <w:rPr>
          <w:rFonts w:asciiTheme="majorHAnsi" w:hAnsiTheme="majorHAnsi"/>
          <w:color w:val="auto"/>
          <w:sz w:val="22"/>
          <w:szCs w:val="22"/>
          <w:lang w:val="es-US"/>
        </w:rPr>
        <w:t xml:space="preserve"> </w:t>
      </w:r>
      <w:r w:rsidR="009138AA" w:rsidRPr="004A2287">
        <w:rPr>
          <w:rFonts w:asciiTheme="majorHAnsi" w:hAnsiTheme="majorHAnsi"/>
          <w:color w:val="auto"/>
          <w:sz w:val="22"/>
          <w:szCs w:val="22"/>
          <w:lang w:val="es-US"/>
        </w:rPr>
        <w:t>directas</w:t>
      </w:r>
      <w:r w:rsidRPr="004A2287">
        <w:rPr>
          <w:rFonts w:asciiTheme="majorHAnsi" w:hAnsiTheme="majorHAnsi"/>
          <w:color w:val="auto"/>
          <w:sz w:val="22"/>
          <w:szCs w:val="22"/>
          <w:lang w:val="es-US"/>
        </w:rPr>
        <w:t xml:space="preserve"> autoriza a las oficinas del fiscal </w:t>
      </w:r>
      <w:r w:rsidR="008240BA"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local a acusar a los adolescentes de tan sólo 14 años por cualquiera de </w:t>
      </w:r>
      <w:r w:rsidR="009138AA" w:rsidRPr="004A2287">
        <w:rPr>
          <w:rFonts w:asciiTheme="majorHAnsi" w:hAnsiTheme="majorHAnsi"/>
          <w:color w:val="auto"/>
          <w:sz w:val="22"/>
          <w:szCs w:val="22"/>
          <w:lang w:val="es-US"/>
        </w:rPr>
        <w:t xml:space="preserve">los delitos graves contenidos en </w:t>
      </w:r>
      <w:r w:rsidRPr="004A2287">
        <w:rPr>
          <w:rFonts w:asciiTheme="majorHAnsi" w:hAnsiTheme="majorHAnsi"/>
          <w:color w:val="auto"/>
          <w:sz w:val="22"/>
          <w:szCs w:val="22"/>
          <w:lang w:val="es-US"/>
        </w:rPr>
        <w:t>una lista de 19 delitos. Este régimen de la Florida es el segundo</w:t>
      </w:r>
      <w:r w:rsidR="009138AA" w:rsidRPr="004A2287">
        <w:rPr>
          <w:rFonts w:asciiTheme="majorHAnsi" w:hAnsiTheme="majorHAnsi"/>
          <w:color w:val="auto"/>
          <w:sz w:val="22"/>
          <w:szCs w:val="22"/>
          <w:lang w:val="es-US"/>
        </w:rPr>
        <w:t xml:space="preserve"> más extensivo, después de California, en términos de elegibilidad </w:t>
      </w:r>
      <w:r w:rsidR="008240BA" w:rsidRPr="004A2287">
        <w:rPr>
          <w:rFonts w:asciiTheme="majorHAnsi" w:hAnsiTheme="majorHAnsi"/>
          <w:color w:val="auto"/>
          <w:sz w:val="22"/>
          <w:szCs w:val="22"/>
          <w:lang w:val="es-US"/>
        </w:rPr>
        <w:t>para</w:t>
      </w:r>
      <w:r w:rsidR="009138AA" w:rsidRPr="004A2287">
        <w:rPr>
          <w:rFonts w:asciiTheme="majorHAnsi" w:hAnsiTheme="majorHAnsi"/>
          <w:color w:val="auto"/>
          <w:sz w:val="22"/>
          <w:szCs w:val="22"/>
          <w:lang w:val="es-US"/>
        </w:rPr>
        <w:t xml:space="preserve"> enjuiciar a adolescentes en tribunales de adultos, </w:t>
      </w:r>
      <w:r w:rsidR="008240BA" w:rsidRPr="004A2287">
        <w:rPr>
          <w:rFonts w:asciiTheme="majorHAnsi" w:hAnsiTheme="majorHAnsi"/>
          <w:color w:val="auto"/>
          <w:sz w:val="22"/>
          <w:szCs w:val="22"/>
          <w:lang w:val="es-US"/>
        </w:rPr>
        <w:t>según la</w:t>
      </w:r>
      <w:r w:rsidR="009138AA" w:rsidRPr="004A2287">
        <w:rPr>
          <w:rFonts w:asciiTheme="majorHAnsi" w:hAnsiTheme="majorHAnsi"/>
          <w:color w:val="auto"/>
          <w:sz w:val="22"/>
          <w:szCs w:val="22"/>
          <w:lang w:val="es-US"/>
        </w:rPr>
        <w:t xml:space="preserve"> categoría de delitos</w:t>
      </w:r>
      <w:r w:rsidR="000364B5" w:rsidRPr="004A2287">
        <w:rPr>
          <w:rStyle w:val="FootnoteReference"/>
          <w:rFonts w:asciiTheme="majorHAnsi" w:hAnsiTheme="majorHAnsi"/>
          <w:sz w:val="22"/>
          <w:szCs w:val="22"/>
          <w:lang w:val="es-US"/>
        </w:rPr>
        <w:footnoteReference w:id="125"/>
      </w:r>
      <w:r w:rsidR="008240BA" w:rsidRPr="004A2287">
        <w:rPr>
          <w:rFonts w:asciiTheme="majorHAnsi" w:hAnsiTheme="majorHAnsi"/>
          <w:color w:val="auto"/>
          <w:sz w:val="22"/>
          <w:szCs w:val="22"/>
          <w:lang w:val="es-US"/>
        </w:rPr>
        <w:t>.</w:t>
      </w:r>
      <w:r w:rsidR="009138AA"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Según información proporcionada a la CIDH por familiares de jóvenes </w:t>
      </w:r>
      <w:r w:rsidR="008240B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la Florida, adolescentes de 14 y 15 años de edad son sentenciados como adultos a </w:t>
      </w:r>
      <w:r w:rsidR="008240BA" w:rsidRPr="004A2287">
        <w:rPr>
          <w:rFonts w:asciiTheme="majorHAnsi" w:hAnsiTheme="majorHAnsi"/>
          <w:color w:val="auto"/>
          <w:sz w:val="22"/>
          <w:szCs w:val="22"/>
          <w:lang w:val="es-US"/>
        </w:rPr>
        <w:t>penas privativas de libertad</w:t>
      </w:r>
      <w:r w:rsidRPr="004A2287">
        <w:rPr>
          <w:rFonts w:asciiTheme="majorHAnsi" w:hAnsiTheme="majorHAnsi"/>
          <w:color w:val="auto"/>
          <w:sz w:val="22"/>
          <w:szCs w:val="22"/>
          <w:lang w:val="es-US"/>
        </w:rPr>
        <w:t xml:space="preserve"> prolongada</w:t>
      </w:r>
      <w:r w:rsidR="008240BA" w:rsidRPr="004A2287">
        <w:rPr>
          <w:rFonts w:asciiTheme="majorHAnsi" w:hAnsiTheme="majorHAnsi"/>
          <w:color w:val="auto"/>
          <w:sz w:val="22"/>
          <w:szCs w:val="22"/>
          <w:lang w:val="es-US"/>
        </w:rPr>
        <w:t>s</w:t>
      </w:r>
      <w:r w:rsidR="009138AA" w:rsidRPr="004A2287">
        <w:rPr>
          <w:rFonts w:asciiTheme="majorHAnsi" w:hAnsiTheme="majorHAnsi"/>
          <w:color w:val="auto"/>
          <w:sz w:val="22"/>
          <w:szCs w:val="22"/>
          <w:lang w:val="es-US"/>
        </w:rPr>
        <w:t>, como resultado de las disposiciones de presentación directa.</w:t>
      </w:r>
    </w:p>
    <w:p w14:paraId="16D0C9E9" w14:textId="405BA391" w:rsidR="00CF1719" w:rsidRPr="004A2287" w:rsidRDefault="00CF171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lo que respecta a las leyes que requieren la presentación de cargos contra los niños directamente </w:t>
      </w:r>
      <w:r w:rsidR="008240BA"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los tribunales de adultos para ciertos casos, el estatuto de la Florida permite a los fiscales llevar estos casos </w:t>
      </w:r>
      <w:r w:rsidR="008240BA" w:rsidRPr="004A2287">
        <w:rPr>
          <w:rFonts w:asciiTheme="majorHAnsi" w:hAnsiTheme="majorHAnsi"/>
          <w:color w:val="auto"/>
          <w:sz w:val="22"/>
          <w:szCs w:val="22"/>
          <w:lang w:val="es-US"/>
        </w:rPr>
        <w:t>ante la</w:t>
      </w:r>
      <w:r w:rsidRPr="004A2287">
        <w:rPr>
          <w:rFonts w:asciiTheme="majorHAnsi" w:hAnsiTheme="majorHAnsi"/>
          <w:color w:val="auto"/>
          <w:sz w:val="22"/>
          <w:szCs w:val="22"/>
          <w:lang w:val="es-US"/>
        </w:rPr>
        <w:t xml:space="preserve"> jurisdicción juvenil en circunstancias excepcionales. Los fiscales deben </w:t>
      </w:r>
      <w:r w:rsidR="008240BA" w:rsidRPr="004A2287">
        <w:rPr>
          <w:rFonts w:asciiTheme="majorHAnsi" w:hAnsiTheme="majorHAnsi"/>
          <w:color w:val="auto"/>
          <w:sz w:val="22"/>
          <w:szCs w:val="22"/>
          <w:lang w:val="es-US"/>
        </w:rPr>
        <w:t>demostrar</w:t>
      </w:r>
      <w:r w:rsidRPr="004A2287">
        <w:rPr>
          <w:rFonts w:asciiTheme="majorHAnsi" w:hAnsiTheme="majorHAnsi"/>
          <w:color w:val="auto"/>
          <w:sz w:val="22"/>
          <w:szCs w:val="22"/>
          <w:lang w:val="es-US"/>
        </w:rPr>
        <w:t xml:space="preserve"> </w:t>
      </w:r>
      <w:r w:rsidRPr="004A2287">
        <w:rPr>
          <w:rFonts w:asciiTheme="majorHAnsi" w:hAnsiTheme="majorHAnsi"/>
          <w:i/>
          <w:color w:val="000000" w:themeColor="text1"/>
          <w:sz w:val="22"/>
          <w:szCs w:val="22"/>
          <w:lang w:val="es-US"/>
        </w:rPr>
        <w:t>“</w:t>
      </w:r>
      <w:r w:rsidR="00BB5879" w:rsidRPr="004A2287">
        <w:rPr>
          <w:rFonts w:asciiTheme="majorHAnsi" w:hAnsiTheme="majorHAnsi"/>
          <w:i/>
          <w:color w:val="000000" w:themeColor="text1"/>
          <w:sz w:val="22"/>
          <w:szCs w:val="22"/>
          <w:lang w:val="es-US"/>
        </w:rPr>
        <w:t xml:space="preserve">causa suficiente o buena para considerar que existen circunstancias excepcionales que </w:t>
      </w:r>
      <w:proofErr w:type="spellStart"/>
      <w:r w:rsidR="00BB5879" w:rsidRPr="004A2287">
        <w:rPr>
          <w:rFonts w:asciiTheme="majorHAnsi" w:hAnsiTheme="majorHAnsi"/>
          <w:i/>
          <w:color w:val="000000" w:themeColor="text1"/>
          <w:sz w:val="22"/>
          <w:szCs w:val="22"/>
          <w:lang w:val="es-US"/>
        </w:rPr>
        <w:t>precluyen</w:t>
      </w:r>
      <w:proofErr w:type="spellEnd"/>
      <w:r w:rsidR="00BB5879" w:rsidRPr="004A2287">
        <w:rPr>
          <w:rFonts w:asciiTheme="majorHAnsi" w:hAnsiTheme="majorHAnsi"/>
          <w:i/>
          <w:color w:val="000000" w:themeColor="text1"/>
          <w:sz w:val="22"/>
          <w:szCs w:val="22"/>
          <w:lang w:val="es-US"/>
        </w:rPr>
        <w:t xml:space="preserve"> el procesamiento de un </w:t>
      </w:r>
      <w:r w:rsidR="007D3B40" w:rsidRPr="004A2287">
        <w:rPr>
          <w:rFonts w:asciiTheme="majorHAnsi" w:hAnsiTheme="majorHAnsi"/>
          <w:i/>
          <w:color w:val="000000" w:themeColor="text1"/>
          <w:sz w:val="22"/>
          <w:szCs w:val="22"/>
          <w:lang w:val="es-US"/>
        </w:rPr>
        <w:t>niño</w:t>
      </w:r>
      <w:r w:rsidR="00BB5879" w:rsidRPr="004A2287">
        <w:rPr>
          <w:rFonts w:asciiTheme="majorHAnsi" w:hAnsiTheme="majorHAnsi"/>
          <w:i/>
          <w:color w:val="000000" w:themeColor="text1"/>
          <w:sz w:val="22"/>
          <w:szCs w:val="22"/>
          <w:lang w:val="es-US"/>
        </w:rPr>
        <w:t xml:space="preserve"> en el sistema penal adulto</w:t>
      </w:r>
      <w:r w:rsidRPr="004A2287">
        <w:rPr>
          <w:rFonts w:asciiTheme="majorHAnsi" w:hAnsiTheme="majorHAnsi"/>
          <w:i/>
          <w:color w:val="000000" w:themeColor="text1"/>
          <w:sz w:val="22"/>
          <w:szCs w:val="22"/>
          <w:lang w:val="es-US"/>
        </w:rPr>
        <w:t>”</w:t>
      </w:r>
      <w:r w:rsidRPr="004A2287">
        <w:rPr>
          <w:rStyle w:val="FootnoteReference"/>
          <w:rFonts w:asciiTheme="majorHAnsi" w:eastAsia="Calibri" w:hAnsiTheme="majorHAnsi"/>
          <w:color w:val="000000" w:themeColor="text1"/>
          <w:sz w:val="22"/>
          <w:szCs w:val="22"/>
          <w:bdr w:val="none" w:sz="0" w:space="0" w:color="auto"/>
          <w:lang w:val="es-US"/>
        </w:rPr>
        <w:footnoteReference w:id="126"/>
      </w:r>
      <w:r w:rsidR="008240BA" w:rsidRPr="004A2287">
        <w:rPr>
          <w:rFonts w:asciiTheme="majorHAnsi" w:hAnsiTheme="majorHAnsi"/>
          <w: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008240BA" w:rsidRPr="004A2287">
        <w:rPr>
          <w:rFonts w:asciiTheme="majorHAnsi" w:hAnsiTheme="majorHAnsi"/>
          <w:color w:val="auto"/>
          <w:sz w:val="22"/>
          <w:szCs w:val="22"/>
          <w:lang w:val="es-US"/>
        </w:rPr>
        <w:t xml:space="preserve">Al </w:t>
      </w:r>
      <w:r w:rsidRPr="004A2287">
        <w:rPr>
          <w:rFonts w:asciiTheme="majorHAnsi" w:hAnsiTheme="majorHAnsi"/>
          <w:color w:val="auto"/>
          <w:sz w:val="22"/>
          <w:szCs w:val="22"/>
          <w:lang w:val="es-US"/>
        </w:rPr>
        <w:t xml:space="preserve">respecto, en la medida en que los fiscales generalmente pueden determinar el camino procesal que seguirán, llama la atención de la Comisión el hecho que la discreción concedida a los </w:t>
      </w:r>
      <w:r w:rsidR="008A54D8" w:rsidRPr="004A2287">
        <w:rPr>
          <w:rFonts w:asciiTheme="majorHAnsi" w:hAnsiTheme="majorHAnsi"/>
          <w:color w:val="auto"/>
          <w:sz w:val="22"/>
          <w:szCs w:val="22"/>
          <w:lang w:val="es-US"/>
        </w:rPr>
        <w:t xml:space="preserve">fiscales </w:t>
      </w:r>
      <w:r w:rsidRPr="004A2287">
        <w:rPr>
          <w:rFonts w:asciiTheme="majorHAnsi" w:hAnsiTheme="majorHAnsi"/>
          <w:color w:val="auto"/>
          <w:sz w:val="22"/>
          <w:szCs w:val="22"/>
          <w:lang w:val="es-US"/>
        </w:rPr>
        <w:t xml:space="preserve">estatales en la Florida es tan amplia que no sólo abarca las cuestiones de si procesar o no </w:t>
      </w:r>
      <w:r w:rsidR="008240BA" w:rsidRPr="004A2287">
        <w:rPr>
          <w:rFonts w:asciiTheme="majorHAnsi" w:hAnsiTheme="majorHAnsi"/>
          <w:color w:val="auto"/>
          <w:sz w:val="22"/>
          <w:szCs w:val="22"/>
          <w:lang w:val="es-US"/>
        </w:rPr>
        <w:t>y</w:t>
      </w:r>
      <w:r w:rsidRPr="004A2287">
        <w:rPr>
          <w:rFonts w:asciiTheme="majorHAnsi" w:hAnsiTheme="majorHAnsi"/>
          <w:color w:val="auto"/>
          <w:sz w:val="22"/>
          <w:szCs w:val="22"/>
          <w:lang w:val="es-US"/>
        </w:rPr>
        <w:t xml:space="preserve"> de decidir qué cargos se presentarán; sino que en la práctica, pueden tener una fuerte influencia en el contenido de la </w:t>
      </w:r>
      <w:r w:rsidR="008240BA" w:rsidRPr="004A2287">
        <w:rPr>
          <w:rFonts w:asciiTheme="majorHAnsi" w:hAnsiTheme="majorHAnsi"/>
          <w:color w:val="auto"/>
          <w:sz w:val="22"/>
          <w:szCs w:val="22"/>
          <w:lang w:val="es-US"/>
        </w:rPr>
        <w:t>pena</w:t>
      </w:r>
      <w:r w:rsidRPr="004A2287">
        <w:rPr>
          <w:rFonts w:asciiTheme="majorHAnsi" w:hAnsiTheme="majorHAnsi"/>
          <w:color w:val="auto"/>
          <w:sz w:val="22"/>
          <w:szCs w:val="22"/>
          <w:lang w:val="es-US"/>
        </w:rPr>
        <w:t xml:space="preserve"> que va a recibir un niño tras un hallazgo o admisión de culpabilidad</w:t>
      </w:r>
      <w:r w:rsidRPr="004A2287">
        <w:rPr>
          <w:rStyle w:val="FootnoteReference"/>
          <w:rFonts w:asciiTheme="majorHAnsi" w:hAnsiTheme="majorHAnsi"/>
          <w:color w:val="auto"/>
          <w:sz w:val="22"/>
          <w:szCs w:val="22"/>
          <w:lang w:val="es-US"/>
        </w:rPr>
        <w:footnoteReference w:id="127"/>
      </w:r>
      <w:r w:rsidR="008240BA" w:rsidRPr="004A2287">
        <w:rPr>
          <w:rFonts w:asciiTheme="majorHAnsi" w:hAnsiTheme="majorHAnsi"/>
          <w:color w:val="auto"/>
          <w:sz w:val="22"/>
          <w:szCs w:val="22"/>
          <w:lang w:val="es-US"/>
        </w:rPr>
        <w:t>.</w:t>
      </w:r>
    </w:p>
    <w:p w14:paraId="67D5D834" w14:textId="46C156B9" w:rsidR="00CF1719" w:rsidRPr="004A2287" w:rsidRDefault="00CF171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su visita a Washington D.C., la comisión tuvo conocimiento que adolescentes de 16 y 17 años de edad pueden ser procesados directamente como adultos cuando son acusados de </w:t>
      </w:r>
      <w:r w:rsidR="008240BA"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más graves. La decisión de presentar cargos en el sistema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o de adultos queda a la sola discreción de los fiscales, sin posibilidad que se dé lugar a una audiencia o a una revisión judicial en la </w:t>
      </w:r>
      <w:r w:rsidR="008240BA" w:rsidRPr="004A2287">
        <w:rPr>
          <w:rFonts w:asciiTheme="majorHAnsi" w:hAnsiTheme="majorHAnsi"/>
          <w:color w:val="auto"/>
          <w:sz w:val="22"/>
          <w:szCs w:val="22"/>
          <w:lang w:val="es-US"/>
        </w:rPr>
        <w:t>que el adolescente acusado pueda</w:t>
      </w:r>
      <w:r w:rsidRPr="004A2287">
        <w:rPr>
          <w:rFonts w:asciiTheme="majorHAnsi" w:hAnsiTheme="majorHAnsi"/>
          <w:color w:val="auto"/>
          <w:sz w:val="22"/>
          <w:szCs w:val="22"/>
          <w:lang w:val="es-US"/>
        </w:rPr>
        <w:t xml:space="preserve"> solicitar que su caso sea enviado al sistema de justicia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Ademá</w:t>
      </w:r>
      <w:r w:rsidR="002D6E10" w:rsidRPr="004A2287">
        <w:rPr>
          <w:rFonts w:asciiTheme="majorHAnsi" w:hAnsiTheme="majorHAnsi"/>
          <w:color w:val="auto"/>
          <w:sz w:val="22"/>
          <w:szCs w:val="22"/>
          <w:lang w:val="es-US"/>
        </w:rPr>
        <w:t>s, las autoridades de D.C</w:t>
      </w:r>
      <w:r w:rsidR="008240BA" w:rsidRPr="004A2287">
        <w:rPr>
          <w:rFonts w:asciiTheme="majorHAnsi" w:hAnsiTheme="majorHAnsi"/>
          <w:color w:val="auto"/>
          <w:sz w:val="22"/>
          <w:szCs w:val="22"/>
          <w:lang w:val="es-US"/>
        </w:rPr>
        <w:t>.</w:t>
      </w:r>
      <w:r w:rsidR="002D6E10" w:rsidRPr="004A2287">
        <w:rPr>
          <w:rFonts w:asciiTheme="majorHAnsi" w:hAnsiTheme="majorHAnsi"/>
          <w:color w:val="auto"/>
          <w:sz w:val="22"/>
          <w:szCs w:val="22"/>
          <w:lang w:val="es-US"/>
        </w:rPr>
        <w:t xml:space="preserve"> y las </w:t>
      </w:r>
      <w:r w:rsidR="002D6E10" w:rsidRPr="004A2287">
        <w:rPr>
          <w:rFonts w:asciiTheme="majorHAnsi" w:hAnsiTheme="majorHAnsi"/>
          <w:color w:val="auto"/>
          <w:sz w:val="22"/>
          <w:szCs w:val="22"/>
          <w:lang w:val="es-US"/>
        </w:rPr>
        <w:lastRenderedPageBreak/>
        <w:t xml:space="preserve">organizaciones de la </w:t>
      </w:r>
      <w:r w:rsidR="008240BA" w:rsidRPr="004A2287">
        <w:rPr>
          <w:rFonts w:asciiTheme="majorHAnsi" w:hAnsiTheme="majorHAnsi"/>
          <w:color w:val="auto"/>
          <w:sz w:val="22"/>
          <w:szCs w:val="22"/>
          <w:lang w:val="es-US"/>
        </w:rPr>
        <w:t>sociedad civil señalaron a la CIDH</w:t>
      </w:r>
      <w:r w:rsidR="002D6E10" w:rsidRPr="004A2287">
        <w:rPr>
          <w:rFonts w:asciiTheme="majorHAnsi" w:hAnsiTheme="majorHAnsi"/>
          <w:color w:val="auto"/>
          <w:sz w:val="22"/>
          <w:szCs w:val="22"/>
          <w:lang w:val="es-US"/>
        </w:rPr>
        <w:t xml:space="preserve"> que en los últimos 15 años, todos los jóvenes que ingresaron al sistema de justicia para adultos en D.C</w:t>
      </w:r>
      <w:r w:rsidR="008240BA" w:rsidRPr="004A2287">
        <w:rPr>
          <w:rFonts w:asciiTheme="majorHAnsi" w:hAnsiTheme="majorHAnsi"/>
          <w:color w:val="auto"/>
          <w:sz w:val="22"/>
          <w:szCs w:val="22"/>
          <w:lang w:val="es-US"/>
        </w:rPr>
        <w:t>.</w:t>
      </w:r>
      <w:r w:rsidR="002D6E10" w:rsidRPr="004A2287">
        <w:rPr>
          <w:rFonts w:asciiTheme="majorHAnsi" w:hAnsiTheme="majorHAnsi"/>
          <w:color w:val="auto"/>
          <w:sz w:val="22"/>
          <w:szCs w:val="22"/>
          <w:lang w:val="es-US"/>
        </w:rPr>
        <w:t xml:space="preserve"> lo hicieron como resultado de este mecanismo de discrecionalidad fiscal.</w:t>
      </w:r>
    </w:p>
    <w:p w14:paraId="7CE7972E" w14:textId="3732EABC" w:rsidR="002D6E10" w:rsidRPr="004A2287" w:rsidRDefault="002D6E1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También se informó a la CIDH en D.C</w:t>
      </w:r>
      <w:r w:rsidR="008240B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287104"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 xml:space="preserve">la policía efectivamente realiza una determinación temprana de esta cuestión al arrestar a un </w:t>
      </w:r>
      <w:r w:rsidR="00287104" w:rsidRPr="004A2287">
        <w:rPr>
          <w:rFonts w:asciiTheme="majorHAnsi" w:hAnsiTheme="majorHAnsi"/>
          <w:color w:val="auto"/>
          <w:sz w:val="22"/>
          <w:szCs w:val="22"/>
          <w:lang w:val="es-US"/>
        </w:rPr>
        <w:t xml:space="preserve">niño, niña o </w:t>
      </w:r>
      <w:r w:rsidRPr="004A2287">
        <w:rPr>
          <w:rFonts w:asciiTheme="majorHAnsi" w:hAnsiTheme="majorHAnsi"/>
          <w:color w:val="auto"/>
          <w:sz w:val="22"/>
          <w:szCs w:val="22"/>
          <w:lang w:val="es-US"/>
        </w:rPr>
        <w:t>adolescente por presunta partici</w:t>
      </w:r>
      <w:r w:rsidR="00287104" w:rsidRPr="004A2287">
        <w:rPr>
          <w:rFonts w:asciiTheme="majorHAnsi" w:hAnsiTheme="majorHAnsi"/>
          <w:color w:val="auto"/>
          <w:sz w:val="22"/>
          <w:szCs w:val="22"/>
          <w:lang w:val="es-US"/>
        </w:rPr>
        <w:t>pación en un delito, porque en é</w:t>
      </w:r>
      <w:r w:rsidRPr="004A2287">
        <w:rPr>
          <w:rFonts w:asciiTheme="majorHAnsi" w:hAnsiTheme="majorHAnsi"/>
          <w:color w:val="auto"/>
          <w:sz w:val="22"/>
          <w:szCs w:val="22"/>
          <w:lang w:val="es-US"/>
        </w:rPr>
        <w:t>ste momento del proceso la policía decide si remitir el caso a la oficina de</w:t>
      </w:r>
      <w:r w:rsidR="008240BA" w:rsidRPr="004A2287">
        <w:rPr>
          <w:rFonts w:asciiTheme="majorHAnsi" w:hAnsiTheme="majorHAnsi"/>
          <w:color w:val="auto"/>
          <w:sz w:val="22"/>
          <w:szCs w:val="22"/>
          <w:lang w:val="es-US"/>
        </w:rPr>
        <w:t>l</w:t>
      </w:r>
      <w:r w:rsidR="00287104" w:rsidRPr="004A2287">
        <w:rPr>
          <w:rFonts w:asciiTheme="majorHAnsi" w:hAnsiTheme="majorHAnsi"/>
          <w:color w:val="auto"/>
          <w:sz w:val="22"/>
          <w:szCs w:val="22"/>
          <w:lang w:val="es-US"/>
        </w:rPr>
        <w:t xml:space="preserve"> fiscal o a un tribunal de justicia juvenil</w:t>
      </w:r>
      <w:r w:rsidRPr="004A2287">
        <w:rPr>
          <w:rFonts w:asciiTheme="majorHAnsi" w:hAnsiTheme="majorHAnsi"/>
          <w:color w:val="auto"/>
          <w:sz w:val="22"/>
          <w:szCs w:val="22"/>
          <w:lang w:val="es-US"/>
        </w:rPr>
        <w:t xml:space="preserve">, sobre la base de los criterios de edad y tipo de delito. En este sentido, algunos informes revelan que entre 2007 y 2012, 663 adolescentes fueron detenidos por la policía e identificados como elegibles para que se presenten cargos contra ellos directamente </w:t>
      </w:r>
      <w:r w:rsidR="008240BA"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tribunales penales de adultos</w:t>
      </w:r>
      <w:r w:rsidRPr="004A2287">
        <w:rPr>
          <w:rStyle w:val="FootnoteReference"/>
          <w:rFonts w:asciiTheme="majorHAnsi" w:hAnsiTheme="majorHAnsi"/>
          <w:color w:val="auto"/>
          <w:sz w:val="22"/>
          <w:szCs w:val="22"/>
          <w:lang w:val="es-US"/>
        </w:rPr>
        <w:footnoteReference w:id="128"/>
      </w:r>
      <w:r w:rsidR="008240B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Durante el mismo período, casi 600 jóvenes fueron recluidos en centros correccionales para adultos en el Distrito de Columbia</w:t>
      </w:r>
      <w:r w:rsidRPr="004A2287">
        <w:rPr>
          <w:rStyle w:val="FootnoteReference"/>
          <w:rFonts w:asciiTheme="majorHAnsi" w:hAnsiTheme="majorHAnsi"/>
          <w:color w:val="auto"/>
          <w:sz w:val="22"/>
          <w:szCs w:val="22"/>
          <w:lang w:val="es-US"/>
        </w:rPr>
        <w:footnoteReference w:id="129"/>
      </w:r>
      <w:r w:rsidR="008240BA" w:rsidRPr="004A2287">
        <w:rPr>
          <w:rFonts w:asciiTheme="majorHAnsi" w:hAnsiTheme="majorHAnsi"/>
          <w:color w:val="auto"/>
          <w:sz w:val="22"/>
          <w:szCs w:val="22"/>
          <w:lang w:val="es-US"/>
        </w:rPr>
        <w:t>.</w:t>
      </w:r>
    </w:p>
    <w:p w14:paraId="19D34181" w14:textId="1817DAA6" w:rsidR="002D6E10" w:rsidRPr="004A2287" w:rsidRDefault="002D6E1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Por último, durante su visita a Colorado, se informó a la Comisión que hace más de 20 años se promulgaron leyes que prevén la presentación directa de cargos contra </w:t>
      </w:r>
      <w:r w:rsidR="006079CB"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w:t>
      </w:r>
      <w:r w:rsidR="006079CB"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los tribunales de adultos; que otorgan a los fiscales la capacidad irrestricta de transferir casos de niños y adolescentes al sistema de adultos, a fin de permitir una respuesta más dura al supuesto aumento de la participación de los jóvenes en los tipos más graves de delincuencia. Sin embargo, los </w:t>
      </w:r>
      <w:r w:rsidR="00F66DA8" w:rsidRPr="004A2287">
        <w:rPr>
          <w:rFonts w:asciiTheme="majorHAnsi" w:hAnsiTheme="majorHAnsi"/>
          <w:color w:val="auto"/>
          <w:sz w:val="22"/>
          <w:szCs w:val="22"/>
          <w:lang w:val="es-US"/>
        </w:rPr>
        <w:t>informes</w:t>
      </w:r>
      <w:r w:rsidRPr="004A2287">
        <w:rPr>
          <w:rFonts w:asciiTheme="majorHAnsi" w:hAnsiTheme="majorHAnsi"/>
          <w:color w:val="auto"/>
          <w:sz w:val="22"/>
          <w:szCs w:val="22"/>
          <w:lang w:val="es-US"/>
        </w:rPr>
        <w:t xml:space="preserve"> revelan que de aproximadamente 1.800 casos de adolescentes presentados directamente </w:t>
      </w:r>
      <w:r w:rsidR="009266C3"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los tribunales de adultos en Colorado entre 1999 y 2009, el 85% involucró delitos menos graves, mientras que solo el 15% involucró cargos de homicidio y sólo el 5% asesinato </w:t>
      </w:r>
      <w:r w:rsidR="009266C3"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primer grado</w:t>
      </w:r>
      <w:r w:rsidRPr="004A2287">
        <w:rPr>
          <w:rStyle w:val="FootnoteReference"/>
          <w:rFonts w:asciiTheme="majorHAnsi" w:hAnsiTheme="majorHAnsi"/>
          <w:color w:val="auto"/>
          <w:sz w:val="22"/>
          <w:szCs w:val="22"/>
          <w:lang w:val="es-US"/>
        </w:rPr>
        <w:footnoteReference w:id="130"/>
      </w:r>
      <w:r w:rsidR="009266C3" w:rsidRPr="004A2287">
        <w:rPr>
          <w:rFonts w:asciiTheme="majorHAnsi" w:hAnsiTheme="majorHAnsi"/>
          <w:color w:val="auto"/>
          <w:sz w:val="22"/>
          <w:szCs w:val="22"/>
          <w:lang w:val="es-US"/>
        </w:rPr>
        <w:t>.</w:t>
      </w:r>
    </w:p>
    <w:p w14:paraId="71FEC9C0" w14:textId="01EF932B" w:rsidR="002D6E10" w:rsidRPr="004A2287" w:rsidRDefault="002D6E1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toma nota de la evolución positiva de los últimos años en varios Estados, que han introducido reformas legislativas que restringen la facultad discrecional del fiscal, por ejemplo, elevando la edad de elegibilidad para la presentación directa en un tribunal para adultos, aumentando la responsabilidad de los fiscales en el ejercicio de su discrecionalidad de presentación directa, y permitiendo la presentación inversa a través de audiencias judiciales</w:t>
      </w:r>
      <w:r w:rsidR="009244CA" w:rsidRPr="004A2287">
        <w:rPr>
          <w:rFonts w:asciiTheme="majorHAnsi" w:hAnsiTheme="majorHAnsi"/>
          <w:color w:val="auto"/>
          <w:sz w:val="22"/>
          <w:szCs w:val="22"/>
          <w:bdr w:val="none" w:sz="0" w:space="0" w:color="auto"/>
          <w:vertAlign w:val="superscript"/>
          <w:lang w:val="es-US"/>
        </w:rPr>
        <w:footnoteReference w:id="131"/>
      </w:r>
      <w:r w:rsidR="009266C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Illinois fue el primer estado en introducir legislación </w:t>
      </w:r>
      <w:r w:rsidR="009244CA" w:rsidRPr="004A2287">
        <w:rPr>
          <w:rFonts w:asciiTheme="majorHAnsi" w:hAnsiTheme="majorHAnsi"/>
          <w:color w:val="auto"/>
          <w:sz w:val="22"/>
          <w:szCs w:val="22"/>
          <w:lang w:val="es-US"/>
        </w:rPr>
        <w:t>que elimina</w:t>
      </w:r>
      <w:r w:rsidRPr="004A2287">
        <w:rPr>
          <w:rFonts w:asciiTheme="majorHAnsi" w:hAnsiTheme="majorHAnsi"/>
          <w:color w:val="auto"/>
          <w:sz w:val="22"/>
          <w:szCs w:val="22"/>
          <w:lang w:val="es-US"/>
        </w:rPr>
        <w:t xml:space="preserve"> completamente todas las disposiciones que podrían ser </w:t>
      </w:r>
      <w:r w:rsidR="009266C3" w:rsidRPr="004A2287">
        <w:rPr>
          <w:rFonts w:asciiTheme="majorHAnsi" w:hAnsiTheme="majorHAnsi"/>
          <w:color w:val="auto"/>
          <w:sz w:val="22"/>
          <w:szCs w:val="22"/>
          <w:lang w:val="es-US"/>
        </w:rPr>
        <w:t>utilizadas</w:t>
      </w:r>
      <w:r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lastRenderedPageBreak/>
        <w:t>p</w:t>
      </w:r>
      <w:r w:rsidR="00287104" w:rsidRPr="004A2287">
        <w:rPr>
          <w:rFonts w:asciiTheme="majorHAnsi" w:hAnsiTheme="majorHAnsi"/>
          <w:color w:val="auto"/>
          <w:sz w:val="22"/>
          <w:szCs w:val="22"/>
          <w:lang w:val="es-US"/>
        </w:rPr>
        <w:t>ara transferir a un niño, niña o adolescente</w:t>
      </w:r>
      <w:r w:rsidRPr="004A2287">
        <w:rPr>
          <w:rFonts w:asciiTheme="majorHAnsi" w:hAnsiTheme="majorHAnsi"/>
          <w:color w:val="auto"/>
          <w:sz w:val="22"/>
          <w:szCs w:val="22"/>
          <w:lang w:val="es-US"/>
        </w:rPr>
        <w:t xml:space="preserve"> al sistema de adultos sin una audiencia </w:t>
      </w:r>
      <w:r w:rsidR="00287104" w:rsidRPr="004A2287">
        <w:rPr>
          <w:rFonts w:asciiTheme="majorHAnsi" w:hAnsiTheme="majorHAnsi"/>
          <w:color w:val="auto"/>
          <w:sz w:val="22"/>
          <w:szCs w:val="22"/>
          <w:lang w:val="es-US"/>
        </w:rPr>
        <w:t>judicial</w:t>
      </w:r>
      <w:r w:rsidRPr="004A2287">
        <w:rPr>
          <w:rFonts w:asciiTheme="majorHAnsi" w:hAnsiTheme="majorHAnsi"/>
          <w:color w:val="auto"/>
          <w:sz w:val="22"/>
          <w:szCs w:val="22"/>
          <w:lang w:val="es-US"/>
        </w:rPr>
        <w:t>.</w:t>
      </w:r>
    </w:p>
    <w:p w14:paraId="17199914" w14:textId="7AEB4048" w:rsidR="009244CA" w:rsidRPr="004A2287" w:rsidRDefault="009244C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particular, durante su visita a Colorado, la CIDH observó que importantes cambios legislativos en el sistema de justicia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han reducido considerablemente el número de niños y adolescentes que están siendo juzgados en el sistema de justicia penal para adultos después de ejercida la discrecionalidad fiscal. Bajo las reformas, la edad mínima de elegibilidad </w:t>
      </w:r>
      <w:r w:rsidR="009266C3" w:rsidRPr="004A2287">
        <w:rPr>
          <w:rFonts w:asciiTheme="majorHAnsi" w:hAnsiTheme="majorHAnsi"/>
          <w:color w:val="auto"/>
          <w:sz w:val="22"/>
          <w:szCs w:val="22"/>
          <w:lang w:val="es-US"/>
        </w:rPr>
        <w:t xml:space="preserve">para </w:t>
      </w:r>
      <w:r w:rsidRPr="004A2287">
        <w:rPr>
          <w:rFonts w:asciiTheme="majorHAnsi" w:hAnsiTheme="majorHAnsi"/>
          <w:color w:val="auto"/>
          <w:sz w:val="22"/>
          <w:szCs w:val="22"/>
          <w:lang w:val="es-US"/>
        </w:rPr>
        <w:t xml:space="preserve">presentar cargos directamente </w:t>
      </w:r>
      <w:r w:rsidR="009266C3"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el tribunal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se elevó a 16 años de edad, y la elegibilidad para la transferencia se limitó a los delitos más graves. Esto dio lugar a una reducción del 78% de casos presentados directamente </w:t>
      </w:r>
      <w:r w:rsidR="009266C3"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el sistema de adultos en los últimos 5 años.</w:t>
      </w:r>
    </w:p>
    <w:p w14:paraId="4814B4BF" w14:textId="033E7FBF" w:rsidR="009244CA" w:rsidRPr="004A2287" w:rsidRDefault="009244C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Nebraska es otro estado que promulgó una reforma legislativa;</w:t>
      </w:r>
      <w:r w:rsidR="009266C3" w:rsidRPr="004A2287">
        <w:rPr>
          <w:rFonts w:asciiTheme="majorHAnsi" w:hAnsiTheme="majorHAnsi"/>
          <w:color w:val="auto"/>
          <w:sz w:val="22"/>
          <w:szCs w:val="22"/>
          <w:lang w:val="es-US"/>
        </w:rPr>
        <w:t xml:space="preserve"> ha</w:t>
      </w:r>
      <w:r w:rsidRPr="004A2287">
        <w:rPr>
          <w:rFonts w:asciiTheme="majorHAnsi" w:hAnsiTheme="majorHAnsi"/>
          <w:color w:val="auto"/>
          <w:sz w:val="22"/>
          <w:szCs w:val="22"/>
          <w:lang w:val="es-US"/>
        </w:rPr>
        <w:t xml:space="preserve"> introducido enmiendas a los criterios utilizados para determinar si los jóvenes pueden ser transferidos o no a los tribunales de adultos cuando se presenten cargos contra ellos y ha determinado la necesidad de que se </w:t>
      </w:r>
      <w:r w:rsidR="00F66DA8" w:rsidRPr="004A2287">
        <w:rPr>
          <w:rFonts w:asciiTheme="majorHAnsi" w:hAnsiTheme="majorHAnsi"/>
          <w:color w:val="auto"/>
          <w:sz w:val="22"/>
          <w:szCs w:val="22"/>
          <w:lang w:val="es-US"/>
        </w:rPr>
        <w:t>informe</w:t>
      </w:r>
      <w:r w:rsidRPr="004A2287">
        <w:rPr>
          <w:rFonts w:asciiTheme="majorHAnsi" w:hAnsiTheme="majorHAnsi"/>
          <w:color w:val="auto"/>
          <w:sz w:val="22"/>
          <w:szCs w:val="22"/>
          <w:lang w:val="es-US"/>
        </w:rPr>
        <w:t xml:space="preserve"> anualmente al estado acerca de la cantidad de jóvenes que </w:t>
      </w:r>
      <w:r w:rsidR="00287104" w:rsidRPr="004A2287">
        <w:rPr>
          <w:rFonts w:asciiTheme="majorHAnsi" w:hAnsiTheme="majorHAnsi"/>
          <w:color w:val="auto"/>
          <w:sz w:val="22"/>
          <w:szCs w:val="22"/>
          <w:lang w:val="es-US"/>
        </w:rPr>
        <w:t xml:space="preserve">entran en </w:t>
      </w:r>
      <w:r w:rsidRPr="004A2287">
        <w:rPr>
          <w:rFonts w:asciiTheme="majorHAnsi" w:hAnsiTheme="majorHAnsi"/>
          <w:color w:val="auto"/>
          <w:sz w:val="22"/>
          <w:szCs w:val="22"/>
          <w:lang w:val="es-US"/>
        </w:rPr>
        <w:t>contacto con el sistema</w:t>
      </w:r>
      <w:r w:rsidR="009266C3" w:rsidRPr="004A2287">
        <w:rPr>
          <w:rFonts w:asciiTheme="majorHAnsi" w:hAnsiTheme="majorHAnsi"/>
          <w:color w:val="auto"/>
          <w:sz w:val="22"/>
          <w:szCs w:val="22"/>
          <w:lang w:val="es-US"/>
        </w:rPr>
        <w:t xml:space="preserve"> de justicia</w:t>
      </w:r>
      <w:r w:rsidRPr="004A2287">
        <w:rPr>
          <w:rFonts w:asciiTheme="majorHAnsi" w:hAnsiTheme="majorHAnsi"/>
          <w:color w:val="auto"/>
          <w:sz w:val="22"/>
          <w:szCs w:val="22"/>
          <w:lang w:val="es-US"/>
        </w:rPr>
        <w:t xml:space="preserve"> para adultos</w:t>
      </w:r>
      <w:r w:rsidR="006A1460" w:rsidRPr="001C1B83">
        <w:rPr>
          <w:rStyle w:val="FootnoteReference"/>
          <w:rFonts w:asciiTheme="majorHAnsi" w:hAnsiTheme="majorHAnsi"/>
          <w:sz w:val="22"/>
          <w:szCs w:val="22"/>
        </w:rPr>
        <w:footnoteReference w:id="132"/>
      </w:r>
      <w:r w:rsidRPr="001C1B83">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03AE95EA" w14:textId="0185ABFF" w:rsidR="009909A7" w:rsidRPr="004A2287" w:rsidRDefault="009909A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No obstante, la CIDH sigue </w:t>
      </w:r>
      <w:r w:rsidR="009266C3" w:rsidRPr="004A2287">
        <w:rPr>
          <w:rFonts w:asciiTheme="majorHAnsi" w:hAnsiTheme="majorHAnsi"/>
          <w:color w:val="auto"/>
          <w:sz w:val="22"/>
          <w:szCs w:val="22"/>
          <w:lang w:val="es-US"/>
        </w:rPr>
        <w:t>seriamente</w:t>
      </w:r>
      <w:r w:rsidRPr="004A2287">
        <w:rPr>
          <w:rFonts w:asciiTheme="majorHAnsi" w:hAnsiTheme="majorHAnsi"/>
          <w:color w:val="auto"/>
          <w:sz w:val="22"/>
          <w:szCs w:val="22"/>
          <w:lang w:val="es-US"/>
        </w:rPr>
        <w:t xml:space="preserve"> preocupada por el hecho de que estos ajustes realizados a las leyes nacionales</w:t>
      </w:r>
      <w:r w:rsidR="00BC16C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para limitar la discrecionalidad otorgada a los fiscales</w:t>
      </w:r>
      <w:r w:rsidR="00BC16C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son insuficientes para hacer frente a la continua violación de los</w:t>
      </w:r>
      <w:r w:rsidR="00C27FF1" w:rsidRPr="004A2287">
        <w:rPr>
          <w:rFonts w:asciiTheme="majorHAnsi" w:hAnsiTheme="majorHAnsi"/>
          <w:color w:val="auto"/>
          <w:sz w:val="22"/>
          <w:szCs w:val="22"/>
          <w:lang w:val="es-US"/>
        </w:rPr>
        <w:t xml:space="preserve"> derechos humanos de los niños, puesto que no logran restablecer el derecho de todos los niños acusados de </w:t>
      </w:r>
      <w:r w:rsidR="009266C3" w:rsidRPr="004A2287">
        <w:rPr>
          <w:rFonts w:asciiTheme="majorHAnsi" w:hAnsiTheme="majorHAnsi"/>
          <w:color w:val="auto"/>
          <w:sz w:val="22"/>
          <w:szCs w:val="22"/>
          <w:lang w:val="es-US"/>
        </w:rPr>
        <w:t xml:space="preserve">cometer </w:t>
      </w:r>
      <w:r w:rsidR="00C27FF1" w:rsidRPr="004A2287">
        <w:rPr>
          <w:rFonts w:asciiTheme="majorHAnsi" w:hAnsiTheme="majorHAnsi"/>
          <w:color w:val="auto"/>
          <w:sz w:val="22"/>
          <w:szCs w:val="22"/>
          <w:lang w:val="es-US"/>
        </w:rPr>
        <w:t>delito</w:t>
      </w:r>
      <w:r w:rsidR="009266C3" w:rsidRPr="004A2287">
        <w:rPr>
          <w:rFonts w:asciiTheme="majorHAnsi" w:hAnsiTheme="majorHAnsi"/>
          <w:color w:val="auto"/>
          <w:sz w:val="22"/>
          <w:szCs w:val="22"/>
          <w:lang w:val="es-US"/>
        </w:rPr>
        <w:t>s</w:t>
      </w:r>
      <w:r w:rsidR="00C27FF1" w:rsidRPr="004A2287">
        <w:rPr>
          <w:rFonts w:asciiTheme="majorHAnsi" w:hAnsiTheme="majorHAnsi"/>
          <w:color w:val="auto"/>
          <w:sz w:val="22"/>
          <w:szCs w:val="22"/>
          <w:lang w:val="es-US"/>
        </w:rPr>
        <w:t xml:space="preserve"> a acceder a un sistema especializado de justicia juvenil. </w:t>
      </w:r>
      <w:r w:rsidRPr="004A2287">
        <w:rPr>
          <w:rFonts w:asciiTheme="majorHAnsi" w:hAnsiTheme="majorHAnsi"/>
          <w:color w:val="auto"/>
          <w:sz w:val="22"/>
          <w:szCs w:val="22"/>
          <w:lang w:val="es-US"/>
        </w:rPr>
        <w:t xml:space="preserve">Asimismo, la Comisión observa que el proceso de reforma que está en marcha para deshacer las medidas regresivas que </w:t>
      </w:r>
      <w:r w:rsidR="009266C3" w:rsidRPr="004A2287">
        <w:rPr>
          <w:rFonts w:asciiTheme="majorHAnsi" w:hAnsiTheme="majorHAnsi"/>
          <w:color w:val="auto"/>
          <w:sz w:val="22"/>
          <w:szCs w:val="22"/>
          <w:lang w:val="es-US"/>
        </w:rPr>
        <w:t>implementaron</w:t>
      </w:r>
      <w:r w:rsidRPr="004A2287">
        <w:rPr>
          <w:rFonts w:asciiTheme="majorHAnsi" w:hAnsiTheme="majorHAnsi"/>
          <w:color w:val="auto"/>
          <w:sz w:val="22"/>
          <w:szCs w:val="22"/>
          <w:lang w:val="es-US"/>
        </w:rPr>
        <w:t xml:space="preserve"> en el pasado</w:t>
      </w:r>
      <w:r w:rsidR="00C27FF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y que constituyen una violación de </w:t>
      </w:r>
      <w:r w:rsidR="009266C3" w:rsidRPr="004A2287">
        <w:rPr>
          <w:rFonts w:asciiTheme="majorHAnsi" w:hAnsiTheme="majorHAnsi"/>
          <w:color w:val="auto"/>
          <w:sz w:val="22"/>
          <w:szCs w:val="22"/>
          <w:lang w:val="es-US"/>
        </w:rPr>
        <w:t>los estándares</w:t>
      </w:r>
      <w:r w:rsidRPr="004A2287">
        <w:rPr>
          <w:rFonts w:asciiTheme="majorHAnsi" w:hAnsiTheme="majorHAnsi"/>
          <w:color w:val="auto"/>
          <w:sz w:val="22"/>
          <w:szCs w:val="22"/>
          <w:lang w:val="es-US"/>
        </w:rPr>
        <w:t xml:space="preserve"> estableci</w:t>
      </w:r>
      <w:r w:rsidR="009266C3" w:rsidRPr="004A2287">
        <w:rPr>
          <w:rFonts w:asciiTheme="majorHAnsi" w:hAnsiTheme="majorHAnsi"/>
          <w:color w:val="auto"/>
          <w:sz w:val="22"/>
          <w:szCs w:val="22"/>
          <w:lang w:val="es-US"/>
        </w:rPr>
        <w:t>do</w:t>
      </w:r>
      <w:r w:rsidRPr="004A2287">
        <w:rPr>
          <w:rFonts w:asciiTheme="majorHAnsi" w:hAnsiTheme="majorHAnsi"/>
          <w:color w:val="auto"/>
          <w:sz w:val="22"/>
          <w:szCs w:val="22"/>
          <w:lang w:val="es-US"/>
        </w:rPr>
        <w:t>s por el sistema interamericano de derechos humanos</w:t>
      </w:r>
      <w:r w:rsidR="00C27FF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ha sido lento y engorroso.</w:t>
      </w:r>
    </w:p>
    <w:p w14:paraId="49AF0C92" w14:textId="3DFC1CE1" w:rsidR="00F44F49" w:rsidRPr="004A2287" w:rsidRDefault="00C27FF1" w:rsidP="001C54B6">
      <w:pPr>
        <w:pStyle w:val="ListParagraph"/>
        <w:numPr>
          <w:ilvl w:val="0"/>
          <w:numId w:val="56"/>
        </w:numPr>
        <w:spacing w:after="240"/>
        <w:ind w:left="547" w:hanging="547"/>
        <w:jc w:val="both"/>
        <w:rPr>
          <w:rFonts w:asciiTheme="majorHAnsi" w:hAnsiTheme="majorHAnsi"/>
          <w:color w:val="76923C" w:themeColor="accent3" w:themeShade="BF"/>
          <w:sz w:val="22"/>
          <w:szCs w:val="22"/>
          <w:lang w:val="es-US"/>
        </w:rPr>
      </w:pPr>
      <w:r w:rsidRPr="004A2287">
        <w:rPr>
          <w:rFonts w:asciiTheme="majorHAnsi" w:hAnsiTheme="majorHAnsi"/>
          <w:color w:val="auto"/>
          <w:sz w:val="22"/>
          <w:szCs w:val="22"/>
          <w:lang w:val="es-US"/>
        </w:rPr>
        <w:t>La CIDH considera que, en</w:t>
      </w:r>
      <w:r w:rsidR="009266C3" w:rsidRPr="004A2287">
        <w:rPr>
          <w:rFonts w:asciiTheme="majorHAnsi" w:hAnsiTheme="majorHAnsi"/>
          <w:color w:val="auto"/>
          <w:sz w:val="22"/>
          <w:szCs w:val="22"/>
          <w:lang w:val="es-US"/>
        </w:rPr>
        <w:t xml:space="preserve"> el marco de</w:t>
      </w:r>
      <w:r w:rsidRPr="004A2287">
        <w:rPr>
          <w:rFonts w:asciiTheme="majorHAnsi" w:hAnsiTheme="majorHAnsi"/>
          <w:color w:val="auto"/>
          <w:sz w:val="22"/>
          <w:szCs w:val="22"/>
          <w:lang w:val="es-US"/>
        </w:rPr>
        <w:t xml:space="preserve"> la situación actual de la legislación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la discrecionalidad otorgada a los fiscales para decidir cuándo transferir a los </w:t>
      </w:r>
      <w:r w:rsidR="009266C3"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a los tribunales de adultos, sin supervisión judicial ni procedimientos accesibles y adecuados</w:t>
      </w:r>
      <w:r w:rsidR="00287104" w:rsidRPr="004A2287">
        <w:rPr>
          <w:rFonts w:asciiTheme="majorHAnsi" w:hAnsiTheme="majorHAnsi"/>
          <w:color w:val="auto"/>
          <w:sz w:val="22"/>
          <w:szCs w:val="22"/>
          <w:lang w:val="es-US"/>
        </w:rPr>
        <w:t xml:space="preserve"> para los niños</w:t>
      </w:r>
      <w:r w:rsidRPr="004A2287">
        <w:rPr>
          <w:rFonts w:asciiTheme="majorHAnsi" w:hAnsiTheme="majorHAnsi"/>
          <w:color w:val="auto"/>
          <w:sz w:val="22"/>
          <w:szCs w:val="22"/>
          <w:lang w:val="es-US"/>
        </w:rPr>
        <w:t>, constituye una violación directa de los derechos del niño. Al respecto, la CIDH reitera su preocupación por estas prácticas, las cuales, como se expresa en el informe temático de la Comisión sobre el tema, “</w:t>
      </w:r>
      <w:r w:rsidR="00F44F49" w:rsidRPr="004A2287">
        <w:rPr>
          <w:rFonts w:asciiTheme="majorHAnsi" w:hAnsiTheme="majorHAnsi"/>
          <w:color w:val="auto"/>
          <w:sz w:val="22"/>
          <w:szCs w:val="22"/>
          <w:lang w:val="es-US"/>
        </w:rPr>
        <w:t xml:space="preserve">además de negarles a los niños imputados las protecciones de un tribunal juvenil especializado, se les somete a otras consecuencias gravosas, como la posibilidad de que se les impongan </w:t>
      </w:r>
      <w:r w:rsidR="00F44F49" w:rsidRPr="004A2287">
        <w:rPr>
          <w:rFonts w:asciiTheme="majorHAnsi" w:hAnsiTheme="majorHAnsi"/>
          <w:color w:val="auto"/>
          <w:sz w:val="22"/>
          <w:szCs w:val="22"/>
          <w:lang w:val="es-US"/>
        </w:rPr>
        <w:lastRenderedPageBreak/>
        <w:t>penas para adultos o sentencias más rigurosas que las que se les impondrían en un tribunal ante la justicia juvenil”</w:t>
      </w:r>
      <w:r w:rsidR="00F44F49" w:rsidRPr="004A2287">
        <w:rPr>
          <w:rStyle w:val="FootnoteReference"/>
          <w:rFonts w:asciiTheme="majorHAnsi" w:hAnsiTheme="majorHAnsi"/>
          <w:color w:val="auto"/>
          <w:sz w:val="22"/>
          <w:szCs w:val="22"/>
          <w:lang w:val="es-US"/>
        </w:rPr>
        <w:footnoteReference w:id="133"/>
      </w:r>
      <w:r w:rsidR="009266C3" w:rsidRPr="004A2287">
        <w:rPr>
          <w:rFonts w:asciiTheme="majorHAnsi" w:hAnsiTheme="majorHAnsi"/>
          <w:color w:val="auto"/>
          <w:sz w:val="22"/>
          <w:szCs w:val="22"/>
          <w:lang w:val="es-US"/>
        </w:rPr>
        <w:t>.</w:t>
      </w:r>
    </w:p>
    <w:p w14:paraId="79627FCB" w14:textId="137F7075" w:rsidR="00C27FF1" w:rsidRPr="004A2287" w:rsidRDefault="00C27FF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se </w:t>
      </w:r>
      <w:r w:rsidR="009266C3" w:rsidRPr="004A2287">
        <w:rPr>
          <w:rFonts w:asciiTheme="majorHAnsi" w:hAnsiTheme="majorHAnsi"/>
          <w:color w:val="auto"/>
          <w:sz w:val="22"/>
          <w:szCs w:val="22"/>
          <w:lang w:val="es-US"/>
        </w:rPr>
        <w:t>encuentra</w:t>
      </w:r>
      <w:r w:rsidR="00287104" w:rsidRPr="004A2287">
        <w:rPr>
          <w:rFonts w:asciiTheme="majorHAnsi" w:hAnsiTheme="majorHAnsi"/>
          <w:color w:val="auto"/>
          <w:sz w:val="22"/>
          <w:szCs w:val="22"/>
          <w:lang w:val="es-US"/>
        </w:rPr>
        <w:t xml:space="preserve"> especialmente preocupada</w:t>
      </w:r>
      <w:r w:rsidRPr="004A2287">
        <w:rPr>
          <w:rFonts w:asciiTheme="majorHAnsi" w:hAnsiTheme="majorHAnsi"/>
          <w:color w:val="auto"/>
          <w:sz w:val="22"/>
          <w:szCs w:val="22"/>
          <w:lang w:val="es-US"/>
        </w:rPr>
        <w:t xml:space="preserve"> por el efecto arbitrario que tiene la facultad discrecional de la fiscalía </w:t>
      </w:r>
      <w:r w:rsidR="009266C3" w:rsidRPr="004A2287">
        <w:rPr>
          <w:rFonts w:asciiTheme="majorHAnsi" w:hAnsiTheme="majorHAnsi"/>
          <w:color w:val="auto"/>
          <w:sz w:val="22"/>
          <w:szCs w:val="22"/>
          <w:lang w:val="es-US"/>
        </w:rPr>
        <w:t>respecto de</w:t>
      </w:r>
      <w:r w:rsidRPr="004A2287">
        <w:rPr>
          <w:rFonts w:asciiTheme="majorHAnsi" w:hAnsiTheme="majorHAnsi"/>
          <w:color w:val="auto"/>
          <w:sz w:val="22"/>
          <w:szCs w:val="22"/>
          <w:lang w:val="es-US"/>
        </w:rPr>
        <w:t xml:space="preserve"> los procedimientos penales que afectan a niños, dado que su </w:t>
      </w:r>
      <w:r w:rsidR="009266C3" w:rsidRPr="004A2287">
        <w:rPr>
          <w:rFonts w:asciiTheme="majorHAnsi" w:hAnsiTheme="majorHAnsi"/>
          <w:color w:val="auto"/>
          <w:sz w:val="22"/>
          <w:szCs w:val="22"/>
          <w:lang w:val="es-US"/>
        </w:rPr>
        <w:t>implementación</w:t>
      </w:r>
      <w:r w:rsidRPr="004A2287">
        <w:rPr>
          <w:rFonts w:asciiTheme="majorHAnsi" w:hAnsiTheme="majorHAnsi"/>
          <w:color w:val="auto"/>
          <w:sz w:val="22"/>
          <w:szCs w:val="22"/>
          <w:lang w:val="es-US"/>
        </w:rPr>
        <w:t xml:space="preserve"> no garantiza la debida consideración del interés superior del niño, no satisface otros estándares obligatorios, no establece mecanismos de rendición de cuentas para el fiscal, ni</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establece medidas de reparación por las violaciones causadas por su </w:t>
      </w:r>
      <w:r w:rsidR="009266C3" w:rsidRPr="004A2287">
        <w:rPr>
          <w:rFonts w:asciiTheme="majorHAnsi" w:hAnsiTheme="majorHAnsi"/>
          <w:color w:val="auto"/>
          <w:sz w:val="22"/>
          <w:szCs w:val="22"/>
          <w:lang w:val="es-US"/>
        </w:rPr>
        <w:t>aplicación</w:t>
      </w:r>
      <w:r w:rsidRPr="004A2287">
        <w:rPr>
          <w:rFonts w:asciiTheme="majorHAnsi" w:hAnsiTheme="majorHAnsi"/>
          <w:color w:val="auto"/>
          <w:sz w:val="22"/>
          <w:szCs w:val="22"/>
          <w:lang w:val="es-US"/>
        </w:rPr>
        <w:t>. Una consecuencia adversa muy importante de este mecanismo arbitrario es que los niños de ciertos orígenes raciales o étnicos, que viven en barrios particulares, o que forman parte de ciertos grupos socioeconómicos, se ven afectados desproporcionadamente.</w:t>
      </w:r>
    </w:p>
    <w:p w14:paraId="010474DB" w14:textId="4ED7421F" w:rsidR="008A2843" w:rsidRPr="004A2287" w:rsidRDefault="00561F22" w:rsidP="009157F3">
      <w:pPr>
        <w:pStyle w:val="Heading4"/>
        <w:rPr>
          <w:lang w:val="es-US"/>
        </w:rPr>
      </w:pPr>
      <w:bookmarkStart w:id="43" w:name="_Toc505780904"/>
      <w:r w:rsidRPr="004A2287">
        <w:rPr>
          <w:lang w:val="es-US"/>
        </w:rPr>
        <w:t>c.</w:t>
      </w:r>
      <w:r w:rsidRPr="004A2287">
        <w:rPr>
          <w:lang w:val="es-US"/>
        </w:rPr>
        <w:tab/>
      </w:r>
      <w:r w:rsidR="00C27FF1" w:rsidRPr="004A2287">
        <w:rPr>
          <w:lang w:val="es-US"/>
        </w:rPr>
        <w:t>Exclusión reglamentaria de los niños</w:t>
      </w:r>
      <w:r w:rsidR="00096A68" w:rsidRPr="004A2287">
        <w:rPr>
          <w:lang w:val="es-US"/>
        </w:rPr>
        <w:t>, niñas y adolescentes</w:t>
      </w:r>
      <w:r w:rsidR="00C27FF1" w:rsidRPr="004A2287">
        <w:rPr>
          <w:lang w:val="es-US"/>
        </w:rPr>
        <w:t xml:space="preserve"> de la jurisdicción juvenil</w:t>
      </w:r>
      <w:bookmarkEnd w:id="43"/>
      <w:r w:rsidR="0046196E" w:rsidRPr="004A2287">
        <w:rPr>
          <w:lang w:val="es-US"/>
        </w:rPr>
        <w:t xml:space="preserve">  </w:t>
      </w:r>
    </w:p>
    <w:p w14:paraId="3EB95DA2" w14:textId="477D10D7" w:rsidR="00C27FF1" w:rsidRPr="004A2287" w:rsidRDefault="007269E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disposiciones </w:t>
      </w:r>
      <w:r w:rsidR="00D677F2" w:rsidRPr="004A2287">
        <w:rPr>
          <w:rFonts w:asciiTheme="majorHAnsi" w:hAnsiTheme="majorHAnsi"/>
          <w:color w:val="auto"/>
          <w:sz w:val="22"/>
          <w:szCs w:val="22"/>
          <w:lang w:val="es-US"/>
        </w:rPr>
        <w:t>reglamentarias</w:t>
      </w:r>
      <w:r w:rsidRPr="004A2287">
        <w:rPr>
          <w:rFonts w:asciiTheme="majorHAnsi" w:hAnsiTheme="majorHAnsi"/>
          <w:color w:val="auto"/>
          <w:sz w:val="22"/>
          <w:szCs w:val="22"/>
          <w:lang w:val="es-US"/>
        </w:rPr>
        <w:t xml:space="preserve"> o legislativas de exclusión son leyes de transferencia que excluyen automáticamente a los niños de la jurisdicción juvenil bajo criterios específicos y objetivos tales como la edad, el delito imputado o la presencia de antecedentes penales previos. Dichas leyes están vigentes en 29 estados de Estados Unidos</w:t>
      </w:r>
      <w:r w:rsidRPr="004A2287">
        <w:rPr>
          <w:rStyle w:val="FootnoteReference"/>
          <w:rFonts w:asciiTheme="majorHAnsi" w:hAnsiTheme="majorHAnsi"/>
          <w:color w:val="auto"/>
          <w:sz w:val="22"/>
          <w:szCs w:val="22"/>
          <w:lang w:val="es-US"/>
        </w:rPr>
        <w:footnoteReference w:id="134"/>
      </w:r>
      <w:r w:rsidR="00C73D7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acuerdo </w:t>
      </w:r>
      <w:r w:rsidR="00727556" w:rsidRPr="004A2287">
        <w:rPr>
          <w:rFonts w:asciiTheme="majorHAnsi" w:hAnsiTheme="majorHAnsi"/>
          <w:color w:val="auto"/>
          <w:sz w:val="22"/>
          <w:szCs w:val="22"/>
          <w:lang w:val="es-US"/>
        </w:rPr>
        <w:t>con estas</w:t>
      </w:r>
      <w:r w:rsidRPr="004A2287">
        <w:rPr>
          <w:rFonts w:asciiTheme="majorHAnsi" w:hAnsiTheme="majorHAnsi"/>
          <w:color w:val="auto"/>
          <w:sz w:val="22"/>
          <w:szCs w:val="22"/>
          <w:lang w:val="es-US"/>
        </w:rPr>
        <w:t xml:space="preserve"> leyes, los casos que cumplen con los criterios que se enuncian son automáticamente presentados ante tribunales para adultos, sin </w:t>
      </w:r>
      <w:r w:rsidR="00727556" w:rsidRPr="004A2287">
        <w:rPr>
          <w:rFonts w:asciiTheme="majorHAnsi" w:hAnsiTheme="majorHAnsi"/>
          <w:color w:val="auto"/>
          <w:sz w:val="22"/>
          <w:szCs w:val="22"/>
          <w:lang w:val="es-US"/>
        </w:rPr>
        <w:t>espacio para ejercer</w:t>
      </w:r>
      <w:r w:rsidRPr="004A2287">
        <w:rPr>
          <w:rFonts w:asciiTheme="majorHAnsi" w:hAnsiTheme="majorHAnsi"/>
          <w:color w:val="auto"/>
          <w:sz w:val="22"/>
          <w:szCs w:val="22"/>
          <w:lang w:val="es-US"/>
        </w:rPr>
        <w:t xml:space="preserve"> discreción por parte de los fiscales. Sin embargo, la Comisión observa que la policía y los fiscales aún pueden decidir si </w:t>
      </w:r>
      <w:r w:rsidR="00727556" w:rsidRPr="004A2287">
        <w:rPr>
          <w:rFonts w:asciiTheme="majorHAnsi" w:hAnsiTheme="majorHAnsi"/>
          <w:color w:val="auto"/>
          <w:sz w:val="22"/>
          <w:szCs w:val="22"/>
          <w:lang w:val="es-US"/>
        </w:rPr>
        <w:t xml:space="preserve">presentar o no una acusación respecto de </w:t>
      </w:r>
      <w:r w:rsidRPr="004A2287">
        <w:rPr>
          <w:rFonts w:asciiTheme="majorHAnsi" w:hAnsiTheme="majorHAnsi"/>
          <w:color w:val="auto"/>
          <w:sz w:val="22"/>
          <w:szCs w:val="22"/>
          <w:lang w:val="es-US"/>
        </w:rPr>
        <w:t>una infracción que exija la exclusión legal.</w:t>
      </w:r>
    </w:p>
    <w:p w14:paraId="4C3C4352" w14:textId="6383A77B" w:rsidR="001851A9" w:rsidRPr="004A2287" w:rsidRDefault="001851A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delitos típicamente incluidos en tales disposiciones legales de exclusión son los delitos más graves o violentos, como el asesinato. Sin embargo, varios estados tienen disposiciones legales que prevén la exclusión automática de los adolescentes del sistema de justicia </w:t>
      </w:r>
      <w:r w:rsidR="00727556"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incluso cuando se les acusa de delitos menos graves. Esto es especialmente cierto en los estados donde la ley excluye automáticamente a los adolescentes con antecedentes penales previos, independientemente de la gravedad de la nueva presunta ofensa. La Comisión observa con preocupación que sólo dos Estados </w:t>
      </w:r>
      <w:r w:rsidR="00727556" w:rsidRPr="004A2287">
        <w:rPr>
          <w:rFonts w:asciiTheme="majorHAnsi" w:hAnsiTheme="majorHAnsi"/>
          <w:color w:val="auto"/>
          <w:sz w:val="22"/>
          <w:szCs w:val="22"/>
          <w:lang w:val="es-US"/>
        </w:rPr>
        <w:t>reportan</w:t>
      </w:r>
      <w:r w:rsidRPr="004A2287">
        <w:rPr>
          <w:rFonts w:asciiTheme="majorHAnsi" w:hAnsiTheme="majorHAnsi"/>
          <w:color w:val="auto"/>
          <w:sz w:val="22"/>
          <w:szCs w:val="22"/>
          <w:lang w:val="es-US"/>
        </w:rPr>
        <w:t xml:space="preserve"> sobre el </w:t>
      </w:r>
      <w:r w:rsidRPr="004A2287">
        <w:rPr>
          <w:rFonts w:asciiTheme="majorHAnsi" w:hAnsiTheme="majorHAnsi"/>
          <w:color w:val="auto"/>
          <w:sz w:val="22"/>
          <w:szCs w:val="22"/>
          <w:lang w:val="es-US"/>
        </w:rPr>
        <w:lastRenderedPageBreak/>
        <w:t xml:space="preserve">número total de casos que se excluyen de los tribunales de justicia </w:t>
      </w:r>
      <w:r w:rsidR="006079CB" w:rsidRPr="004A2287">
        <w:rPr>
          <w:rFonts w:asciiTheme="majorHAnsi" w:hAnsiTheme="majorHAnsi"/>
          <w:color w:val="auto"/>
          <w:sz w:val="22"/>
          <w:szCs w:val="22"/>
          <w:lang w:val="es-US"/>
        </w:rPr>
        <w:t>juvenil</w:t>
      </w:r>
      <w:r w:rsidR="00727556" w:rsidRPr="004A2287">
        <w:rPr>
          <w:rFonts w:asciiTheme="majorHAnsi" w:hAnsiTheme="majorHAnsi"/>
          <w:color w:val="auto"/>
          <w:sz w:val="22"/>
          <w:szCs w:val="22"/>
          <w:lang w:val="es-US"/>
        </w:rPr>
        <w:t xml:space="preserve"> como resultado de la aplicación de</w:t>
      </w:r>
      <w:r w:rsidRPr="004A2287">
        <w:rPr>
          <w:rFonts w:asciiTheme="majorHAnsi" w:hAnsiTheme="majorHAnsi"/>
          <w:color w:val="auto"/>
          <w:sz w:val="22"/>
          <w:szCs w:val="22"/>
          <w:lang w:val="es-US"/>
        </w:rPr>
        <w:t xml:space="preserve"> leyes de exclusión legal</w:t>
      </w:r>
      <w:r w:rsidRPr="004A2287">
        <w:rPr>
          <w:rStyle w:val="FootnoteReference"/>
          <w:rFonts w:asciiTheme="majorHAnsi" w:hAnsiTheme="majorHAnsi"/>
          <w:color w:val="auto"/>
          <w:sz w:val="22"/>
          <w:szCs w:val="22"/>
          <w:lang w:val="es-US"/>
        </w:rPr>
        <w:footnoteReference w:id="135"/>
      </w:r>
      <w:r w:rsidR="00727556" w:rsidRPr="004A2287">
        <w:rPr>
          <w:rFonts w:asciiTheme="majorHAnsi" w:hAnsiTheme="majorHAnsi"/>
          <w:color w:val="auto"/>
          <w:sz w:val="22"/>
          <w:szCs w:val="22"/>
          <w:lang w:val="es-US"/>
        </w:rPr>
        <w:t>.</w:t>
      </w:r>
    </w:p>
    <w:p w14:paraId="67B68C54" w14:textId="40B8A023" w:rsidR="001851A9" w:rsidRPr="004A2287" w:rsidRDefault="001851A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también observa la amplia gama de edades mínimas en las que los niños pueden ser juzgados como adultos en los diferentes estados de Estados Unidos, como resultado de las leyes de exclusión legal. En el estado de Mississippi, por ejemplo, los niños de 13 años pueden procesados como adultos cuando son acusados de delitos graves, mientras que en el estado vecino de Alabama, la edad mínima para la exclusión legal es de 16 años. En ciertos estados como Pennsylvania y Wisconsin, los niños de tan sólo 10 años de edad son juzgados obligatoriamente </w:t>
      </w:r>
      <w:r w:rsidR="00727556"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tribunales de adultos cuando son acusados de ciertos delitos, como asesinatos y otros delitos de violencia contra la</w:t>
      </w:r>
      <w:r w:rsidR="00727556"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persona</w:t>
      </w:r>
      <w:r w:rsidR="00727556" w:rsidRPr="004A2287">
        <w:rPr>
          <w:rFonts w:asciiTheme="majorHAnsi" w:hAnsiTheme="majorHAnsi"/>
          <w:color w:val="auto"/>
          <w:sz w:val="22"/>
          <w:szCs w:val="22"/>
          <w:lang w:val="es-US"/>
        </w:rPr>
        <w:t>s</w:t>
      </w:r>
      <w:r w:rsidRPr="004A2287">
        <w:rPr>
          <w:rStyle w:val="FootnoteReference"/>
          <w:rFonts w:asciiTheme="majorHAnsi" w:hAnsiTheme="majorHAnsi"/>
          <w:color w:val="auto"/>
          <w:sz w:val="22"/>
          <w:szCs w:val="22"/>
          <w:lang w:val="es-US"/>
        </w:rPr>
        <w:footnoteReference w:id="136"/>
      </w:r>
      <w:r w:rsidR="0072755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hecho, Nevada y Pennsylvania excluyen automáticamente a todos los niños del sistema de justicia juvenil cuando son acusados de asesinato, independientemente de su edad</w:t>
      </w:r>
      <w:r w:rsidRPr="004A2287">
        <w:rPr>
          <w:rStyle w:val="FootnoteReference"/>
          <w:rFonts w:asciiTheme="majorHAnsi" w:hAnsiTheme="majorHAnsi"/>
          <w:color w:val="auto"/>
          <w:sz w:val="22"/>
          <w:szCs w:val="22"/>
          <w:lang w:val="es-US"/>
        </w:rPr>
        <w:footnoteReference w:id="137"/>
      </w:r>
      <w:r w:rsidR="00727556" w:rsidRPr="004A2287">
        <w:rPr>
          <w:rFonts w:asciiTheme="majorHAnsi" w:hAnsiTheme="majorHAnsi"/>
          <w:color w:val="auto"/>
          <w:sz w:val="22"/>
          <w:szCs w:val="22"/>
          <w:lang w:val="es-US"/>
        </w:rPr>
        <w:t>.</w:t>
      </w:r>
    </w:p>
    <w:p w14:paraId="61C82D08" w14:textId="18FB2F09" w:rsidR="001851A9" w:rsidRPr="004A2287" w:rsidRDefault="001851A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violación extrema de los derechos de los niños </w:t>
      </w:r>
      <w:r w:rsidR="00DF34BF" w:rsidRPr="004A2287">
        <w:rPr>
          <w:rFonts w:asciiTheme="majorHAnsi" w:hAnsiTheme="majorHAnsi"/>
          <w:color w:val="auto"/>
          <w:sz w:val="22"/>
          <w:szCs w:val="22"/>
          <w:lang w:val="es-US"/>
        </w:rPr>
        <w:t>que ocurre como resultado</w:t>
      </w:r>
      <w:r w:rsidRPr="004A2287">
        <w:rPr>
          <w:rFonts w:asciiTheme="majorHAnsi" w:hAnsiTheme="majorHAnsi"/>
          <w:color w:val="auto"/>
          <w:sz w:val="22"/>
          <w:szCs w:val="22"/>
          <w:lang w:val="es-US"/>
        </w:rPr>
        <w:t xml:space="preserve"> de estas leyes se reveló </w:t>
      </w:r>
      <w:r w:rsidR="00727556" w:rsidRPr="004A2287">
        <w:rPr>
          <w:rFonts w:asciiTheme="majorHAnsi" w:hAnsiTheme="majorHAnsi"/>
          <w:color w:val="auto"/>
          <w:sz w:val="22"/>
          <w:szCs w:val="22"/>
          <w:lang w:val="es-US"/>
        </w:rPr>
        <w:t xml:space="preserve">recientemente </w:t>
      </w:r>
      <w:r w:rsidRPr="004A2287">
        <w:rPr>
          <w:rFonts w:asciiTheme="majorHAnsi" w:hAnsiTheme="majorHAnsi"/>
          <w:color w:val="auto"/>
          <w:sz w:val="22"/>
          <w:szCs w:val="22"/>
          <w:lang w:val="es-US"/>
        </w:rPr>
        <w:t xml:space="preserve">en un caso </w:t>
      </w:r>
      <w:r w:rsidR="00727556" w:rsidRPr="004A2287">
        <w:rPr>
          <w:rFonts w:asciiTheme="majorHAnsi" w:hAnsiTheme="majorHAnsi"/>
          <w:color w:val="auto"/>
          <w:sz w:val="22"/>
          <w:szCs w:val="22"/>
          <w:lang w:val="es-US"/>
        </w:rPr>
        <w:t xml:space="preserve">de Pensilvania sobre </w:t>
      </w:r>
      <w:r w:rsidRPr="004A2287">
        <w:rPr>
          <w:rFonts w:asciiTheme="majorHAnsi" w:hAnsiTheme="majorHAnsi"/>
          <w:color w:val="auto"/>
          <w:sz w:val="22"/>
          <w:szCs w:val="22"/>
          <w:lang w:val="es-US"/>
        </w:rPr>
        <w:t>un niño de 10 años que fue acusado de homicidio y procesad</w:t>
      </w:r>
      <w:r w:rsidR="00E34C61">
        <w:rPr>
          <w:rFonts w:asciiTheme="majorHAnsi" w:hAnsiTheme="majorHAnsi"/>
          <w:color w:val="auto"/>
          <w:sz w:val="22"/>
          <w:szCs w:val="22"/>
          <w:lang w:val="es-US"/>
        </w:rPr>
        <w:t>o como adulto. De acuerdo con la</w:t>
      </w:r>
      <w:r w:rsidRPr="004A2287">
        <w:rPr>
          <w:rFonts w:asciiTheme="majorHAnsi" w:hAnsiTheme="majorHAnsi"/>
          <w:color w:val="auto"/>
          <w:sz w:val="22"/>
          <w:szCs w:val="22"/>
          <w:lang w:val="es-US"/>
        </w:rPr>
        <w:t xml:space="preserve"> </w:t>
      </w:r>
      <w:r w:rsidR="00096A68" w:rsidRPr="004A2287">
        <w:rPr>
          <w:rFonts w:asciiTheme="majorHAnsi" w:hAnsiTheme="majorHAnsi"/>
          <w:color w:val="auto"/>
          <w:sz w:val="22"/>
          <w:szCs w:val="22"/>
          <w:lang w:val="es-US"/>
        </w:rPr>
        <w:t>información pública</w:t>
      </w:r>
      <w:r w:rsidRPr="004A2287">
        <w:rPr>
          <w:rFonts w:asciiTheme="majorHAnsi" w:hAnsiTheme="majorHAnsi"/>
          <w:color w:val="auto"/>
          <w:sz w:val="22"/>
          <w:szCs w:val="22"/>
          <w:lang w:val="es-US"/>
        </w:rPr>
        <w:t xml:space="preserve">, las leyes estatales ordenaban que el fiscal </w:t>
      </w:r>
      <w:r w:rsidR="00DF34BF" w:rsidRPr="004A2287">
        <w:rPr>
          <w:rFonts w:asciiTheme="majorHAnsi" w:hAnsiTheme="majorHAnsi"/>
          <w:color w:val="auto"/>
          <w:sz w:val="22"/>
          <w:szCs w:val="22"/>
          <w:lang w:val="es-US"/>
        </w:rPr>
        <w:t>presentara</w:t>
      </w:r>
      <w:r w:rsidRPr="004A2287">
        <w:rPr>
          <w:rFonts w:asciiTheme="majorHAnsi" w:hAnsiTheme="majorHAnsi"/>
          <w:color w:val="auto"/>
          <w:sz w:val="22"/>
          <w:szCs w:val="22"/>
          <w:lang w:val="es-US"/>
        </w:rPr>
        <w:t xml:space="preserve"> directamente el caso del niño </w:t>
      </w:r>
      <w:r w:rsidR="00DF34BF"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tribunales </w:t>
      </w:r>
      <w:r w:rsidR="00DF34BF"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sin importar su edad</w:t>
      </w:r>
      <w:r w:rsidR="00DF34BF" w:rsidRPr="004A2287">
        <w:rPr>
          <w:rStyle w:val="FootnoteReference"/>
          <w:rFonts w:asciiTheme="majorHAnsi" w:hAnsiTheme="majorHAnsi"/>
          <w:color w:val="auto"/>
          <w:sz w:val="22"/>
          <w:szCs w:val="22"/>
          <w:lang w:val="es-US"/>
        </w:rPr>
        <w:footnoteReference w:id="138"/>
      </w:r>
      <w:r w:rsidR="0072755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Estas leyes también prohíben la colocación</w:t>
      </w:r>
      <w:r w:rsidR="00DF34BF" w:rsidRPr="004A2287">
        <w:rPr>
          <w:rFonts w:asciiTheme="majorHAnsi" w:hAnsiTheme="majorHAnsi"/>
          <w:color w:val="auto"/>
          <w:sz w:val="22"/>
          <w:szCs w:val="22"/>
          <w:lang w:val="es-US"/>
        </w:rPr>
        <w:t xml:space="preserve"> de niños acusados de homicidio</w:t>
      </w:r>
      <w:r w:rsidRPr="004A2287">
        <w:rPr>
          <w:rFonts w:asciiTheme="majorHAnsi" w:hAnsiTheme="majorHAnsi"/>
          <w:color w:val="auto"/>
          <w:sz w:val="22"/>
          <w:szCs w:val="22"/>
          <w:lang w:val="es-US"/>
        </w:rPr>
        <w:t xml:space="preserve"> </w:t>
      </w:r>
      <w:r w:rsidR="00DF34BF" w:rsidRPr="004A2287">
        <w:rPr>
          <w:rFonts w:asciiTheme="majorHAnsi" w:hAnsiTheme="majorHAnsi"/>
          <w:color w:val="auto"/>
          <w:sz w:val="22"/>
          <w:szCs w:val="22"/>
          <w:lang w:val="es-US"/>
        </w:rPr>
        <w:t xml:space="preserve">en centros de detención juvenil. </w:t>
      </w:r>
      <w:r w:rsidRPr="004A2287">
        <w:rPr>
          <w:rFonts w:asciiTheme="majorHAnsi" w:hAnsiTheme="majorHAnsi"/>
          <w:color w:val="auto"/>
          <w:sz w:val="22"/>
          <w:szCs w:val="22"/>
          <w:lang w:val="es-US"/>
        </w:rPr>
        <w:t xml:space="preserve">Por lo tanto, el niño de 10 años </w:t>
      </w:r>
      <w:r w:rsidR="00DF34BF" w:rsidRPr="004A2287">
        <w:rPr>
          <w:rFonts w:asciiTheme="majorHAnsi" w:hAnsiTheme="majorHAnsi"/>
          <w:color w:val="auto"/>
          <w:sz w:val="22"/>
          <w:szCs w:val="22"/>
          <w:lang w:val="es-US"/>
        </w:rPr>
        <w:t>permaneció detenido</w:t>
      </w:r>
      <w:r w:rsidRPr="004A2287">
        <w:rPr>
          <w:rFonts w:asciiTheme="majorHAnsi" w:hAnsiTheme="majorHAnsi"/>
          <w:color w:val="auto"/>
          <w:sz w:val="22"/>
          <w:szCs w:val="22"/>
          <w:lang w:val="es-US"/>
        </w:rPr>
        <w:t xml:space="preserve"> durante varios meses en prisión preventiva en una cárcel </w:t>
      </w:r>
      <w:r w:rsidR="00DF34BF"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Casos similares se han identificado en otros estados, como Wisconsin y Massachusetts, donde adolescentes de 12 y 14 años de edad, respectivamente, </w:t>
      </w:r>
      <w:r w:rsidR="0079436E" w:rsidRPr="004A2287">
        <w:rPr>
          <w:rFonts w:asciiTheme="majorHAnsi" w:hAnsiTheme="majorHAnsi"/>
          <w:color w:val="auto"/>
          <w:sz w:val="22"/>
          <w:szCs w:val="22"/>
          <w:lang w:val="es-US"/>
        </w:rPr>
        <w:t>deben por ley</w:t>
      </w:r>
      <w:r w:rsidRPr="004A2287">
        <w:rPr>
          <w:rFonts w:asciiTheme="majorHAnsi" w:hAnsiTheme="majorHAnsi"/>
          <w:color w:val="auto"/>
          <w:sz w:val="22"/>
          <w:szCs w:val="22"/>
          <w:lang w:val="es-US"/>
        </w:rPr>
        <w:t xml:space="preserve"> ser procesados en tribunales de adultos cuando se les acusa de delitos más graves</w:t>
      </w:r>
      <w:r w:rsidR="00DF34BF" w:rsidRPr="004A2287">
        <w:rPr>
          <w:rStyle w:val="FootnoteReference"/>
          <w:rFonts w:asciiTheme="majorHAnsi" w:hAnsiTheme="majorHAnsi"/>
          <w:color w:val="auto"/>
          <w:sz w:val="22"/>
          <w:szCs w:val="22"/>
          <w:lang w:val="es-US"/>
        </w:rPr>
        <w:footnoteReference w:id="139"/>
      </w:r>
      <w:r w:rsidR="00727556" w:rsidRPr="004A2287">
        <w:rPr>
          <w:rFonts w:asciiTheme="majorHAnsi" w:hAnsiTheme="majorHAnsi"/>
          <w:color w:val="auto"/>
          <w:sz w:val="22"/>
          <w:szCs w:val="22"/>
          <w:lang w:val="es-US"/>
        </w:rPr>
        <w:t>.</w:t>
      </w:r>
    </w:p>
    <w:p w14:paraId="123E89A8" w14:textId="0691479C" w:rsidR="00DF34BF" w:rsidRPr="004A2287" w:rsidRDefault="00DF34B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su visita a Nueva York, la Comisión observó el impacto de las disposiciones legales de exclusión que establecen que los </w:t>
      </w:r>
      <w:r w:rsidR="0018189E" w:rsidRPr="004A2287">
        <w:rPr>
          <w:rFonts w:asciiTheme="majorHAnsi" w:hAnsiTheme="majorHAnsi"/>
          <w:color w:val="auto"/>
          <w:sz w:val="22"/>
          <w:szCs w:val="22"/>
          <w:lang w:val="es-US"/>
        </w:rPr>
        <w:t>niños de 13 años de edad deben ser</w:t>
      </w:r>
      <w:r w:rsidRPr="004A2287">
        <w:rPr>
          <w:rFonts w:asciiTheme="majorHAnsi" w:hAnsiTheme="majorHAnsi"/>
          <w:color w:val="auto"/>
          <w:sz w:val="22"/>
          <w:szCs w:val="22"/>
          <w:lang w:val="es-US"/>
        </w:rPr>
        <w:t xml:space="preserve"> procesados como adultos cuando sean acusados de delitos más graves; como por </w:t>
      </w:r>
      <w:r w:rsidR="00727556" w:rsidRPr="004A2287">
        <w:rPr>
          <w:rFonts w:asciiTheme="majorHAnsi" w:hAnsiTheme="majorHAnsi"/>
          <w:color w:val="auto"/>
          <w:sz w:val="22"/>
          <w:szCs w:val="22"/>
          <w:lang w:val="es-US"/>
        </w:rPr>
        <w:t>ejemplo que puede</w:t>
      </w:r>
      <w:r w:rsidRPr="004A2287">
        <w:rPr>
          <w:rFonts w:asciiTheme="majorHAnsi" w:hAnsiTheme="majorHAnsi"/>
          <w:color w:val="auto"/>
          <w:sz w:val="22"/>
          <w:szCs w:val="22"/>
          <w:lang w:val="es-US"/>
        </w:rPr>
        <w:t>n ser condenado</w:t>
      </w:r>
      <w:r w:rsidR="00727556"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a cadena perpetua</w:t>
      </w:r>
      <w:r w:rsidRPr="004A2287">
        <w:rPr>
          <w:rStyle w:val="FootnoteReference"/>
          <w:rFonts w:asciiTheme="majorHAnsi" w:hAnsiTheme="majorHAnsi"/>
          <w:color w:val="auto"/>
          <w:sz w:val="22"/>
          <w:szCs w:val="22"/>
          <w:lang w:val="es-US"/>
        </w:rPr>
        <w:footnoteReference w:id="140"/>
      </w:r>
      <w:r w:rsidR="0072755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 exclusión ocurre sin ninguna consideración </w:t>
      </w:r>
      <w:r w:rsidR="00727556" w:rsidRPr="004A2287">
        <w:rPr>
          <w:rFonts w:asciiTheme="majorHAnsi" w:hAnsiTheme="majorHAnsi"/>
          <w:color w:val="auto"/>
          <w:sz w:val="22"/>
          <w:szCs w:val="22"/>
          <w:lang w:val="es-US"/>
        </w:rPr>
        <w:t>por parte d</w:t>
      </w:r>
      <w:r w:rsidRPr="004A2287">
        <w:rPr>
          <w:rFonts w:asciiTheme="majorHAnsi" w:hAnsiTheme="majorHAnsi"/>
          <w:color w:val="auto"/>
          <w:sz w:val="22"/>
          <w:szCs w:val="22"/>
          <w:lang w:val="es-US"/>
        </w:rPr>
        <w:t xml:space="preserve">el tribunal de familia de las circunstancias del caso individual. En algunos casos, la policía y los fiscales tienen una serie de posibles delitos por los cuales </w:t>
      </w:r>
      <w:r w:rsidRPr="004A2287">
        <w:rPr>
          <w:rFonts w:asciiTheme="majorHAnsi" w:hAnsiTheme="majorHAnsi"/>
          <w:color w:val="auto"/>
          <w:sz w:val="22"/>
          <w:szCs w:val="22"/>
          <w:lang w:val="es-US"/>
        </w:rPr>
        <w:lastRenderedPageBreak/>
        <w:t>pueden presentar cargos y, en esos casos, estas autoridades ejercen la discreción sobre si el caso del niño caerá en última instancia bajo esta disposición. Por otra parte, la ley define la elegibilidad para la transferencia automática únicamente de acuerdo a la edad y la ofensa, sin considerar otros factores individuales del niño. Los adolescentes que han sido juzgados como adultos sólo pueden ser devueltos al sistema juvenil por orden de un tribunal superior si se considera que hacerlo "sería en interés de la justicia", sobre la base de ciertos criterios</w:t>
      </w:r>
      <w:r w:rsidRPr="004A2287">
        <w:rPr>
          <w:rStyle w:val="FootnoteReference"/>
          <w:rFonts w:asciiTheme="majorHAnsi" w:hAnsiTheme="majorHAnsi"/>
          <w:color w:val="auto"/>
          <w:sz w:val="22"/>
          <w:szCs w:val="22"/>
          <w:lang w:val="es-US"/>
        </w:rPr>
        <w:footnoteReference w:id="141"/>
      </w:r>
      <w:r w:rsidR="00B151DE" w:rsidRPr="004A2287">
        <w:rPr>
          <w:rFonts w:asciiTheme="majorHAnsi" w:hAnsiTheme="majorHAnsi"/>
          <w:color w:val="auto"/>
          <w:sz w:val="22"/>
          <w:szCs w:val="22"/>
          <w:lang w:val="es-US"/>
        </w:rPr>
        <w:t>.</w:t>
      </w:r>
    </w:p>
    <w:p w14:paraId="697D0480" w14:textId="3062AEE3" w:rsidR="00DF34BF" w:rsidRPr="004A2287" w:rsidRDefault="000051F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Nueva Yo</w:t>
      </w:r>
      <w:r w:rsidR="00B151DE" w:rsidRPr="004A2287">
        <w:rPr>
          <w:rFonts w:asciiTheme="majorHAnsi" w:hAnsiTheme="majorHAnsi"/>
          <w:color w:val="auto"/>
          <w:sz w:val="22"/>
          <w:szCs w:val="22"/>
          <w:lang w:val="es-US"/>
        </w:rPr>
        <w:t>rk es uno de los estados que ha</w:t>
      </w:r>
      <w:r w:rsidRPr="004A2287">
        <w:rPr>
          <w:rFonts w:asciiTheme="majorHAnsi" w:hAnsiTheme="majorHAnsi"/>
          <w:color w:val="auto"/>
          <w:sz w:val="22"/>
          <w:szCs w:val="22"/>
          <w:lang w:val="es-US"/>
        </w:rPr>
        <w:t xml:space="preserve"> aprobado disposiciones especialmente amplias que permiten la transferencia de niños al sistema de adultos</w:t>
      </w:r>
      <w:r w:rsidRPr="004A2287">
        <w:rPr>
          <w:rStyle w:val="FootnoteReference"/>
          <w:rFonts w:asciiTheme="majorHAnsi" w:hAnsiTheme="majorHAnsi"/>
          <w:color w:val="auto"/>
          <w:sz w:val="22"/>
          <w:szCs w:val="22"/>
          <w:lang w:val="es-US"/>
        </w:rPr>
        <w:footnoteReference w:id="142"/>
      </w:r>
      <w:r w:rsidR="00B151D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Comisión observó en su visita que, bajo el estado actual de la </w:t>
      </w:r>
      <w:r w:rsidR="00B151DE" w:rsidRPr="004A2287">
        <w:rPr>
          <w:rFonts w:asciiTheme="majorHAnsi" w:hAnsiTheme="majorHAnsi"/>
          <w:color w:val="auto"/>
          <w:sz w:val="22"/>
          <w:szCs w:val="22"/>
          <w:lang w:val="es-US"/>
        </w:rPr>
        <w:t>legislación</w:t>
      </w:r>
      <w:r w:rsidRPr="004A2287">
        <w:rPr>
          <w:rFonts w:asciiTheme="majorHAnsi" w:hAnsiTheme="majorHAnsi"/>
          <w:color w:val="auto"/>
          <w:sz w:val="22"/>
          <w:szCs w:val="22"/>
          <w:lang w:val="es-US"/>
        </w:rPr>
        <w:t xml:space="preserve"> en Nueva York, la transferencia de niños al sistema de adultos se ha convertido en una práctica constante, lo que ha dado lugar a un gran número de adolescentes condenados a </w:t>
      </w:r>
      <w:r w:rsidR="00B151DE" w:rsidRPr="004A2287">
        <w:rPr>
          <w:rFonts w:asciiTheme="majorHAnsi" w:hAnsiTheme="majorHAnsi"/>
          <w:color w:val="auto"/>
          <w:sz w:val="22"/>
          <w:szCs w:val="22"/>
          <w:lang w:val="es-US"/>
        </w:rPr>
        <w:t>privación de libertad</w:t>
      </w:r>
      <w:r w:rsidRPr="004A2287">
        <w:rPr>
          <w:rFonts w:asciiTheme="majorHAnsi" w:hAnsiTheme="majorHAnsi"/>
          <w:color w:val="auto"/>
          <w:sz w:val="22"/>
          <w:szCs w:val="22"/>
          <w:lang w:val="es-US"/>
        </w:rPr>
        <w:t xml:space="preserve"> prolongada a pesar de la ausencia de antecedentes penales </w:t>
      </w:r>
      <w:r w:rsidR="00B151DE" w:rsidRPr="004A2287">
        <w:rPr>
          <w:rFonts w:asciiTheme="majorHAnsi" w:hAnsiTheme="majorHAnsi"/>
          <w:color w:val="auto"/>
          <w:sz w:val="22"/>
          <w:szCs w:val="22"/>
          <w:lang w:val="es-US"/>
        </w:rPr>
        <w:t>previos</w:t>
      </w:r>
      <w:r w:rsidRPr="004A2287">
        <w:rPr>
          <w:rFonts w:asciiTheme="majorHAnsi" w:hAnsiTheme="majorHAnsi"/>
          <w:color w:val="auto"/>
          <w:sz w:val="22"/>
          <w:szCs w:val="22"/>
          <w:lang w:val="es-US"/>
        </w:rPr>
        <w:t xml:space="preserve">. Los estudios sobre la implementación inicial de la ley de Nueva York indicaron que no generó un efecto disuasivo </w:t>
      </w:r>
      <w:r w:rsidR="00B151DE" w:rsidRPr="004A2287">
        <w:rPr>
          <w:rFonts w:asciiTheme="majorHAnsi" w:hAnsiTheme="majorHAnsi"/>
          <w:color w:val="auto"/>
          <w:sz w:val="22"/>
          <w:szCs w:val="22"/>
          <w:lang w:val="es-US"/>
        </w:rPr>
        <w:t>respecto de</w:t>
      </w:r>
      <w:r w:rsidRPr="004A2287">
        <w:rPr>
          <w:rFonts w:asciiTheme="majorHAnsi" w:hAnsiTheme="majorHAnsi"/>
          <w:color w:val="auto"/>
          <w:sz w:val="22"/>
          <w:szCs w:val="22"/>
          <w:lang w:val="es-US"/>
        </w:rPr>
        <w:t xml:space="preserve"> la delincuencia juvenil violenta, </w:t>
      </w:r>
      <w:r w:rsidR="00B151DE" w:rsidRPr="004A2287">
        <w:rPr>
          <w:rFonts w:asciiTheme="majorHAnsi" w:hAnsiTheme="majorHAnsi"/>
          <w:color w:val="auto"/>
          <w:sz w:val="22"/>
          <w:szCs w:val="22"/>
          <w:lang w:val="es-US"/>
        </w:rPr>
        <w:t>en contraposición con e</w:t>
      </w:r>
      <w:r w:rsidRPr="004A2287">
        <w:rPr>
          <w:rFonts w:asciiTheme="majorHAnsi" w:hAnsiTheme="majorHAnsi"/>
          <w:color w:val="auto"/>
          <w:sz w:val="22"/>
          <w:szCs w:val="22"/>
          <w:lang w:val="es-US"/>
        </w:rPr>
        <w:t xml:space="preserve">l objetivo del estatuto propuesto por los legisladores </w:t>
      </w:r>
      <w:r w:rsidR="00B151DE"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durante su aprobación</w:t>
      </w:r>
      <w:r w:rsidRPr="004A2287">
        <w:rPr>
          <w:rStyle w:val="FootnoteReference"/>
          <w:rFonts w:asciiTheme="majorHAnsi" w:hAnsiTheme="majorHAnsi"/>
          <w:color w:val="auto"/>
          <w:sz w:val="22"/>
          <w:szCs w:val="22"/>
          <w:lang w:val="es-US"/>
        </w:rPr>
        <w:footnoteReference w:id="143"/>
      </w:r>
      <w:r w:rsidR="00B151D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5D870083" w14:textId="4AC5E835" w:rsidR="000051FF" w:rsidRPr="004A2287" w:rsidRDefault="00B151D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 la luz</w:t>
      </w:r>
      <w:r w:rsidR="000051FF" w:rsidRPr="004A2287">
        <w:rPr>
          <w:rFonts w:asciiTheme="majorHAnsi" w:hAnsiTheme="majorHAnsi"/>
          <w:color w:val="auto"/>
          <w:sz w:val="22"/>
          <w:szCs w:val="22"/>
          <w:lang w:val="es-US"/>
        </w:rPr>
        <w:t xml:space="preserve"> de lo anterior, </w:t>
      </w:r>
      <w:r w:rsidRPr="004A2287">
        <w:rPr>
          <w:rFonts w:asciiTheme="majorHAnsi" w:hAnsiTheme="majorHAnsi"/>
          <w:color w:val="auto"/>
          <w:sz w:val="22"/>
          <w:szCs w:val="22"/>
          <w:lang w:val="es-US"/>
        </w:rPr>
        <w:t>se</w:t>
      </w:r>
      <w:r w:rsidR="000051FF" w:rsidRPr="004A2287">
        <w:rPr>
          <w:rFonts w:asciiTheme="majorHAnsi" w:hAnsiTheme="majorHAnsi"/>
          <w:color w:val="auto"/>
          <w:sz w:val="22"/>
          <w:szCs w:val="22"/>
          <w:lang w:val="es-US"/>
        </w:rPr>
        <w:t xml:space="preserve"> recuerda a </w:t>
      </w:r>
      <w:r w:rsidR="00EB2568" w:rsidRPr="004A2287">
        <w:rPr>
          <w:rFonts w:asciiTheme="majorHAnsi" w:hAnsiTheme="majorHAnsi"/>
          <w:color w:val="auto"/>
          <w:sz w:val="22"/>
          <w:szCs w:val="22"/>
          <w:lang w:val="es-US"/>
        </w:rPr>
        <w:t>Estados Unidos</w:t>
      </w:r>
      <w:r w:rsidR="000051F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que esta Comisión ha recomendado a </w:t>
      </w:r>
      <w:r w:rsidR="000051FF" w:rsidRPr="004A2287">
        <w:rPr>
          <w:rFonts w:asciiTheme="majorHAnsi" w:hAnsiTheme="majorHAnsi"/>
          <w:color w:val="auto"/>
          <w:sz w:val="22"/>
          <w:szCs w:val="22"/>
          <w:lang w:val="es-US"/>
        </w:rPr>
        <w:t xml:space="preserve">los Estados de la región </w:t>
      </w:r>
      <w:r w:rsidR="000364B5" w:rsidRPr="004A2287">
        <w:rPr>
          <w:rFonts w:asciiTheme="majorHAnsi" w:hAnsiTheme="majorHAnsi"/>
          <w:color w:val="auto"/>
          <w:sz w:val="22"/>
          <w:szCs w:val="22"/>
          <w:lang w:val="es-US"/>
        </w:rPr>
        <w:t>orientar</w:t>
      </w:r>
      <w:r w:rsidRPr="004A2287">
        <w:rPr>
          <w:rFonts w:asciiTheme="majorHAnsi" w:hAnsiTheme="majorHAnsi"/>
          <w:color w:val="auto"/>
          <w:sz w:val="22"/>
          <w:szCs w:val="22"/>
          <w:lang w:val="es-US"/>
        </w:rPr>
        <w:t xml:space="preserve"> su enfoque hacia</w:t>
      </w:r>
      <w:r w:rsidR="000051FF" w:rsidRPr="004A2287">
        <w:rPr>
          <w:rFonts w:asciiTheme="majorHAnsi" w:hAnsiTheme="majorHAnsi"/>
          <w:color w:val="auto"/>
          <w:sz w:val="22"/>
          <w:szCs w:val="22"/>
          <w:lang w:val="es-US"/>
        </w:rPr>
        <w:t xml:space="preserve"> los niños en conflicto con la ley en función del interés superior del niño y de un sistema de justicia juvenil compatible con </w:t>
      </w:r>
      <w:r w:rsidR="000364B5" w:rsidRPr="004A2287">
        <w:rPr>
          <w:rFonts w:asciiTheme="majorHAnsi" w:hAnsiTheme="majorHAnsi"/>
          <w:color w:val="auto"/>
          <w:sz w:val="22"/>
          <w:szCs w:val="22"/>
          <w:lang w:val="es-US"/>
        </w:rPr>
        <w:t>el respeto y la garantía de</w:t>
      </w:r>
      <w:r w:rsidR="000051FF" w:rsidRPr="004A2287">
        <w:rPr>
          <w:rFonts w:asciiTheme="majorHAnsi" w:hAnsiTheme="majorHAnsi"/>
          <w:color w:val="auto"/>
          <w:sz w:val="22"/>
          <w:szCs w:val="22"/>
          <w:lang w:val="es-US"/>
        </w:rPr>
        <w:t xml:space="preserve"> esos intereses. En este sentido, la Comisión ha instado a los Estados a que revisen y reformen </w:t>
      </w:r>
      <w:r w:rsidR="000364B5" w:rsidRPr="004A2287">
        <w:rPr>
          <w:rFonts w:asciiTheme="majorHAnsi" w:hAnsiTheme="majorHAnsi"/>
          <w:color w:val="auto"/>
          <w:sz w:val="22"/>
          <w:szCs w:val="22"/>
          <w:lang w:val="es-US"/>
        </w:rPr>
        <w:t xml:space="preserve">sus </w:t>
      </w:r>
      <w:r w:rsidR="000051FF" w:rsidRPr="004A2287">
        <w:rPr>
          <w:rFonts w:asciiTheme="majorHAnsi" w:hAnsiTheme="majorHAnsi"/>
          <w:color w:val="auto"/>
          <w:sz w:val="22"/>
          <w:szCs w:val="22"/>
          <w:lang w:val="es-US"/>
        </w:rPr>
        <w:t xml:space="preserve">enfoques </w:t>
      </w:r>
      <w:r w:rsidR="000364B5" w:rsidRPr="004A2287">
        <w:rPr>
          <w:rFonts w:asciiTheme="majorHAnsi" w:hAnsiTheme="majorHAnsi"/>
          <w:color w:val="auto"/>
          <w:sz w:val="22"/>
          <w:szCs w:val="22"/>
          <w:lang w:val="es-US"/>
        </w:rPr>
        <w:t>basados</w:t>
      </w:r>
      <w:r w:rsidR="000051FF" w:rsidRPr="004A2287">
        <w:rPr>
          <w:rFonts w:asciiTheme="majorHAnsi" w:hAnsiTheme="majorHAnsi"/>
          <w:color w:val="auto"/>
          <w:sz w:val="22"/>
          <w:szCs w:val="22"/>
          <w:lang w:val="es-US"/>
        </w:rPr>
        <w:t xml:space="preserve"> en la seguridad</w:t>
      </w:r>
      <w:r w:rsidR="000364B5" w:rsidRPr="004A2287">
        <w:rPr>
          <w:rFonts w:asciiTheme="majorHAnsi" w:hAnsiTheme="majorHAnsi"/>
          <w:color w:val="auto"/>
          <w:sz w:val="22"/>
          <w:szCs w:val="22"/>
          <w:lang w:val="es-US"/>
        </w:rPr>
        <w:t xml:space="preserve"> pública</w:t>
      </w:r>
      <w:r w:rsidR="000051FF" w:rsidRPr="004A2287">
        <w:rPr>
          <w:rFonts w:asciiTheme="majorHAnsi" w:hAnsiTheme="majorHAnsi"/>
          <w:color w:val="auto"/>
          <w:sz w:val="22"/>
          <w:szCs w:val="22"/>
          <w:lang w:val="es-US"/>
        </w:rPr>
        <w:t xml:space="preserve"> y el castigo que </w:t>
      </w:r>
      <w:r w:rsidR="000364B5" w:rsidRPr="004A2287">
        <w:rPr>
          <w:rFonts w:asciiTheme="majorHAnsi" w:hAnsiTheme="majorHAnsi"/>
          <w:color w:val="auto"/>
          <w:sz w:val="22"/>
          <w:szCs w:val="22"/>
          <w:lang w:val="es-US"/>
        </w:rPr>
        <w:t>ignoran las necesidades</w:t>
      </w:r>
      <w:r w:rsidR="000051FF" w:rsidRPr="004A2287">
        <w:rPr>
          <w:rFonts w:asciiTheme="majorHAnsi" w:hAnsiTheme="majorHAnsi"/>
          <w:color w:val="auto"/>
          <w:sz w:val="22"/>
          <w:szCs w:val="22"/>
          <w:lang w:val="es-US"/>
        </w:rPr>
        <w:t xml:space="preserve">, las características y los derechos </w:t>
      </w:r>
      <w:r w:rsidR="00AC5884" w:rsidRPr="004A2287">
        <w:rPr>
          <w:rFonts w:asciiTheme="majorHAnsi" w:hAnsiTheme="majorHAnsi"/>
          <w:color w:val="auto"/>
          <w:sz w:val="22"/>
          <w:szCs w:val="22"/>
          <w:lang w:val="es-US"/>
        </w:rPr>
        <w:t xml:space="preserve">particulares </w:t>
      </w:r>
      <w:r w:rsidR="000051FF" w:rsidRPr="004A2287">
        <w:rPr>
          <w:rFonts w:asciiTheme="majorHAnsi" w:hAnsiTheme="majorHAnsi"/>
          <w:color w:val="auto"/>
          <w:sz w:val="22"/>
          <w:szCs w:val="22"/>
          <w:lang w:val="es-US"/>
        </w:rPr>
        <w:t xml:space="preserve">de los niños, que difieren de </w:t>
      </w:r>
      <w:r w:rsidR="00AC5884" w:rsidRPr="004A2287">
        <w:rPr>
          <w:rFonts w:asciiTheme="majorHAnsi" w:hAnsiTheme="majorHAnsi"/>
          <w:color w:val="auto"/>
          <w:sz w:val="22"/>
          <w:szCs w:val="22"/>
          <w:lang w:val="es-US"/>
        </w:rPr>
        <w:t>los</w:t>
      </w:r>
      <w:r w:rsidR="000051FF" w:rsidRPr="004A2287">
        <w:rPr>
          <w:rFonts w:asciiTheme="majorHAnsi" w:hAnsiTheme="majorHAnsi"/>
          <w:color w:val="auto"/>
          <w:sz w:val="22"/>
          <w:szCs w:val="22"/>
          <w:lang w:val="es-US"/>
        </w:rPr>
        <w:t xml:space="preserve"> de los adultos. Como expresó la CIDH en su informe </w:t>
      </w:r>
      <w:r w:rsidR="00023C93" w:rsidRPr="004A2287">
        <w:rPr>
          <w:rFonts w:asciiTheme="majorHAnsi" w:hAnsiTheme="majorHAnsi"/>
          <w:color w:val="auto"/>
          <w:sz w:val="22"/>
          <w:szCs w:val="22"/>
          <w:lang w:val="es-US"/>
        </w:rPr>
        <w:t>sobre Justicia Juvenil y Derechos Humanos en las Américas, e</w:t>
      </w:r>
      <w:r w:rsidR="000051FF" w:rsidRPr="004A2287">
        <w:rPr>
          <w:rFonts w:asciiTheme="majorHAnsi" w:hAnsiTheme="majorHAnsi"/>
          <w:color w:val="auto"/>
          <w:sz w:val="22"/>
          <w:szCs w:val="22"/>
          <w:lang w:val="es-US"/>
        </w:rPr>
        <w:t>s necesario</w:t>
      </w:r>
      <w:r w:rsidR="00E61B21">
        <w:rPr>
          <w:rFonts w:asciiTheme="majorHAnsi" w:hAnsiTheme="majorHAnsi"/>
          <w:color w:val="auto"/>
          <w:sz w:val="22"/>
          <w:szCs w:val="22"/>
          <w:lang w:val="es-US"/>
        </w:rPr>
        <w:t>:</w:t>
      </w:r>
    </w:p>
    <w:p w14:paraId="62716A8B" w14:textId="7D456E8C" w:rsidR="00C44BE0" w:rsidRPr="004A2287" w:rsidRDefault="000364B5" w:rsidP="00050CD7">
      <w:pPr>
        <w:spacing w:after="240"/>
        <w:ind w:left="1166" w:right="619"/>
        <w:jc w:val="both"/>
        <w:rPr>
          <w:rFonts w:asciiTheme="majorHAnsi" w:hAnsiTheme="majorHAnsi"/>
          <w:sz w:val="22"/>
          <w:szCs w:val="22"/>
          <w:lang w:val="es-US"/>
        </w:rPr>
      </w:pPr>
      <w:r w:rsidRPr="004A2287">
        <w:rPr>
          <w:rFonts w:asciiTheme="majorHAnsi" w:hAnsiTheme="majorHAnsi"/>
          <w:sz w:val="22"/>
          <w:szCs w:val="22"/>
          <w:lang w:val="es-US"/>
        </w:rPr>
        <w:t xml:space="preserve"> </w:t>
      </w:r>
      <w:proofErr w:type="spellStart"/>
      <w:proofErr w:type="gramStart"/>
      <w:r w:rsidR="00C44BE0" w:rsidRPr="004A2287">
        <w:rPr>
          <w:rFonts w:asciiTheme="majorHAnsi" w:hAnsiTheme="majorHAnsi"/>
          <w:sz w:val="22"/>
          <w:szCs w:val="22"/>
          <w:lang w:val="es-US"/>
        </w:rPr>
        <w:t>desarroll</w:t>
      </w:r>
      <w:proofErr w:type="spellEnd"/>
      <w:r w:rsidR="00C44BE0" w:rsidRPr="004A2287">
        <w:rPr>
          <w:rFonts w:asciiTheme="majorHAnsi" w:hAnsiTheme="majorHAnsi"/>
          <w:sz w:val="22"/>
          <w:szCs w:val="22"/>
          <w:lang w:val="es-US"/>
        </w:rPr>
        <w:t>[</w:t>
      </w:r>
      <w:proofErr w:type="spellStart"/>
      <w:proofErr w:type="gramEnd"/>
      <w:r w:rsidR="00C44BE0" w:rsidRPr="004A2287">
        <w:rPr>
          <w:rFonts w:asciiTheme="majorHAnsi" w:hAnsiTheme="majorHAnsi"/>
          <w:sz w:val="22"/>
          <w:szCs w:val="22"/>
          <w:lang w:val="es-US"/>
        </w:rPr>
        <w:t>ar</w:t>
      </w:r>
      <w:proofErr w:type="spellEnd"/>
      <w:r w:rsidR="00C44BE0" w:rsidRPr="004A2287">
        <w:rPr>
          <w:rFonts w:asciiTheme="majorHAnsi" w:hAnsiTheme="majorHAnsi"/>
          <w:sz w:val="22"/>
          <w:szCs w:val="22"/>
          <w:lang w:val="es-US"/>
        </w:rPr>
        <w:t xml:space="preserve">] políticas públicas en materia de derechos humanos de la niñez desde una perspectiva de respeto de los principios generales de “protección integral” y del “interés superior del niño”. (…)Las políticas estatales en la materia deben dirigirse a la satisfacción de necesidades fundamentales, a la creación de oportunidades de vida y al respeto a los derechos civiles y políticos, incluyendo el derecho a un juicio justo, a la </w:t>
      </w:r>
      <w:r w:rsidR="00C44BE0" w:rsidRPr="004A2287">
        <w:rPr>
          <w:rFonts w:asciiTheme="majorHAnsi" w:hAnsiTheme="majorHAnsi"/>
          <w:sz w:val="22"/>
          <w:szCs w:val="22"/>
          <w:lang w:val="es-US"/>
        </w:rPr>
        <w:lastRenderedPageBreak/>
        <w:t>defensa jurídica apropiada a lo largo del proceso y la aplicación de la privación de libertad como último recurso y p</w:t>
      </w:r>
      <w:r w:rsidR="00AC5884" w:rsidRPr="004A2287">
        <w:rPr>
          <w:rFonts w:asciiTheme="majorHAnsi" w:hAnsiTheme="majorHAnsi"/>
          <w:sz w:val="22"/>
          <w:szCs w:val="22"/>
          <w:lang w:val="es-US"/>
        </w:rPr>
        <w:t>ara las infracciones más graves</w:t>
      </w:r>
      <w:r w:rsidR="00AC5884" w:rsidRPr="004A2287">
        <w:rPr>
          <w:rStyle w:val="FootnoteReference"/>
          <w:rFonts w:asciiTheme="majorHAnsi" w:hAnsiTheme="majorHAnsi"/>
          <w:sz w:val="22"/>
          <w:szCs w:val="22"/>
          <w:lang w:val="es-US"/>
        </w:rPr>
        <w:footnoteReference w:id="144"/>
      </w:r>
      <w:r w:rsidR="00C44BE0" w:rsidRPr="004A2287">
        <w:rPr>
          <w:rFonts w:asciiTheme="majorHAnsi" w:hAnsiTheme="majorHAnsi"/>
          <w:sz w:val="22"/>
          <w:szCs w:val="22"/>
          <w:lang w:val="es-US"/>
        </w:rPr>
        <w:t>.</w:t>
      </w:r>
    </w:p>
    <w:p w14:paraId="67E66F7B" w14:textId="52A2426D" w:rsidR="000364B5" w:rsidRPr="004A2287" w:rsidRDefault="001F78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subraya que el derecho internacional </w:t>
      </w:r>
      <w:r w:rsidR="00AC5884" w:rsidRPr="004A2287">
        <w:rPr>
          <w:rFonts w:asciiTheme="majorHAnsi" w:hAnsiTheme="majorHAnsi"/>
          <w:color w:val="auto"/>
          <w:sz w:val="22"/>
          <w:szCs w:val="22"/>
          <w:lang w:val="es-US"/>
        </w:rPr>
        <w:t>requiere</w:t>
      </w:r>
      <w:r w:rsidRPr="004A2287">
        <w:rPr>
          <w:rFonts w:asciiTheme="majorHAnsi" w:hAnsiTheme="majorHAnsi"/>
          <w:color w:val="auto"/>
          <w:sz w:val="22"/>
          <w:szCs w:val="22"/>
          <w:lang w:val="es-US"/>
        </w:rPr>
        <w:t xml:space="preserve"> un sistema de justicia </w:t>
      </w:r>
      <w:r w:rsidR="00AC5884"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separado para los niños, en virtud del cual los objetivos tradicionales de la justicia penal, es decir, la disuasión y el castigo, deben dar paso a la rehabilitación y la reinserción social de niños y adolescentes</w:t>
      </w:r>
      <w:r w:rsidRPr="004A2287">
        <w:rPr>
          <w:rStyle w:val="FootnoteReference"/>
          <w:rFonts w:asciiTheme="majorHAnsi" w:hAnsiTheme="majorHAnsi"/>
          <w:color w:val="auto"/>
          <w:sz w:val="22"/>
          <w:szCs w:val="22"/>
          <w:lang w:val="es-US"/>
        </w:rPr>
        <w:footnoteReference w:id="145"/>
      </w:r>
      <w:r w:rsidR="00AC588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lo tanto, el tratamiento de los niños como adultos, incluso cuando se les acusa de cometer delitos graves, es inaceptable. Como ha señalado el Comité de los Derechos del Niño:</w:t>
      </w:r>
    </w:p>
    <w:p w14:paraId="0F176792" w14:textId="61A773B9" w:rsidR="00260232" w:rsidRPr="004A2287" w:rsidRDefault="00211E5A" w:rsidP="00050CD7">
      <w:pPr>
        <w:pStyle w:val="ListParagraph"/>
        <w:spacing w:after="240"/>
        <w:ind w:left="1166" w:right="619"/>
        <w:jc w:val="both"/>
        <w:rPr>
          <w:rFonts w:asciiTheme="majorHAnsi" w:hAnsiTheme="majorHAnsi" w:cs="Calibri"/>
          <w:color w:val="auto"/>
          <w:sz w:val="22"/>
          <w:szCs w:val="22"/>
          <w:lang w:val="es-US"/>
        </w:rPr>
      </w:pPr>
      <w:r w:rsidRPr="004A2287">
        <w:rPr>
          <w:rFonts w:asciiTheme="majorHAnsi" w:hAnsiTheme="majorHAnsi" w:cs="Calibri"/>
          <w:color w:val="auto"/>
          <w:sz w:val="22"/>
          <w:szCs w:val="22"/>
          <w:lang w:val="es-US"/>
        </w:rPr>
        <w:t xml:space="preserve">Los </w:t>
      </w:r>
      <w:r w:rsidR="00DD62AC" w:rsidRPr="004A2287">
        <w:rPr>
          <w:rFonts w:asciiTheme="majorHAnsi" w:hAnsiTheme="majorHAnsi" w:cs="Calibri"/>
          <w:color w:val="auto"/>
          <w:sz w:val="22"/>
          <w:szCs w:val="22"/>
          <w:lang w:val="es-US"/>
        </w:rPr>
        <w:t>niños</w:t>
      </w:r>
      <w:r w:rsidRPr="004A2287">
        <w:rPr>
          <w:rFonts w:asciiTheme="majorHAnsi" w:hAnsiTheme="majorHAnsi" w:cs="Calibri"/>
          <w:color w:val="auto"/>
          <w:sz w:val="22"/>
          <w:szCs w:val="22"/>
          <w:lang w:val="es-US"/>
        </w:rPr>
        <w:t xml:space="preserve"> se diferencian de los adultos tanto en su desarrollo </w:t>
      </w:r>
      <w:r w:rsidR="00DD62AC" w:rsidRPr="004A2287">
        <w:rPr>
          <w:rFonts w:asciiTheme="majorHAnsi" w:hAnsiTheme="majorHAnsi" w:cs="Calibri"/>
          <w:color w:val="auto"/>
          <w:sz w:val="22"/>
          <w:szCs w:val="22"/>
          <w:lang w:val="es-US"/>
        </w:rPr>
        <w:t>físico</w:t>
      </w:r>
      <w:r w:rsidRPr="004A2287">
        <w:rPr>
          <w:rFonts w:asciiTheme="majorHAnsi" w:hAnsiTheme="majorHAnsi" w:cs="Calibri"/>
          <w:color w:val="auto"/>
          <w:sz w:val="22"/>
          <w:szCs w:val="22"/>
          <w:lang w:val="es-US"/>
        </w:rPr>
        <w:t xml:space="preserve"> y </w:t>
      </w:r>
      <w:r w:rsidR="00DD62AC" w:rsidRPr="004A2287">
        <w:rPr>
          <w:rFonts w:asciiTheme="majorHAnsi" w:hAnsiTheme="majorHAnsi" w:cs="Calibri"/>
          <w:color w:val="auto"/>
          <w:sz w:val="22"/>
          <w:szCs w:val="22"/>
          <w:lang w:val="es-US"/>
        </w:rPr>
        <w:t>psicológico</w:t>
      </w:r>
      <w:r w:rsidRPr="004A2287">
        <w:rPr>
          <w:rFonts w:asciiTheme="majorHAnsi" w:hAnsiTheme="majorHAnsi" w:cs="Calibri"/>
          <w:color w:val="auto"/>
          <w:sz w:val="22"/>
          <w:szCs w:val="22"/>
          <w:lang w:val="es-US"/>
        </w:rPr>
        <w:t xml:space="preserve"> como por sus necesidades emocionales y educativas. Esas diferencias constituyen la base de la menor culpabilidad de los </w:t>
      </w:r>
      <w:r w:rsidR="00DD62AC" w:rsidRPr="004A2287">
        <w:rPr>
          <w:rFonts w:asciiTheme="majorHAnsi" w:hAnsiTheme="majorHAnsi" w:cs="Calibri"/>
          <w:color w:val="auto"/>
          <w:sz w:val="22"/>
          <w:szCs w:val="22"/>
          <w:lang w:val="es-US"/>
        </w:rPr>
        <w:t>niñ</w:t>
      </w:r>
      <w:r w:rsidRPr="004A2287">
        <w:rPr>
          <w:rFonts w:asciiTheme="majorHAnsi" w:hAnsiTheme="majorHAnsi" w:cs="Calibri"/>
          <w:color w:val="auto"/>
          <w:sz w:val="22"/>
          <w:szCs w:val="22"/>
          <w:lang w:val="es-US"/>
        </w:rPr>
        <w:t xml:space="preserve">os que tienen conflictos con la justicia. Estas y otras diferencias justifican la existencia de un sistema separado de justicia </w:t>
      </w:r>
      <w:r w:rsidR="006079CB" w:rsidRPr="004A2287">
        <w:rPr>
          <w:rFonts w:asciiTheme="majorHAnsi" w:hAnsiTheme="majorHAnsi" w:cs="Calibri"/>
          <w:color w:val="auto"/>
          <w:sz w:val="22"/>
          <w:szCs w:val="22"/>
          <w:lang w:val="es-US"/>
        </w:rPr>
        <w:t>juvenil</w:t>
      </w:r>
      <w:r w:rsidRPr="004A2287">
        <w:rPr>
          <w:rFonts w:asciiTheme="majorHAnsi" w:hAnsiTheme="majorHAnsi" w:cs="Calibri"/>
          <w:color w:val="auto"/>
          <w:sz w:val="22"/>
          <w:szCs w:val="22"/>
          <w:lang w:val="es-US"/>
        </w:rPr>
        <w:t xml:space="preserve"> y hacen necesario dar </w:t>
      </w:r>
      <w:r w:rsidR="00DD62AC" w:rsidRPr="004A2287">
        <w:rPr>
          <w:rFonts w:asciiTheme="majorHAnsi" w:hAnsiTheme="majorHAnsi" w:cs="Calibri"/>
          <w:color w:val="auto"/>
          <w:sz w:val="22"/>
          <w:szCs w:val="22"/>
          <w:lang w:val="es-US"/>
        </w:rPr>
        <w:t>un trato diferente a los niñ</w:t>
      </w:r>
      <w:r w:rsidRPr="004A2287">
        <w:rPr>
          <w:rFonts w:asciiTheme="majorHAnsi" w:hAnsiTheme="majorHAnsi" w:cs="Calibri"/>
          <w:color w:val="auto"/>
          <w:sz w:val="22"/>
          <w:szCs w:val="22"/>
          <w:lang w:val="es-US"/>
        </w:rPr>
        <w:t>os</w:t>
      </w:r>
      <w:r w:rsidR="008A2843" w:rsidRPr="004A2287">
        <w:rPr>
          <w:rStyle w:val="FootnoteReference"/>
          <w:rFonts w:asciiTheme="majorHAnsi" w:hAnsiTheme="majorHAnsi"/>
          <w:color w:val="auto"/>
          <w:sz w:val="22"/>
          <w:szCs w:val="22"/>
          <w:lang w:val="es-US"/>
        </w:rPr>
        <w:footnoteReference w:id="146"/>
      </w:r>
      <w:bookmarkStart w:id="44" w:name="_Toc292408665"/>
      <w:bookmarkStart w:id="45" w:name="_Toc301946933"/>
      <w:bookmarkStart w:id="46" w:name="_Toc428778532"/>
      <w:r w:rsidR="00AC5884" w:rsidRPr="004A2287">
        <w:rPr>
          <w:rFonts w:asciiTheme="majorHAnsi" w:hAnsiTheme="majorHAnsi" w:cs="Calibri"/>
          <w:color w:val="auto"/>
          <w:sz w:val="22"/>
          <w:szCs w:val="22"/>
          <w:lang w:val="es-US"/>
        </w:rPr>
        <w:t xml:space="preserve">. </w:t>
      </w:r>
    </w:p>
    <w:p w14:paraId="1EAFC56D" w14:textId="3DFFFBD0" w:rsidR="008A2843" w:rsidRPr="004A2287" w:rsidRDefault="00CF1719" w:rsidP="00176C94">
      <w:pPr>
        <w:pStyle w:val="Heading3"/>
        <w:ind w:left="1094" w:hanging="547"/>
        <w:rPr>
          <w:rFonts w:cs="Calibri"/>
          <w:sz w:val="22"/>
          <w:szCs w:val="22"/>
          <w:lang w:val="es-US"/>
        </w:rPr>
      </w:pPr>
      <w:bookmarkStart w:id="47" w:name="_Toc491080300"/>
      <w:bookmarkStart w:id="48" w:name="_Toc505780905"/>
      <w:r w:rsidRPr="004A2287">
        <w:rPr>
          <w:lang w:val="es-US"/>
        </w:rPr>
        <w:t>Otras leyes que imponen a niños</w:t>
      </w:r>
      <w:r w:rsidR="00743564" w:rsidRPr="004A2287">
        <w:rPr>
          <w:lang w:val="es-US"/>
        </w:rPr>
        <w:t>, niñas y adolescentes</w:t>
      </w:r>
      <w:r w:rsidRPr="004A2287">
        <w:rPr>
          <w:lang w:val="es-US"/>
        </w:rPr>
        <w:t xml:space="preserve"> un tratamiento de adultos</w:t>
      </w:r>
      <w:bookmarkEnd w:id="44"/>
      <w:bookmarkEnd w:id="45"/>
      <w:bookmarkEnd w:id="46"/>
      <w:bookmarkEnd w:id="47"/>
      <w:bookmarkEnd w:id="48"/>
    </w:p>
    <w:p w14:paraId="1CF42A9A" w14:textId="7654646F" w:rsidR="008A2843" w:rsidRPr="004A2287" w:rsidRDefault="009157F3" w:rsidP="00176C94">
      <w:pPr>
        <w:pStyle w:val="Heading4"/>
        <w:ind w:left="1094"/>
        <w:rPr>
          <w:lang w:val="es-US"/>
        </w:rPr>
      </w:pPr>
      <w:bookmarkStart w:id="49" w:name="_Toc505780906"/>
      <w:r w:rsidRPr="004A2287">
        <w:rPr>
          <w:lang w:val="es-US"/>
        </w:rPr>
        <w:t>a.</w:t>
      </w:r>
      <w:r w:rsidR="00190B49" w:rsidRPr="004A2287">
        <w:rPr>
          <w:lang w:val="es-US"/>
        </w:rPr>
        <w:tab/>
      </w:r>
      <w:r w:rsidR="00CF1719" w:rsidRPr="004A2287">
        <w:rPr>
          <w:lang w:val="es-US"/>
        </w:rPr>
        <w:t xml:space="preserve">Leyes de </w:t>
      </w:r>
      <w:r w:rsidR="004D2FE8" w:rsidRPr="004A2287">
        <w:rPr>
          <w:lang w:val="es-US"/>
        </w:rPr>
        <w:t>condenas</w:t>
      </w:r>
      <w:r w:rsidR="00CF1719" w:rsidRPr="004A2287">
        <w:rPr>
          <w:lang w:val="es-US"/>
        </w:rPr>
        <w:t xml:space="preserve"> mixtas</w:t>
      </w:r>
      <w:bookmarkEnd w:id="49"/>
    </w:p>
    <w:p w14:paraId="433B36D7" w14:textId="30FEA930" w:rsidR="00CF1719" w:rsidRPr="004A2287" w:rsidRDefault="00CF1719"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Las disposiciones legales que prevén una </w:t>
      </w:r>
      <w:r w:rsidR="004D2FE8" w:rsidRPr="004A2287">
        <w:rPr>
          <w:rFonts w:asciiTheme="majorHAnsi" w:hAnsiTheme="majorHAnsi"/>
          <w:sz w:val="22"/>
          <w:szCs w:val="22"/>
          <w:lang w:val="es-US"/>
        </w:rPr>
        <w:t>condena</w:t>
      </w:r>
      <w:r w:rsidRPr="004A2287">
        <w:rPr>
          <w:rFonts w:asciiTheme="majorHAnsi" w:hAnsiTheme="majorHAnsi"/>
          <w:sz w:val="22"/>
          <w:szCs w:val="22"/>
          <w:lang w:val="es-US"/>
        </w:rPr>
        <w:t xml:space="preserve"> mixta son otro conjunto de leyes que ponen a los niños</w:t>
      </w:r>
      <w:r w:rsidR="00743564" w:rsidRPr="004A2287">
        <w:rPr>
          <w:rFonts w:asciiTheme="majorHAnsi" w:hAnsiTheme="majorHAnsi"/>
          <w:sz w:val="22"/>
          <w:szCs w:val="22"/>
          <w:lang w:val="es-US"/>
        </w:rPr>
        <w:t>, niñas y adolescentes</w:t>
      </w:r>
      <w:r w:rsidRPr="004A2287">
        <w:rPr>
          <w:rFonts w:asciiTheme="majorHAnsi" w:hAnsiTheme="majorHAnsi"/>
          <w:sz w:val="22"/>
          <w:szCs w:val="22"/>
          <w:lang w:val="es-US"/>
        </w:rPr>
        <w:t xml:space="preserve"> en contacto con los tribunales de adultos y </w:t>
      </w:r>
      <w:r w:rsidR="00D16FC0" w:rsidRPr="004A2287">
        <w:rPr>
          <w:rFonts w:asciiTheme="majorHAnsi" w:hAnsiTheme="majorHAnsi"/>
          <w:sz w:val="22"/>
          <w:szCs w:val="22"/>
          <w:lang w:val="es-US"/>
        </w:rPr>
        <w:t xml:space="preserve">con </w:t>
      </w:r>
      <w:r w:rsidRPr="004A2287">
        <w:rPr>
          <w:rFonts w:asciiTheme="majorHAnsi" w:hAnsiTheme="majorHAnsi"/>
          <w:sz w:val="22"/>
          <w:szCs w:val="22"/>
          <w:lang w:val="es-US"/>
        </w:rPr>
        <w:t xml:space="preserve">castigos penales </w:t>
      </w:r>
      <w:r w:rsidR="004D2FE8" w:rsidRPr="004A2287">
        <w:rPr>
          <w:rFonts w:asciiTheme="majorHAnsi" w:hAnsiTheme="majorHAnsi"/>
          <w:sz w:val="22"/>
          <w:szCs w:val="22"/>
          <w:lang w:val="es-US"/>
        </w:rPr>
        <w:t>diseñados para</w:t>
      </w:r>
      <w:r w:rsidRPr="004A2287">
        <w:rPr>
          <w:rFonts w:asciiTheme="majorHAnsi" w:hAnsiTheme="majorHAnsi"/>
          <w:sz w:val="22"/>
          <w:szCs w:val="22"/>
          <w:lang w:val="es-US"/>
        </w:rPr>
        <w:t xml:space="preserve"> adultos</w:t>
      </w:r>
      <w:r w:rsidR="00D16FC0" w:rsidRPr="004A2287">
        <w:rPr>
          <w:rStyle w:val="FootnoteReference"/>
          <w:rFonts w:asciiTheme="majorHAnsi" w:hAnsiTheme="majorHAnsi"/>
          <w:color w:val="auto"/>
          <w:sz w:val="22"/>
          <w:szCs w:val="22"/>
          <w:lang w:val="es-US"/>
        </w:rPr>
        <w:footnoteReference w:id="147"/>
      </w:r>
      <w:r w:rsidR="004D2FE8" w:rsidRPr="004A2287">
        <w:rPr>
          <w:rFonts w:asciiTheme="majorHAnsi" w:hAnsiTheme="majorHAnsi"/>
          <w:sz w:val="22"/>
          <w:szCs w:val="22"/>
          <w:lang w:val="es-US"/>
        </w:rPr>
        <w:t>.</w:t>
      </w:r>
      <w:r w:rsidRPr="004A2287">
        <w:rPr>
          <w:rFonts w:asciiTheme="majorHAnsi" w:hAnsiTheme="majorHAnsi"/>
          <w:color w:val="auto"/>
          <w:sz w:val="22"/>
          <w:szCs w:val="22"/>
          <w:lang w:val="es-US"/>
        </w:rPr>
        <w:t xml:space="preserve"> Las disposiciones de </w:t>
      </w:r>
      <w:r w:rsidR="004D2FE8" w:rsidRPr="004A2287">
        <w:rPr>
          <w:rFonts w:asciiTheme="majorHAnsi" w:hAnsiTheme="majorHAnsi"/>
          <w:color w:val="auto"/>
          <w:sz w:val="22"/>
          <w:szCs w:val="22"/>
          <w:lang w:val="es-US"/>
        </w:rPr>
        <w:t>condenas</w:t>
      </w:r>
      <w:r w:rsidRPr="004A2287">
        <w:rPr>
          <w:rFonts w:asciiTheme="majorHAnsi" w:hAnsiTheme="majorHAnsi"/>
          <w:color w:val="auto"/>
          <w:sz w:val="22"/>
          <w:szCs w:val="22"/>
          <w:lang w:val="es-US"/>
        </w:rPr>
        <w:t xml:space="preserve"> mixtas permiten que un niño sea sancionado como </w:t>
      </w:r>
      <w:r w:rsidRPr="004A2287">
        <w:rPr>
          <w:rFonts w:asciiTheme="majorHAnsi" w:hAnsiTheme="majorHAnsi"/>
          <w:sz w:val="22"/>
          <w:szCs w:val="22"/>
          <w:lang w:val="es-US"/>
        </w:rPr>
        <w:t xml:space="preserve">adulto en el caso de que él o ella viole las condiciones impuestas </w:t>
      </w:r>
      <w:r w:rsidR="004D2FE8" w:rsidRPr="004A2287">
        <w:rPr>
          <w:rFonts w:asciiTheme="majorHAnsi" w:hAnsiTheme="majorHAnsi"/>
          <w:sz w:val="22"/>
          <w:szCs w:val="22"/>
          <w:lang w:val="es-US"/>
        </w:rPr>
        <w:t>por</w:t>
      </w:r>
      <w:r w:rsidRPr="004A2287">
        <w:rPr>
          <w:rFonts w:asciiTheme="majorHAnsi" w:hAnsiTheme="majorHAnsi"/>
          <w:sz w:val="22"/>
          <w:szCs w:val="22"/>
          <w:lang w:val="es-US"/>
        </w:rPr>
        <w:t xml:space="preserve"> el sistema juvenil. Bajo tales leyes, los tribunales están autorizados para determinar tanto una </w:t>
      </w:r>
      <w:r w:rsidR="004D2FE8" w:rsidRPr="004A2287">
        <w:rPr>
          <w:rFonts w:asciiTheme="majorHAnsi" w:hAnsiTheme="majorHAnsi"/>
          <w:sz w:val="22"/>
          <w:szCs w:val="22"/>
          <w:lang w:val="es-US"/>
        </w:rPr>
        <w:t>pena para niños</w:t>
      </w:r>
      <w:r w:rsidRPr="004A2287">
        <w:rPr>
          <w:rFonts w:asciiTheme="majorHAnsi" w:hAnsiTheme="majorHAnsi"/>
          <w:sz w:val="22"/>
          <w:szCs w:val="22"/>
          <w:lang w:val="es-US"/>
        </w:rPr>
        <w:t xml:space="preserve"> como una </w:t>
      </w:r>
      <w:r w:rsidR="004D2FE8" w:rsidRPr="004A2287">
        <w:rPr>
          <w:rFonts w:asciiTheme="majorHAnsi" w:hAnsiTheme="majorHAnsi"/>
          <w:sz w:val="22"/>
          <w:szCs w:val="22"/>
          <w:lang w:val="es-US"/>
        </w:rPr>
        <w:t>para</w:t>
      </w:r>
      <w:r w:rsidRPr="004A2287">
        <w:rPr>
          <w:rFonts w:asciiTheme="majorHAnsi" w:hAnsiTheme="majorHAnsi"/>
          <w:sz w:val="22"/>
          <w:szCs w:val="22"/>
          <w:lang w:val="es-US"/>
        </w:rPr>
        <w:t xml:space="preserve"> </w:t>
      </w:r>
      <w:r w:rsidR="00E314AA" w:rsidRPr="004A2287">
        <w:rPr>
          <w:rFonts w:asciiTheme="majorHAnsi" w:hAnsiTheme="majorHAnsi"/>
          <w:sz w:val="22"/>
          <w:szCs w:val="22"/>
          <w:lang w:val="es-US"/>
        </w:rPr>
        <w:t>adultos al momento de condenar a un niño</w:t>
      </w:r>
      <w:r w:rsidRPr="004A2287">
        <w:rPr>
          <w:rFonts w:asciiTheme="majorHAnsi" w:hAnsiTheme="majorHAnsi"/>
          <w:sz w:val="22"/>
          <w:szCs w:val="22"/>
          <w:lang w:val="es-US"/>
        </w:rPr>
        <w:t xml:space="preserve"> por un delito, con la pena de adulto suspendida bajo la condición de que el </w:t>
      </w:r>
      <w:r w:rsidR="004D2FE8" w:rsidRPr="004A2287">
        <w:rPr>
          <w:rFonts w:asciiTheme="majorHAnsi" w:hAnsiTheme="majorHAnsi"/>
          <w:sz w:val="22"/>
          <w:szCs w:val="22"/>
          <w:lang w:val="es-US"/>
        </w:rPr>
        <w:t>niño</w:t>
      </w:r>
      <w:r w:rsidRPr="004A2287">
        <w:rPr>
          <w:rFonts w:asciiTheme="majorHAnsi" w:hAnsiTheme="majorHAnsi"/>
          <w:sz w:val="22"/>
          <w:szCs w:val="22"/>
          <w:lang w:val="es-US"/>
        </w:rPr>
        <w:t xml:space="preserve"> cumpla con la pena de </w:t>
      </w:r>
      <w:r w:rsidR="004D2FE8" w:rsidRPr="004A2287">
        <w:rPr>
          <w:rFonts w:asciiTheme="majorHAnsi" w:hAnsiTheme="majorHAnsi"/>
          <w:sz w:val="22"/>
          <w:szCs w:val="22"/>
          <w:lang w:val="es-US"/>
        </w:rPr>
        <w:t>niños</w:t>
      </w:r>
      <w:r w:rsidRPr="004A2287">
        <w:rPr>
          <w:rFonts w:asciiTheme="majorHAnsi" w:hAnsiTheme="majorHAnsi"/>
          <w:sz w:val="22"/>
          <w:szCs w:val="22"/>
          <w:lang w:val="es-US"/>
        </w:rPr>
        <w:t xml:space="preserve">. Si el </w:t>
      </w:r>
      <w:r w:rsidR="00743564" w:rsidRPr="004A2287">
        <w:rPr>
          <w:rFonts w:asciiTheme="majorHAnsi" w:hAnsiTheme="majorHAnsi"/>
          <w:sz w:val="22"/>
          <w:szCs w:val="22"/>
          <w:lang w:val="es-US"/>
        </w:rPr>
        <w:t xml:space="preserve">adolescente </w:t>
      </w:r>
      <w:r w:rsidRPr="004A2287">
        <w:rPr>
          <w:rFonts w:asciiTheme="majorHAnsi" w:hAnsiTheme="majorHAnsi"/>
          <w:sz w:val="22"/>
          <w:szCs w:val="22"/>
          <w:lang w:val="es-US"/>
        </w:rPr>
        <w:t xml:space="preserve">cumple con las </w:t>
      </w:r>
      <w:r w:rsidRPr="004A2287">
        <w:rPr>
          <w:rFonts w:asciiTheme="majorHAnsi" w:hAnsiTheme="majorHAnsi"/>
          <w:sz w:val="22"/>
          <w:szCs w:val="22"/>
          <w:lang w:val="es-US"/>
        </w:rPr>
        <w:lastRenderedPageBreak/>
        <w:t xml:space="preserve">condiciones de la </w:t>
      </w:r>
      <w:r w:rsidR="004D2FE8" w:rsidRPr="004A2287">
        <w:rPr>
          <w:rFonts w:asciiTheme="majorHAnsi" w:hAnsiTheme="majorHAnsi"/>
          <w:sz w:val="22"/>
          <w:szCs w:val="22"/>
          <w:lang w:val="es-US"/>
        </w:rPr>
        <w:t>pena de niños</w:t>
      </w:r>
      <w:r w:rsidRPr="004A2287">
        <w:rPr>
          <w:rFonts w:asciiTheme="majorHAnsi" w:hAnsiTheme="majorHAnsi"/>
          <w:sz w:val="22"/>
          <w:szCs w:val="22"/>
          <w:lang w:val="es-US"/>
        </w:rPr>
        <w:t xml:space="preserve">, sin cometer ninguna otra violación </w:t>
      </w:r>
      <w:r w:rsidR="004D2FE8" w:rsidRPr="004A2287">
        <w:rPr>
          <w:rFonts w:asciiTheme="majorHAnsi" w:hAnsiTheme="majorHAnsi"/>
          <w:sz w:val="22"/>
          <w:szCs w:val="22"/>
          <w:lang w:val="es-US"/>
        </w:rPr>
        <w:t>a</w:t>
      </w:r>
      <w:r w:rsidRPr="004A2287">
        <w:rPr>
          <w:rFonts w:asciiTheme="majorHAnsi" w:hAnsiTheme="majorHAnsi"/>
          <w:sz w:val="22"/>
          <w:szCs w:val="22"/>
          <w:lang w:val="es-US"/>
        </w:rPr>
        <w:t xml:space="preserve"> la ley, se revoca la </w:t>
      </w:r>
      <w:r w:rsidR="004D2FE8" w:rsidRPr="004A2287">
        <w:rPr>
          <w:rFonts w:asciiTheme="majorHAnsi" w:hAnsiTheme="majorHAnsi"/>
          <w:sz w:val="22"/>
          <w:szCs w:val="22"/>
          <w:lang w:val="es-US"/>
        </w:rPr>
        <w:t>condena de adulto</w:t>
      </w:r>
      <w:r w:rsidRPr="004A2287">
        <w:rPr>
          <w:rFonts w:asciiTheme="majorHAnsi" w:hAnsiTheme="majorHAnsi"/>
          <w:sz w:val="22"/>
          <w:szCs w:val="22"/>
          <w:lang w:val="es-US"/>
        </w:rPr>
        <w:t>.</w:t>
      </w:r>
    </w:p>
    <w:p w14:paraId="6BD0ACD3" w14:textId="5D355659" w:rsidR="003E05B4" w:rsidRPr="004A2287" w:rsidRDefault="003E05B4"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 Comisión observa que 14 estados de </w:t>
      </w:r>
      <w:r w:rsidR="00EB2568" w:rsidRPr="004A2287">
        <w:rPr>
          <w:rFonts w:asciiTheme="majorHAnsi" w:hAnsiTheme="majorHAnsi"/>
          <w:sz w:val="22"/>
          <w:szCs w:val="22"/>
          <w:lang w:val="es-US"/>
        </w:rPr>
        <w:t>Estados Unidos</w:t>
      </w:r>
      <w:r w:rsidRPr="004A2287">
        <w:rPr>
          <w:rFonts w:asciiTheme="majorHAnsi" w:hAnsiTheme="majorHAnsi"/>
          <w:sz w:val="22"/>
          <w:szCs w:val="22"/>
          <w:lang w:val="es-US"/>
        </w:rPr>
        <w:t xml:space="preserve"> autorizan a los tribunales </w:t>
      </w:r>
      <w:r w:rsidR="001C2249" w:rsidRPr="004A2287">
        <w:rPr>
          <w:rFonts w:asciiTheme="majorHAnsi" w:hAnsiTheme="majorHAnsi"/>
          <w:sz w:val="22"/>
          <w:szCs w:val="22"/>
          <w:lang w:val="es-US"/>
        </w:rPr>
        <w:t>juveniles</w:t>
      </w:r>
      <w:r w:rsidRPr="004A2287">
        <w:rPr>
          <w:rFonts w:asciiTheme="majorHAnsi" w:hAnsiTheme="majorHAnsi"/>
          <w:sz w:val="22"/>
          <w:szCs w:val="22"/>
          <w:lang w:val="es-US"/>
        </w:rPr>
        <w:t xml:space="preserve"> a </w:t>
      </w:r>
      <w:r w:rsidR="001C2249" w:rsidRPr="004A2287">
        <w:rPr>
          <w:rFonts w:asciiTheme="majorHAnsi" w:hAnsiTheme="majorHAnsi"/>
          <w:sz w:val="22"/>
          <w:szCs w:val="22"/>
          <w:lang w:val="es-US"/>
        </w:rPr>
        <w:t>imponer a niños</w:t>
      </w:r>
      <w:r w:rsidRPr="004A2287">
        <w:rPr>
          <w:rFonts w:asciiTheme="majorHAnsi" w:hAnsiTheme="majorHAnsi"/>
          <w:sz w:val="22"/>
          <w:szCs w:val="22"/>
          <w:lang w:val="es-US"/>
        </w:rPr>
        <w:t xml:space="preserve"> penas para adultos suspendidas, y 17 estados permiten a los tribunales penales dictar </w:t>
      </w:r>
      <w:r w:rsidR="001C2249" w:rsidRPr="004A2287">
        <w:rPr>
          <w:rFonts w:asciiTheme="majorHAnsi" w:hAnsiTheme="majorHAnsi"/>
          <w:sz w:val="22"/>
          <w:szCs w:val="22"/>
          <w:lang w:val="es-US"/>
        </w:rPr>
        <w:t>condenas</w:t>
      </w:r>
      <w:r w:rsidRPr="004A2287">
        <w:rPr>
          <w:rFonts w:asciiTheme="majorHAnsi" w:hAnsiTheme="majorHAnsi"/>
          <w:sz w:val="22"/>
          <w:szCs w:val="22"/>
          <w:lang w:val="es-US"/>
        </w:rPr>
        <w:t xml:space="preserve"> híbridas para niños o adolescentes</w:t>
      </w:r>
      <w:r w:rsidRPr="004A2287">
        <w:rPr>
          <w:rStyle w:val="FootnoteReference"/>
          <w:rFonts w:asciiTheme="majorHAnsi" w:hAnsiTheme="majorHAnsi"/>
          <w:color w:val="auto"/>
          <w:sz w:val="22"/>
          <w:szCs w:val="22"/>
          <w:lang w:val="es-US"/>
        </w:rPr>
        <w:footnoteReference w:id="148"/>
      </w:r>
      <w:r w:rsidR="001C2249" w:rsidRPr="004A2287">
        <w:rPr>
          <w:rFonts w:asciiTheme="majorHAnsi" w:hAnsiTheme="majorHAnsi"/>
          <w:sz w:val="22"/>
          <w:szCs w:val="22"/>
          <w:lang w:val="es-US"/>
        </w:rPr>
        <w:t>.</w:t>
      </w:r>
      <w:r w:rsidRPr="004A2287">
        <w:rPr>
          <w:rFonts w:asciiTheme="majorHAnsi" w:hAnsiTheme="majorHAnsi"/>
          <w:color w:val="auto"/>
          <w:sz w:val="22"/>
          <w:szCs w:val="22"/>
          <w:lang w:val="es-US"/>
        </w:rPr>
        <w:t xml:space="preserve"> De </w:t>
      </w:r>
      <w:r w:rsidRPr="004A2287">
        <w:rPr>
          <w:rFonts w:asciiTheme="majorHAnsi" w:hAnsiTheme="majorHAnsi"/>
          <w:sz w:val="22"/>
          <w:szCs w:val="22"/>
          <w:lang w:val="es-US"/>
        </w:rPr>
        <w:t xml:space="preserve">estos últimos, 10 estados prevén una </w:t>
      </w:r>
      <w:r w:rsidR="001C2249" w:rsidRPr="004A2287">
        <w:rPr>
          <w:rFonts w:asciiTheme="majorHAnsi" w:hAnsiTheme="majorHAnsi"/>
          <w:sz w:val="22"/>
          <w:szCs w:val="22"/>
          <w:lang w:val="es-US"/>
        </w:rPr>
        <w:t>condena</w:t>
      </w:r>
      <w:r w:rsidRPr="004A2287">
        <w:rPr>
          <w:rFonts w:asciiTheme="majorHAnsi" w:hAnsiTheme="majorHAnsi"/>
          <w:sz w:val="22"/>
          <w:szCs w:val="22"/>
          <w:lang w:val="es-US"/>
        </w:rPr>
        <w:t xml:space="preserve"> mixta exclusiva, en la que el tribunal </w:t>
      </w:r>
      <w:r w:rsidR="00D36936" w:rsidRPr="004A2287">
        <w:rPr>
          <w:rFonts w:asciiTheme="majorHAnsi" w:hAnsiTheme="majorHAnsi"/>
          <w:sz w:val="22"/>
          <w:szCs w:val="22"/>
          <w:lang w:val="es-US"/>
        </w:rPr>
        <w:t>para</w:t>
      </w:r>
      <w:r w:rsidRPr="004A2287">
        <w:rPr>
          <w:rFonts w:asciiTheme="majorHAnsi" w:hAnsiTheme="majorHAnsi"/>
          <w:sz w:val="22"/>
          <w:szCs w:val="22"/>
          <w:lang w:val="es-US"/>
        </w:rPr>
        <w:t xml:space="preserve"> adultos</w:t>
      </w:r>
      <w:r w:rsidR="001C2249" w:rsidRPr="004A2287">
        <w:rPr>
          <w:rFonts w:asciiTheme="majorHAnsi" w:hAnsiTheme="majorHAnsi"/>
          <w:sz w:val="22"/>
          <w:szCs w:val="22"/>
          <w:lang w:val="es-US"/>
        </w:rPr>
        <w:t xml:space="preserve">, al condenar a niños, debe elegir entre </w:t>
      </w:r>
      <w:r w:rsidRPr="004A2287">
        <w:rPr>
          <w:rFonts w:asciiTheme="majorHAnsi" w:hAnsiTheme="majorHAnsi"/>
          <w:color w:val="auto"/>
          <w:sz w:val="22"/>
          <w:szCs w:val="22"/>
          <w:lang w:val="es-US"/>
        </w:rPr>
        <w:t xml:space="preserve">una sanción para adultos o </w:t>
      </w:r>
      <w:r w:rsidR="001C2249" w:rsidRPr="004A2287">
        <w:rPr>
          <w:rFonts w:asciiTheme="majorHAnsi" w:hAnsiTheme="majorHAnsi"/>
          <w:color w:val="auto"/>
          <w:sz w:val="22"/>
          <w:szCs w:val="22"/>
          <w:lang w:val="es-US"/>
        </w:rPr>
        <w:t xml:space="preserve">una </w:t>
      </w:r>
      <w:r w:rsidRPr="004A2287">
        <w:rPr>
          <w:rFonts w:asciiTheme="majorHAnsi" w:hAnsiTheme="majorHAnsi"/>
          <w:color w:val="auto"/>
          <w:sz w:val="22"/>
          <w:szCs w:val="22"/>
          <w:lang w:val="es-US"/>
        </w:rPr>
        <w:t xml:space="preserve">para </w:t>
      </w:r>
      <w:r w:rsidR="001C2249" w:rsidRPr="004A2287">
        <w:rPr>
          <w:rFonts w:asciiTheme="majorHAnsi" w:hAnsiTheme="majorHAnsi"/>
          <w:color w:val="auto"/>
          <w:sz w:val="22"/>
          <w:szCs w:val="22"/>
          <w:lang w:val="es-US"/>
        </w:rPr>
        <w:t>niños</w:t>
      </w:r>
      <w:r w:rsidRPr="004A2287">
        <w:rPr>
          <w:rStyle w:val="FootnoteReference"/>
          <w:rFonts w:asciiTheme="majorHAnsi" w:hAnsiTheme="majorHAnsi"/>
          <w:color w:val="auto"/>
          <w:sz w:val="22"/>
          <w:szCs w:val="22"/>
          <w:lang w:val="es-US"/>
        </w:rPr>
        <w:footnoteReference w:id="149"/>
      </w:r>
      <w:r w:rsidR="001C2249" w:rsidRPr="004A2287">
        <w:rPr>
          <w:rFonts w:asciiTheme="majorHAnsi" w:hAnsiTheme="majorHAnsi"/>
          <w:color w:val="auto"/>
          <w:sz w:val="22"/>
          <w:szCs w:val="22"/>
          <w:lang w:val="es-US"/>
        </w:rPr>
        <w:t>.</w:t>
      </w:r>
    </w:p>
    <w:p w14:paraId="12B6094F" w14:textId="7C4DB5CA" w:rsidR="003E05B4" w:rsidRPr="004A2287" w:rsidRDefault="001C2249"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E</w:t>
      </w:r>
      <w:r w:rsidR="00743564" w:rsidRPr="004A2287">
        <w:rPr>
          <w:rFonts w:asciiTheme="majorHAnsi" w:hAnsiTheme="majorHAnsi"/>
          <w:sz w:val="22"/>
          <w:szCs w:val="22"/>
          <w:lang w:val="es-US"/>
        </w:rPr>
        <w:t xml:space="preserve">l supuesto </w:t>
      </w:r>
      <w:r w:rsidRPr="004A2287">
        <w:rPr>
          <w:rFonts w:asciiTheme="majorHAnsi" w:hAnsiTheme="majorHAnsi"/>
          <w:sz w:val="22"/>
          <w:szCs w:val="22"/>
          <w:lang w:val="es-US"/>
        </w:rPr>
        <w:t>propósito</w:t>
      </w:r>
      <w:r w:rsidR="003E05B4" w:rsidRPr="004A2287">
        <w:rPr>
          <w:rFonts w:asciiTheme="majorHAnsi" w:hAnsiTheme="majorHAnsi"/>
          <w:sz w:val="22"/>
          <w:szCs w:val="22"/>
          <w:lang w:val="es-US"/>
        </w:rPr>
        <w:t xml:space="preserve"> </w:t>
      </w:r>
      <w:r w:rsidR="00743564" w:rsidRPr="004A2287">
        <w:rPr>
          <w:rFonts w:asciiTheme="majorHAnsi" w:hAnsiTheme="majorHAnsi"/>
          <w:sz w:val="22"/>
          <w:szCs w:val="22"/>
          <w:lang w:val="es-US"/>
        </w:rPr>
        <w:t xml:space="preserve">de estas leyes es </w:t>
      </w:r>
      <w:r w:rsidR="003E05B4" w:rsidRPr="004A2287">
        <w:rPr>
          <w:rFonts w:asciiTheme="majorHAnsi" w:hAnsiTheme="majorHAnsi"/>
          <w:sz w:val="22"/>
          <w:szCs w:val="22"/>
          <w:lang w:val="es-US"/>
        </w:rPr>
        <w:t xml:space="preserve">"fomentar el cumplimiento" y disuadir la posible conducta indebida de los adolescentes condenados a sanciones para </w:t>
      </w:r>
      <w:r w:rsidRPr="004A2287">
        <w:rPr>
          <w:rFonts w:asciiTheme="majorHAnsi" w:hAnsiTheme="majorHAnsi"/>
          <w:sz w:val="22"/>
          <w:szCs w:val="22"/>
          <w:lang w:val="es-US"/>
        </w:rPr>
        <w:t>niños</w:t>
      </w:r>
      <w:r w:rsidR="003E05B4" w:rsidRPr="004A2287">
        <w:rPr>
          <w:rFonts w:asciiTheme="majorHAnsi" w:hAnsiTheme="majorHAnsi"/>
          <w:sz w:val="22"/>
          <w:szCs w:val="22"/>
          <w:lang w:val="es-US"/>
        </w:rPr>
        <w:t xml:space="preserve">, imponiendo una pena de adultos suspendida y más dura como amenaza, </w:t>
      </w:r>
      <w:r w:rsidR="00743564" w:rsidRPr="004A2287">
        <w:rPr>
          <w:rFonts w:asciiTheme="majorHAnsi" w:hAnsiTheme="majorHAnsi"/>
          <w:sz w:val="22"/>
          <w:szCs w:val="22"/>
          <w:lang w:val="es-US"/>
        </w:rPr>
        <w:t xml:space="preserve">y </w:t>
      </w:r>
      <w:r w:rsidR="003E05B4" w:rsidRPr="004A2287">
        <w:rPr>
          <w:rFonts w:asciiTheme="majorHAnsi" w:hAnsiTheme="majorHAnsi"/>
          <w:sz w:val="22"/>
          <w:szCs w:val="22"/>
          <w:lang w:val="es-US"/>
        </w:rPr>
        <w:t>como ofrecer una alternativa menos grave a los jóvenes procesados en tribunales para adultos</w:t>
      </w:r>
      <w:r w:rsidR="003E05B4" w:rsidRPr="004A2287">
        <w:rPr>
          <w:rStyle w:val="FootnoteReference"/>
          <w:rFonts w:asciiTheme="majorHAnsi" w:hAnsiTheme="majorHAnsi"/>
          <w:color w:val="auto"/>
          <w:sz w:val="22"/>
          <w:szCs w:val="22"/>
          <w:lang w:val="es-US"/>
        </w:rPr>
        <w:footnoteReference w:id="150"/>
      </w:r>
      <w:r w:rsidRPr="004A2287">
        <w:rPr>
          <w:rFonts w:asciiTheme="majorHAnsi" w:hAnsiTheme="majorHAnsi"/>
          <w:sz w:val="22"/>
          <w:szCs w:val="22"/>
          <w:lang w:val="es-US"/>
        </w:rPr>
        <w:t>.</w:t>
      </w:r>
      <w:r w:rsidR="003E05B4" w:rsidRPr="004A2287">
        <w:rPr>
          <w:rFonts w:asciiTheme="majorHAnsi" w:hAnsiTheme="majorHAnsi"/>
          <w:color w:val="auto"/>
          <w:sz w:val="22"/>
          <w:szCs w:val="22"/>
          <w:lang w:val="es-US"/>
        </w:rPr>
        <w:t xml:space="preserve"> Los expertos en justicia juvenil han afirmado consistentemente que las amenazas, ind</w:t>
      </w:r>
      <w:r w:rsidR="003E05B4" w:rsidRPr="004A2287">
        <w:rPr>
          <w:rFonts w:asciiTheme="majorHAnsi" w:hAnsiTheme="majorHAnsi"/>
          <w:sz w:val="22"/>
          <w:szCs w:val="22"/>
          <w:lang w:val="es-US"/>
        </w:rPr>
        <w:t xml:space="preserve">ependientemente de lo serias que sean, no cambian el comportamiento de los adolescentes, debido a que el cerebro adolescente aún </w:t>
      </w:r>
      <w:r w:rsidRPr="004A2287">
        <w:rPr>
          <w:rFonts w:asciiTheme="majorHAnsi" w:hAnsiTheme="majorHAnsi"/>
          <w:sz w:val="22"/>
          <w:szCs w:val="22"/>
          <w:lang w:val="es-US"/>
        </w:rPr>
        <w:t xml:space="preserve">está </w:t>
      </w:r>
      <w:r w:rsidR="003E05B4" w:rsidRPr="004A2287">
        <w:rPr>
          <w:rFonts w:asciiTheme="majorHAnsi" w:hAnsiTheme="majorHAnsi"/>
          <w:sz w:val="22"/>
          <w:szCs w:val="22"/>
          <w:lang w:val="es-US"/>
        </w:rPr>
        <w:t>en desarrollo, y tiene limi</w:t>
      </w:r>
      <w:r w:rsidRPr="004A2287">
        <w:rPr>
          <w:rFonts w:asciiTheme="majorHAnsi" w:hAnsiTheme="majorHAnsi"/>
          <w:sz w:val="22"/>
          <w:szCs w:val="22"/>
          <w:lang w:val="es-US"/>
        </w:rPr>
        <w:t>tadas habilidades de previsión así como</w:t>
      </w:r>
      <w:r w:rsidR="003E05B4" w:rsidRPr="004A2287">
        <w:rPr>
          <w:rFonts w:asciiTheme="majorHAnsi" w:hAnsiTheme="majorHAnsi"/>
          <w:sz w:val="22"/>
          <w:szCs w:val="22"/>
          <w:lang w:val="es-US"/>
        </w:rPr>
        <w:t xml:space="preserve"> una menor comprensión de las consecuencias.</w:t>
      </w:r>
    </w:p>
    <w:p w14:paraId="50890AE3" w14:textId="60BFB62F" w:rsidR="003E05B4" w:rsidRPr="004A2287" w:rsidRDefault="003E05B4"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 Comisión expresa su preocupación por el hecho de que las leyes de </w:t>
      </w:r>
      <w:r w:rsidR="001C2249" w:rsidRPr="004A2287">
        <w:rPr>
          <w:rFonts w:asciiTheme="majorHAnsi" w:hAnsiTheme="majorHAnsi"/>
          <w:sz w:val="22"/>
          <w:szCs w:val="22"/>
          <w:lang w:val="es-US"/>
        </w:rPr>
        <w:t>condenas</w:t>
      </w:r>
      <w:r w:rsidRPr="004A2287">
        <w:rPr>
          <w:rFonts w:asciiTheme="majorHAnsi" w:hAnsiTheme="majorHAnsi"/>
          <w:sz w:val="22"/>
          <w:szCs w:val="22"/>
          <w:lang w:val="es-US"/>
        </w:rPr>
        <w:t xml:space="preserve"> mixtas exponen a los adolescentes a ser condenados como adultos, contrariamente al objetivo del sistema juvenil de rehabilitar y reintegrar a los adolescentes infractores en la sociedad, tal como lo establece el derecho internacional. Las disposiciones de </w:t>
      </w:r>
      <w:r w:rsidR="001C2249" w:rsidRPr="004A2287">
        <w:rPr>
          <w:rFonts w:asciiTheme="majorHAnsi" w:hAnsiTheme="majorHAnsi"/>
          <w:sz w:val="22"/>
          <w:szCs w:val="22"/>
          <w:lang w:val="es-US"/>
        </w:rPr>
        <w:t>condenas</w:t>
      </w:r>
      <w:r w:rsidRPr="004A2287">
        <w:rPr>
          <w:rFonts w:asciiTheme="majorHAnsi" w:hAnsiTheme="majorHAnsi"/>
          <w:sz w:val="22"/>
          <w:szCs w:val="22"/>
          <w:lang w:val="es-US"/>
        </w:rPr>
        <w:t xml:space="preserve"> mixtas </w:t>
      </w:r>
      <w:r w:rsidR="001C2249" w:rsidRPr="004A2287">
        <w:rPr>
          <w:rFonts w:asciiTheme="majorHAnsi" w:hAnsiTheme="majorHAnsi"/>
          <w:sz w:val="22"/>
          <w:szCs w:val="22"/>
          <w:lang w:val="es-US"/>
        </w:rPr>
        <w:t>conducen</w:t>
      </w:r>
      <w:r w:rsidRPr="004A2287">
        <w:rPr>
          <w:rFonts w:asciiTheme="majorHAnsi" w:hAnsiTheme="majorHAnsi"/>
          <w:sz w:val="22"/>
          <w:szCs w:val="22"/>
          <w:lang w:val="es-US"/>
        </w:rPr>
        <w:t xml:space="preserve"> a una serie de consecuencias negativas que resultan en violaciones de los derechos de los niños, a menudo transfiriendo a los jóvenes al sistema </w:t>
      </w:r>
      <w:r w:rsidR="00823AE0" w:rsidRPr="004A2287">
        <w:rPr>
          <w:rFonts w:asciiTheme="majorHAnsi" w:hAnsiTheme="majorHAnsi"/>
          <w:sz w:val="22"/>
          <w:szCs w:val="22"/>
          <w:lang w:val="es-US"/>
        </w:rPr>
        <w:t>penal</w:t>
      </w:r>
      <w:r w:rsidRPr="004A2287">
        <w:rPr>
          <w:rFonts w:asciiTheme="majorHAnsi" w:hAnsiTheme="majorHAnsi"/>
          <w:sz w:val="22"/>
          <w:szCs w:val="22"/>
          <w:lang w:val="es-US"/>
        </w:rPr>
        <w:t xml:space="preserve"> </w:t>
      </w:r>
      <w:r w:rsidR="00823AE0" w:rsidRPr="004A2287">
        <w:rPr>
          <w:rFonts w:asciiTheme="majorHAnsi" w:hAnsiTheme="majorHAnsi"/>
          <w:sz w:val="22"/>
          <w:szCs w:val="22"/>
          <w:lang w:val="es-US"/>
        </w:rPr>
        <w:t>para</w:t>
      </w:r>
      <w:r w:rsidRPr="004A2287">
        <w:rPr>
          <w:rFonts w:asciiTheme="majorHAnsi" w:hAnsiTheme="majorHAnsi"/>
          <w:sz w:val="22"/>
          <w:szCs w:val="22"/>
          <w:lang w:val="es-US"/>
        </w:rPr>
        <w:t xml:space="preserve"> adultos y negándoles así el acceso a programas especializados de rehabilitación, </w:t>
      </w:r>
      <w:r w:rsidR="005E3912" w:rsidRPr="004A2287">
        <w:rPr>
          <w:rFonts w:asciiTheme="majorHAnsi" w:hAnsiTheme="majorHAnsi"/>
          <w:sz w:val="22"/>
          <w:szCs w:val="22"/>
          <w:lang w:val="es-US"/>
        </w:rPr>
        <w:t>y exponiéndolos a una mayor propensión a</w:t>
      </w:r>
      <w:r w:rsidRPr="004A2287">
        <w:rPr>
          <w:rFonts w:asciiTheme="majorHAnsi" w:hAnsiTheme="majorHAnsi"/>
          <w:sz w:val="22"/>
          <w:szCs w:val="22"/>
          <w:lang w:val="es-US"/>
        </w:rPr>
        <w:t xml:space="preserve"> reincidir.</w:t>
      </w:r>
    </w:p>
    <w:p w14:paraId="5C190C20" w14:textId="39655BBC" w:rsidR="008A2843" w:rsidRPr="004A2287" w:rsidRDefault="00D24E7D"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Las leyes de </w:t>
      </w:r>
      <w:r w:rsidR="001C2249" w:rsidRPr="004A2287">
        <w:rPr>
          <w:rFonts w:asciiTheme="majorHAnsi" w:hAnsiTheme="majorHAnsi"/>
          <w:sz w:val="22"/>
          <w:szCs w:val="22"/>
          <w:lang w:val="es-US"/>
        </w:rPr>
        <w:t>condenas</w:t>
      </w:r>
      <w:r w:rsidRPr="004A2287">
        <w:rPr>
          <w:rFonts w:asciiTheme="majorHAnsi" w:hAnsiTheme="majorHAnsi"/>
          <w:sz w:val="22"/>
          <w:szCs w:val="22"/>
          <w:lang w:val="es-US"/>
        </w:rPr>
        <w:t xml:space="preserve"> mixtas tienen por objeto disminuir los efectos de las leyes de transferencia en casos específicos -en este sentido, son similares a las leyes de renuncia inversa- ofreciendo una </w:t>
      </w:r>
      <w:r w:rsidR="001C2249" w:rsidRPr="004A2287">
        <w:rPr>
          <w:rFonts w:asciiTheme="majorHAnsi" w:hAnsiTheme="majorHAnsi"/>
          <w:sz w:val="22"/>
          <w:szCs w:val="22"/>
          <w:lang w:val="es-US"/>
        </w:rPr>
        <w:t>pena de niños</w:t>
      </w:r>
      <w:r w:rsidRPr="004A2287">
        <w:rPr>
          <w:rFonts w:asciiTheme="majorHAnsi" w:hAnsiTheme="majorHAnsi"/>
          <w:color w:val="auto"/>
          <w:sz w:val="22"/>
          <w:szCs w:val="22"/>
          <w:lang w:val="es-US"/>
        </w:rPr>
        <w:t xml:space="preserve"> a los </w:t>
      </w:r>
      <w:r w:rsidR="001C2249" w:rsidRPr="004A2287">
        <w:rPr>
          <w:rFonts w:asciiTheme="majorHAnsi" w:hAnsiTheme="majorHAnsi"/>
          <w:color w:val="auto"/>
          <w:sz w:val="22"/>
          <w:szCs w:val="22"/>
          <w:lang w:val="es-US"/>
        </w:rPr>
        <w:t>menores de edad</w:t>
      </w:r>
      <w:r w:rsidRPr="004A2287">
        <w:rPr>
          <w:rFonts w:asciiTheme="majorHAnsi" w:hAnsiTheme="majorHAnsi"/>
          <w:color w:val="auto"/>
          <w:sz w:val="22"/>
          <w:szCs w:val="22"/>
          <w:lang w:val="es-US"/>
        </w:rPr>
        <w:t xml:space="preserve"> que han sido condenados </w:t>
      </w:r>
      <w:r w:rsidR="001C2249"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un tribunal para adultos</w:t>
      </w:r>
      <w:r w:rsidRPr="004A2287">
        <w:rPr>
          <w:rStyle w:val="FootnoteReference"/>
          <w:rFonts w:asciiTheme="majorHAnsi" w:hAnsiTheme="majorHAnsi"/>
          <w:color w:val="auto"/>
          <w:sz w:val="22"/>
          <w:szCs w:val="22"/>
          <w:lang w:val="es-US"/>
        </w:rPr>
        <w:footnoteReference w:id="151"/>
      </w:r>
      <w:r w:rsidR="001C2249" w:rsidRPr="004A2287">
        <w:rPr>
          <w:rFonts w:asciiTheme="majorHAnsi" w:hAnsiTheme="majorHAnsi"/>
          <w:color w:val="auto"/>
          <w:sz w:val="22"/>
          <w:szCs w:val="22"/>
          <w:lang w:val="es-US"/>
        </w:rPr>
        <w:t>.</w:t>
      </w:r>
      <w:r w:rsidRPr="004A2287">
        <w:rPr>
          <w:rFonts w:asciiTheme="majorHAnsi" w:hAnsiTheme="majorHAnsi"/>
          <w:color w:val="FF0000"/>
          <w:sz w:val="22"/>
          <w:szCs w:val="22"/>
          <w:lang w:val="es-US"/>
        </w:rPr>
        <w:t xml:space="preserve"> </w:t>
      </w:r>
      <w:r w:rsidRPr="004A2287">
        <w:rPr>
          <w:rFonts w:asciiTheme="majorHAnsi" w:hAnsiTheme="majorHAnsi"/>
          <w:sz w:val="22"/>
          <w:szCs w:val="22"/>
          <w:lang w:val="es-US"/>
        </w:rPr>
        <w:t xml:space="preserve">A través de este mecanismo, los tribunales revisan casos individuales para determinar si tratar al delincuente como un joven o un adulto. Si bien esta oportunidad de </w:t>
      </w:r>
      <w:r w:rsidRPr="004A2287">
        <w:rPr>
          <w:rFonts w:asciiTheme="majorHAnsi" w:hAnsiTheme="majorHAnsi"/>
          <w:sz w:val="22"/>
          <w:szCs w:val="22"/>
          <w:lang w:val="es-US"/>
        </w:rPr>
        <w:lastRenderedPageBreak/>
        <w:t xml:space="preserve">examinar judicialmente las circunstancias individuales del caso de un niño es un aspecto positivo de estas leyes, la Comisión mantiene su preocupación por la falta fundamental de reconocimiento de la condición inherente de los niños en tales disposiciones. </w:t>
      </w:r>
      <w:r w:rsidR="001C2249" w:rsidRPr="004A2287">
        <w:rPr>
          <w:rFonts w:asciiTheme="majorHAnsi" w:hAnsiTheme="majorHAnsi"/>
          <w:sz w:val="22"/>
          <w:szCs w:val="22"/>
          <w:lang w:val="es-US"/>
        </w:rPr>
        <w:t>Resulta</w:t>
      </w:r>
      <w:r w:rsidRPr="004A2287">
        <w:rPr>
          <w:rFonts w:asciiTheme="majorHAnsi" w:hAnsiTheme="majorHAnsi"/>
          <w:sz w:val="22"/>
          <w:szCs w:val="22"/>
          <w:lang w:val="es-US"/>
        </w:rPr>
        <w:t xml:space="preserve"> especialmente preocupante que los niños tengan la carga de demostrar que "pertenecen" al sistema de justicia </w:t>
      </w:r>
      <w:r w:rsidR="006079CB" w:rsidRPr="004A2287">
        <w:rPr>
          <w:rFonts w:asciiTheme="majorHAnsi" w:hAnsiTheme="majorHAnsi"/>
          <w:sz w:val="22"/>
          <w:szCs w:val="22"/>
          <w:lang w:val="es-US"/>
        </w:rPr>
        <w:t>juvenil</w:t>
      </w:r>
      <w:r w:rsidR="001C2249" w:rsidRPr="004A2287">
        <w:rPr>
          <w:rFonts w:asciiTheme="majorHAnsi" w:hAnsiTheme="majorHAnsi"/>
          <w:sz w:val="22"/>
          <w:szCs w:val="22"/>
          <w:lang w:val="es-US"/>
        </w:rPr>
        <w:t>, mientras que según los estándares jurídico</w:t>
      </w:r>
      <w:r w:rsidRPr="004A2287">
        <w:rPr>
          <w:rFonts w:asciiTheme="majorHAnsi" w:hAnsiTheme="majorHAnsi"/>
          <w:sz w:val="22"/>
          <w:szCs w:val="22"/>
          <w:lang w:val="es-US"/>
        </w:rPr>
        <w:t>s internaci</w:t>
      </w:r>
      <w:r w:rsidR="001C2249" w:rsidRPr="004A2287">
        <w:rPr>
          <w:rFonts w:asciiTheme="majorHAnsi" w:hAnsiTheme="majorHAnsi"/>
          <w:sz w:val="22"/>
          <w:szCs w:val="22"/>
          <w:lang w:val="es-US"/>
        </w:rPr>
        <w:t xml:space="preserve">onales, su acceso al sistema juvenil </w:t>
      </w:r>
      <w:r w:rsidRPr="004A2287">
        <w:rPr>
          <w:rFonts w:asciiTheme="majorHAnsi" w:hAnsiTheme="majorHAnsi"/>
          <w:sz w:val="22"/>
          <w:szCs w:val="22"/>
          <w:lang w:val="es-US"/>
        </w:rPr>
        <w:t>debe garantizarse por su edad.</w:t>
      </w:r>
    </w:p>
    <w:p w14:paraId="56C313E5" w14:textId="469C9E4E" w:rsidR="00D24E7D" w:rsidRPr="004A2287" w:rsidRDefault="00D24E7D"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sz w:val="22"/>
          <w:szCs w:val="22"/>
          <w:lang w:val="es-US"/>
        </w:rPr>
        <w:t>Las consecuencias nocivas de estas disposiciones se revelaron a través de investigaciones realizadas por el Cen</w:t>
      </w:r>
      <w:r w:rsidR="001C2249" w:rsidRPr="004A2287">
        <w:rPr>
          <w:rFonts w:asciiTheme="majorHAnsi" w:hAnsiTheme="majorHAnsi"/>
          <w:sz w:val="22"/>
          <w:szCs w:val="22"/>
          <w:lang w:val="es-US"/>
        </w:rPr>
        <w:t>tro Nacional para la Justicia Juvenil</w:t>
      </w:r>
      <w:r w:rsidRPr="004A2287">
        <w:rPr>
          <w:rFonts w:asciiTheme="majorHAnsi" w:hAnsiTheme="majorHAnsi"/>
          <w:sz w:val="22"/>
          <w:szCs w:val="22"/>
          <w:lang w:val="es-US"/>
        </w:rPr>
        <w:t xml:space="preserve">, que al resumir sus conclusiones declaró que </w:t>
      </w:r>
      <w:r w:rsidRPr="004A2287">
        <w:rPr>
          <w:rFonts w:asciiTheme="majorHAnsi" w:hAnsiTheme="majorHAnsi"/>
          <w:i/>
          <w:color w:val="000000" w:themeColor="text1"/>
          <w:sz w:val="22"/>
          <w:szCs w:val="22"/>
          <w:lang w:val="es-US"/>
        </w:rPr>
        <w:t>"</w:t>
      </w:r>
      <w:r w:rsidR="00BD304E" w:rsidRPr="004A2287">
        <w:rPr>
          <w:rFonts w:asciiTheme="majorHAnsi" w:hAnsiTheme="majorHAnsi"/>
          <w:i/>
          <w:color w:val="000000" w:themeColor="text1"/>
          <w:sz w:val="22"/>
          <w:szCs w:val="22"/>
          <w:lang w:val="es-US"/>
        </w:rPr>
        <w:t xml:space="preserve">las sentencias mixtas crean opciones confusas para todos los actores del sistema....especialmente en relación con el estatus del </w:t>
      </w:r>
      <w:r w:rsidR="008C02CE" w:rsidRPr="004A2287">
        <w:rPr>
          <w:rFonts w:asciiTheme="majorHAnsi" w:hAnsiTheme="majorHAnsi"/>
          <w:i/>
          <w:color w:val="000000" w:themeColor="text1"/>
          <w:sz w:val="22"/>
          <w:szCs w:val="22"/>
          <w:lang w:val="es-US"/>
        </w:rPr>
        <w:t>niño</w:t>
      </w:r>
      <w:r w:rsidR="00BD304E" w:rsidRPr="004A2287">
        <w:rPr>
          <w:rFonts w:asciiTheme="majorHAnsi" w:hAnsiTheme="majorHAnsi"/>
          <w:i/>
          <w:color w:val="000000" w:themeColor="text1"/>
          <w:sz w:val="22"/>
          <w:szCs w:val="22"/>
          <w:lang w:val="es-US"/>
        </w:rPr>
        <w:t xml:space="preserve"> durante el procesamiento del caso y la colocación subsecuente</w:t>
      </w:r>
      <w:r w:rsidRPr="004A2287">
        <w:rPr>
          <w:rFonts w:asciiTheme="majorHAnsi" w:hAnsiTheme="majorHAnsi"/>
          <w:i/>
          <w:color w:val="000000" w:themeColor="text1"/>
          <w:sz w:val="22"/>
          <w:szCs w:val="22"/>
          <w:lang w:val="es-US"/>
        </w:rPr>
        <w:t xml:space="preserve">. </w:t>
      </w:r>
      <w:r w:rsidR="00BD304E" w:rsidRPr="004A2287">
        <w:rPr>
          <w:rFonts w:asciiTheme="majorHAnsi" w:hAnsiTheme="majorHAnsi"/>
          <w:i/>
          <w:color w:val="000000" w:themeColor="text1"/>
          <w:sz w:val="22"/>
          <w:szCs w:val="22"/>
          <w:lang w:val="es-US"/>
        </w:rPr>
        <w:t xml:space="preserve">Lo anterior tiene repercusiones en la definición de un niño, niña o adolescente en relación con el cumplimiento con el </w:t>
      </w:r>
      <w:proofErr w:type="spellStart"/>
      <w:r w:rsidRPr="004A2287">
        <w:rPr>
          <w:rFonts w:asciiTheme="majorHAnsi" w:hAnsiTheme="majorHAnsi"/>
          <w:i/>
          <w:color w:val="000000" w:themeColor="text1"/>
          <w:sz w:val="22"/>
          <w:szCs w:val="22"/>
          <w:lang w:val="es-US"/>
        </w:rPr>
        <w:t>Juvenile</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Justice</w:t>
      </w:r>
      <w:proofErr w:type="spellEnd"/>
      <w:r w:rsidRPr="004A2287">
        <w:rPr>
          <w:rFonts w:asciiTheme="majorHAnsi" w:hAnsiTheme="majorHAnsi"/>
          <w:i/>
          <w:color w:val="000000" w:themeColor="text1"/>
          <w:sz w:val="22"/>
          <w:szCs w:val="22"/>
          <w:lang w:val="es-US"/>
        </w:rPr>
        <w:t xml:space="preserve"> and </w:t>
      </w:r>
      <w:proofErr w:type="spellStart"/>
      <w:r w:rsidRPr="004A2287">
        <w:rPr>
          <w:rFonts w:asciiTheme="majorHAnsi" w:hAnsiTheme="majorHAnsi"/>
          <w:i/>
          <w:color w:val="000000" w:themeColor="text1"/>
          <w:sz w:val="22"/>
          <w:szCs w:val="22"/>
          <w:lang w:val="es-US"/>
        </w:rPr>
        <w:t>Deli</w:t>
      </w:r>
      <w:r w:rsidR="001C2249" w:rsidRPr="004A2287">
        <w:rPr>
          <w:rFonts w:asciiTheme="majorHAnsi" w:hAnsiTheme="majorHAnsi"/>
          <w:i/>
          <w:color w:val="000000" w:themeColor="text1"/>
          <w:sz w:val="22"/>
          <w:szCs w:val="22"/>
          <w:lang w:val="es-US"/>
        </w:rPr>
        <w:t>nquency</w:t>
      </w:r>
      <w:proofErr w:type="spellEnd"/>
      <w:r w:rsidR="001C2249" w:rsidRPr="004A2287">
        <w:rPr>
          <w:rFonts w:asciiTheme="majorHAnsi" w:hAnsiTheme="majorHAnsi"/>
          <w:i/>
          <w:color w:val="000000" w:themeColor="text1"/>
          <w:sz w:val="22"/>
          <w:szCs w:val="22"/>
          <w:lang w:val="es-US"/>
        </w:rPr>
        <w:t xml:space="preserve"> </w:t>
      </w:r>
      <w:proofErr w:type="spellStart"/>
      <w:r w:rsidR="001C2249" w:rsidRPr="004A2287">
        <w:rPr>
          <w:rFonts w:asciiTheme="majorHAnsi" w:hAnsiTheme="majorHAnsi"/>
          <w:i/>
          <w:color w:val="000000" w:themeColor="text1"/>
          <w:sz w:val="22"/>
          <w:szCs w:val="22"/>
          <w:lang w:val="es-US"/>
        </w:rPr>
        <w:t>Prevention</w:t>
      </w:r>
      <w:proofErr w:type="spellEnd"/>
      <w:r w:rsidR="001C2249" w:rsidRPr="004A2287">
        <w:rPr>
          <w:rFonts w:asciiTheme="majorHAnsi" w:hAnsiTheme="majorHAnsi"/>
          <w:i/>
          <w:color w:val="000000" w:themeColor="text1"/>
          <w:sz w:val="22"/>
          <w:szCs w:val="22"/>
          <w:lang w:val="es-US"/>
        </w:rPr>
        <w:t xml:space="preserve"> </w:t>
      </w:r>
      <w:proofErr w:type="spellStart"/>
      <w:r w:rsidR="001C2249" w:rsidRPr="004A2287">
        <w:rPr>
          <w:rFonts w:asciiTheme="majorHAnsi" w:hAnsiTheme="majorHAnsi"/>
          <w:i/>
          <w:color w:val="000000" w:themeColor="text1"/>
          <w:sz w:val="22"/>
          <w:szCs w:val="22"/>
          <w:lang w:val="es-US"/>
        </w:rPr>
        <w:t>Act</w:t>
      </w:r>
      <w:proofErr w:type="spellEnd"/>
      <w:r w:rsidRPr="004A2287">
        <w:rPr>
          <w:rFonts w:asciiTheme="majorHAnsi" w:hAnsiTheme="majorHAnsi"/>
          <w:i/>
          <w:color w:val="000000" w:themeColor="text1"/>
          <w:sz w:val="22"/>
          <w:szCs w:val="22"/>
          <w:lang w:val="es-US"/>
        </w:rPr>
        <w:t>”</w:t>
      </w:r>
      <w:r w:rsidRPr="004A2287">
        <w:rPr>
          <w:rStyle w:val="FootnoteReference"/>
          <w:rFonts w:asciiTheme="majorHAnsi" w:hAnsiTheme="majorHAnsi"/>
          <w:color w:val="000000" w:themeColor="text1"/>
          <w:sz w:val="22"/>
          <w:szCs w:val="22"/>
          <w:lang w:val="es-US"/>
        </w:rPr>
        <w:footnoteReference w:id="152"/>
      </w:r>
      <w:r w:rsidR="001C2249" w:rsidRPr="004A2287">
        <w:rPr>
          <w:rFonts w:asciiTheme="majorHAnsi" w:hAnsiTheme="majorHAnsi"/>
          <w:i/>
          <w:color w:val="000000" w:themeColor="text1"/>
          <w:sz w:val="22"/>
          <w:szCs w:val="22"/>
          <w:lang w:val="es-US"/>
        </w:rPr>
        <w:t>.</w:t>
      </w:r>
    </w:p>
    <w:p w14:paraId="597BD6FD" w14:textId="4F04DDEB" w:rsidR="00D24E7D" w:rsidRPr="004A2287" w:rsidRDefault="00D24E7D"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Una forma común de imponer </w:t>
      </w:r>
      <w:r w:rsidR="001C2249" w:rsidRPr="004A2287">
        <w:rPr>
          <w:rFonts w:asciiTheme="majorHAnsi" w:hAnsiTheme="majorHAnsi"/>
          <w:sz w:val="22"/>
          <w:szCs w:val="22"/>
          <w:lang w:val="es-US"/>
        </w:rPr>
        <w:t>penas juveniles</w:t>
      </w:r>
      <w:r w:rsidRPr="004A2287">
        <w:rPr>
          <w:rFonts w:asciiTheme="majorHAnsi" w:hAnsiTheme="majorHAnsi"/>
          <w:sz w:val="22"/>
          <w:szCs w:val="22"/>
          <w:lang w:val="es-US"/>
        </w:rPr>
        <w:t xml:space="preserve"> a los niños en el sistema de jus</w:t>
      </w:r>
      <w:r w:rsidR="00475A10" w:rsidRPr="004A2287">
        <w:rPr>
          <w:rFonts w:asciiTheme="majorHAnsi" w:hAnsiTheme="majorHAnsi"/>
          <w:sz w:val="22"/>
          <w:szCs w:val="22"/>
          <w:lang w:val="es-US"/>
        </w:rPr>
        <w:t>ticia penal para adultos es el Sistema de Delincuentes J</w:t>
      </w:r>
      <w:r w:rsidRPr="004A2287">
        <w:rPr>
          <w:rFonts w:asciiTheme="majorHAnsi" w:hAnsiTheme="majorHAnsi"/>
          <w:sz w:val="22"/>
          <w:szCs w:val="22"/>
          <w:lang w:val="es-US"/>
        </w:rPr>
        <w:t>uveniles (YOS</w:t>
      </w:r>
      <w:r w:rsidR="00475A10" w:rsidRPr="004A2287">
        <w:rPr>
          <w:rFonts w:asciiTheme="majorHAnsi" w:hAnsiTheme="majorHAnsi"/>
          <w:sz w:val="22"/>
          <w:szCs w:val="22"/>
          <w:lang w:val="es-US"/>
        </w:rPr>
        <w:t>, por sus siglas en inglés);</w:t>
      </w:r>
      <w:r w:rsidRPr="004A2287">
        <w:rPr>
          <w:rFonts w:asciiTheme="majorHAnsi" w:hAnsiTheme="majorHAnsi"/>
          <w:sz w:val="22"/>
          <w:szCs w:val="22"/>
          <w:lang w:val="es-US"/>
        </w:rPr>
        <w:t xml:space="preserve"> un mecanismo conocido como "intermedio" o </w:t>
      </w:r>
      <w:r w:rsidR="00475A10" w:rsidRPr="004A2287">
        <w:rPr>
          <w:rFonts w:asciiTheme="majorHAnsi" w:hAnsiTheme="majorHAnsi"/>
          <w:sz w:val="22"/>
          <w:szCs w:val="22"/>
          <w:lang w:val="es-US"/>
        </w:rPr>
        <w:t xml:space="preserve">de </w:t>
      </w:r>
      <w:r w:rsidRPr="004A2287">
        <w:rPr>
          <w:rFonts w:asciiTheme="majorHAnsi" w:hAnsiTheme="majorHAnsi"/>
          <w:sz w:val="22"/>
          <w:szCs w:val="22"/>
          <w:lang w:val="es-US"/>
        </w:rPr>
        <w:t>"tercer nivel", que permite a los tribunales</w:t>
      </w:r>
      <w:r w:rsidR="00475A10" w:rsidRPr="004A2287">
        <w:rPr>
          <w:rFonts w:asciiTheme="majorHAnsi" w:hAnsiTheme="majorHAnsi"/>
          <w:sz w:val="22"/>
          <w:szCs w:val="22"/>
          <w:lang w:val="es-US"/>
        </w:rPr>
        <w:t xml:space="preserve"> establecer </w:t>
      </w:r>
      <w:r w:rsidR="001C2249" w:rsidRPr="004A2287">
        <w:rPr>
          <w:rFonts w:asciiTheme="majorHAnsi" w:hAnsiTheme="majorHAnsi"/>
          <w:sz w:val="22"/>
          <w:szCs w:val="22"/>
          <w:lang w:val="es-US"/>
        </w:rPr>
        <w:t>condenas</w:t>
      </w:r>
      <w:r w:rsidR="00475A10" w:rsidRPr="004A2287">
        <w:rPr>
          <w:rFonts w:asciiTheme="majorHAnsi" w:hAnsiTheme="majorHAnsi"/>
          <w:sz w:val="22"/>
          <w:szCs w:val="22"/>
          <w:lang w:val="es-US"/>
        </w:rPr>
        <w:t xml:space="preserve"> suspendidas más duras para adolescentes y jóvenes acusados de delitos más graves</w:t>
      </w:r>
      <w:r w:rsidRPr="004A2287">
        <w:rPr>
          <w:rFonts w:asciiTheme="majorHAnsi" w:hAnsiTheme="majorHAnsi"/>
          <w:sz w:val="22"/>
          <w:szCs w:val="22"/>
          <w:lang w:val="es-US"/>
        </w:rPr>
        <w:t xml:space="preserve">. El sistema coloca al </w:t>
      </w:r>
      <w:r w:rsidR="008C02CE" w:rsidRPr="004A2287">
        <w:rPr>
          <w:rFonts w:asciiTheme="majorHAnsi" w:hAnsiTheme="majorHAnsi"/>
          <w:sz w:val="22"/>
          <w:szCs w:val="22"/>
          <w:lang w:val="es-US"/>
        </w:rPr>
        <w:t xml:space="preserve">adolescente </w:t>
      </w:r>
      <w:r w:rsidRPr="004A2287">
        <w:rPr>
          <w:rFonts w:asciiTheme="majorHAnsi" w:hAnsiTheme="majorHAnsi"/>
          <w:sz w:val="22"/>
          <w:szCs w:val="22"/>
          <w:lang w:val="es-US"/>
        </w:rPr>
        <w:t xml:space="preserve">en un programa centrado en la juventud que existe dentro del sistema correccional para adultos, en los casos en que los jóvenes en cuestión se consideran particularmente </w:t>
      </w:r>
      <w:r w:rsidR="00475A10" w:rsidRPr="004A2287">
        <w:rPr>
          <w:rFonts w:asciiTheme="majorHAnsi" w:hAnsiTheme="majorHAnsi"/>
          <w:sz w:val="22"/>
          <w:szCs w:val="22"/>
          <w:lang w:val="es-US"/>
        </w:rPr>
        <w:t>susceptibles</w:t>
      </w:r>
      <w:r w:rsidRPr="004A2287">
        <w:rPr>
          <w:rFonts w:asciiTheme="majorHAnsi" w:hAnsiTheme="majorHAnsi"/>
          <w:sz w:val="22"/>
          <w:szCs w:val="22"/>
          <w:lang w:val="es-US"/>
        </w:rPr>
        <w:t xml:space="preserve"> a la rehabilitación. El YOS inicial fue creado en </w:t>
      </w:r>
      <w:r w:rsidRPr="004A2287">
        <w:rPr>
          <w:rFonts w:asciiTheme="majorHAnsi" w:hAnsiTheme="majorHAnsi"/>
          <w:color w:val="auto"/>
          <w:sz w:val="22"/>
          <w:szCs w:val="22"/>
          <w:lang w:val="es-US"/>
        </w:rPr>
        <w:t>Colorado en 1993, y luego fue rápidamente introducido en muchos otros estados</w:t>
      </w:r>
      <w:r w:rsidR="00475A10" w:rsidRPr="004A2287">
        <w:rPr>
          <w:rStyle w:val="FootnoteReference"/>
          <w:rFonts w:asciiTheme="majorHAnsi" w:hAnsiTheme="majorHAnsi"/>
          <w:color w:val="auto"/>
          <w:sz w:val="22"/>
          <w:szCs w:val="22"/>
          <w:lang w:val="es-US"/>
        </w:rPr>
        <w:footnoteReference w:id="153"/>
      </w:r>
      <w:r w:rsidR="001C2249" w:rsidRPr="004A2287">
        <w:rPr>
          <w:rFonts w:asciiTheme="majorHAnsi" w:hAnsiTheme="majorHAnsi"/>
          <w:color w:val="auto"/>
          <w:sz w:val="22"/>
          <w:szCs w:val="22"/>
          <w:lang w:val="es-US"/>
        </w:rPr>
        <w:t>.</w:t>
      </w:r>
    </w:p>
    <w:p w14:paraId="720C055F" w14:textId="329EBAA9" w:rsidR="00BD2B69" w:rsidRPr="004A2287" w:rsidRDefault="00475A10" w:rsidP="00BD2B69">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En Colorado, al </w:t>
      </w:r>
      <w:r w:rsidR="001C2249" w:rsidRPr="004A2287">
        <w:rPr>
          <w:rFonts w:asciiTheme="majorHAnsi" w:hAnsiTheme="majorHAnsi"/>
          <w:sz w:val="22"/>
          <w:szCs w:val="22"/>
          <w:lang w:val="es-US"/>
        </w:rPr>
        <w:t>condenar</w:t>
      </w:r>
      <w:r w:rsidRPr="004A2287">
        <w:rPr>
          <w:rFonts w:asciiTheme="majorHAnsi" w:hAnsiTheme="majorHAnsi"/>
          <w:sz w:val="22"/>
          <w:szCs w:val="22"/>
          <w:lang w:val="es-US"/>
        </w:rPr>
        <w:t xml:space="preserve"> a un </w:t>
      </w:r>
      <w:r w:rsidR="001C2249" w:rsidRPr="004A2287">
        <w:rPr>
          <w:rFonts w:asciiTheme="majorHAnsi" w:hAnsiTheme="majorHAnsi"/>
          <w:sz w:val="22"/>
          <w:szCs w:val="22"/>
          <w:lang w:val="es-US"/>
        </w:rPr>
        <w:t>joven o adolescente</w:t>
      </w:r>
      <w:r w:rsidRPr="004A2287">
        <w:rPr>
          <w:rFonts w:asciiTheme="majorHAnsi" w:hAnsiTheme="majorHAnsi"/>
          <w:sz w:val="22"/>
          <w:szCs w:val="22"/>
          <w:lang w:val="es-US"/>
        </w:rPr>
        <w:t xml:space="preserve"> a</w:t>
      </w:r>
      <w:r w:rsidR="001C2249" w:rsidRPr="004A2287">
        <w:rPr>
          <w:rFonts w:asciiTheme="majorHAnsi" w:hAnsiTheme="majorHAnsi"/>
          <w:sz w:val="22"/>
          <w:szCs w:val="22"/>
          <w:lang w:val="es-US"/>
        </w:rPr>
        <w:t>l</w:t>
      </w:r>
      <w:r w:rsidRPr="004A2287">
        <w:rPr>
          <w:rFonts w:asciiTheme="majorHAnsi" w:hAnsiTheme="majorHAnsi"/>
          <w:sz w:val="22"/>
          <w:szCs w:val="22"/>
          <w:lang w:val="es-US"/>
        </w:rPr>
        <w:t xml:space="preserve"> YOS, los tribun</w:t>
      </w:r>
      <w:r w:rsidR="008C02CE" w:rsidRPr="004A2287">
        <w:rPr>
          <w:rFonts w:asciiTheme="majorHAnsi" w:hAnsiTheme="majorHAnsi"/>
          <w:sz w:val="22"/>
          <w:szCs w:val="22"/>
          <w:lang w:val="es-US"/>
        </w:rPr>
        <w:t xml:space="preserve">ales penales de adultos imponen al mismo tiempo </w:t>
      </w:r>
      <w:r w:rsidRPr="004A2287">
        <w:rPr>
          <w:rFonts w:asciiTheme="majorHAnsi" w:hAnsiTheme="majorHAnsi"/>
          <w:sz w:val="22"/>
          <w:szCs w:val="22"/>
          <w:lang w:val="es-US"/>
        </w:rPr>
        <w:t xml:space="preserve">largas </w:t>
      </w:r>
      <w:r w:rsidR="001C2249" w:rsidRPr="004A2287">
        <w:rPr>
          <w:rFonts w:asciiTheme="majorHAnsi" w:hAnsiTheme="majorHAnsi"/>
          <w:sz w:val="22"/>
          <w:szCs w:val="22"/>
          <w:lang w:val="es-US"/>
        </w:rPr>
        <w:t xml:space="preserve">condenas </w:t>
      </w:r>
      <w:r w:rsidRPr="004A2287">
        <w:rPr>
          <w:rFonts w:asciiTheme="majorHAnsi" w:hAnsiTheme="majorHAnsi"/>
          <w:sz w:val="22"/>
          <w:szCs w:val="22"/>
          <w:lang w:val="es-US"/>
        </w:rPr>
        <w:t xml:space="preserve">de adultos suspendidas. Las </w:t>
      </w:r>
      <w:r w:rsidR="001C2249" w:rsidRPr="004A2287">
        <w:rPr>
          <w:rFonts w:asciiTheme="majorHAnsi" w:hAnsiTheme="majorHAnsi"/>
          <w:sz w:val="22"/>
          <w:szCs w:val="22"/>
          <w:lang w:val="es-US"/>
        </w:rPr>
        <w:t>condenas</w:t>
      </w:r>
      <w:r w:rsidRPr="004A2287">
        <w:rPr>
          <w:rFonts w:asciiTheme="majorHAnsi" w:hAnsiTheme="majorHAnsi"/>
          <w:sz w:val="22"/>
          <w:szCs w:val="22"/>
          <w:lang w:val="es-US"/>
        </w:rPr>
        <w:t xml:space="preserve"> de adultos son revocadas al cumplir con éxito la sentencia de</w:t>
      </w:r>
      <w:r w:rsidR="005F2EFC" w:rsidRPr="004A2287">
        <w:rPr>
          <w:rFonts w:asciiTheme="majorHAnsi" w:hAnsiTheme="majorHAnsi"/>
          <w:sz w:val="22"/>
          <w:szCs w:val="22"/>
          <w:lang w:val="es-US"/>
        </w:rPr>
        <w:t>l</w:t>
      </w:r>
      <w:r w:rsidRPr="004A2287">
        <w:rPr>
          <w:rFonts w:asciiTheme="majorHAnsi" w:hAnsiTheme="majorHAnsi"/>
          <w:sz w:val="22"/>
          <w:szCs w:val="22"/>
          <w:lang w:val="es-US"/>
        </w:rPr>
        <w:t xml:space="preserve"> YOS, es decir, siempre y cuando el joven </w:t>
      </w:r>
      <w:r w:rsidRPr="004A2287">
        <w:rPr>
          <w:rFonts w:asciiTheme="majorHAnsi" w:hAnsiTheme="majorHAnsi"/>
          <w:color w:val="auto"/>
          <w:sz w:val="22"/>
          <w:szCs w:val="22"/>
          <w:lang w:val="es-US"/>
        </w:rPr>
        <w:t xml:space="preserve">delincuente no cometa más delitos o </w:t>
      </w:r>
      <w:r w:rsidR="005F2EFC" w:rsidRPr="004A2287">
        <w:rPr>
          <w:rFonts w:asciiTheme="majorHAnsi" w:hAnsiTheme="majorHAnsi"/>
          <w:color w:val="auto"/>
          <w:sz w:val="22"/>
          <w:szCs w:val="22"/>
          <w:lang w:val="es-US"/>
        </w:rPr>
        <w:t>infrinja</w:t>
      </w:r>
      <w:r w:rsidRPr="004A2287">
        <w:rPr>
          <w:rFonts w:asciiTheme="majorHAnsi" w:hAnsiTheme="majorHAnsi"/>
          <w:color w:val="auto"/>
          <w:sz w:val="22"/>
          <w:szCs w:val="22"/>
          <w:lang w:val="es-US"/>
        </w:rPr>
        <w:t xml:space="preserve"> las regulaciones del programa</w:t>
      </w:r>
      <w:r w:rsidRPr="004A2287">
        <w:rPr>
          <w:rStyle w:val="FootnoteReference"/>
          <w:rFonts w:asciiTheme="majorHAnsi" w:hAnsiTheme="majorHAnsi"/>
          <w:color w:val="auto"/>
          <w:sz w:val="22"/>
          <w:szCs w:val="22"/>
          <w:lang w:val="es-US"/>
        </w:rPr>
        <w:footnoteReference w:id="154"/>
      </w:r>
      <w:r w:rsidR="005F2EF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Pr="004A2287">
        <w:rPr>
          <w:rFonts w:asciiTheme="majorHAnsi" w:hAnsiTheme="majorHAnsi"/>
          <w:sz w:val="22"/>
          <w:szCs w:val="22"/>
          <w:lang w:val="es-US"/>
        </w:rPr>
        <w:t xml:space="preserve">Una </w:t>
      </w:r>
      <w:r w:rsidR="005F2EFC" w:rsidRPr="004A2287">
        <w:rPr>
          <w:rFonts w:asciiTheme="majorHAnsi" w:hAnsiTheme="majorHAnsi"/>
          <w:sz w:val="22"/>
          <w:szCs w:val="22"/>
          <w:lang w:val="es-US"/>
        </w:rPr>
        <w:t>condena</w:t>
      </w:r>
      <w:r w:rsidRPr="004A2287">
        <w:rPr>
          <w:rFonts w:asciiTheme="majorHAnsi" w:hAnsiTheme="majorHAnsi"/>
          <w:sz w:val="22"/>
          <w:szCs w:val="22"/>
          <w:lang w:val="es-US"/>
        </w:rPr>
        <w:t xml:space="preserve"> estándar de</w:t>
      </w:r>
      <w:r w:rsidR="005F2EFC" w:rsidRPr="004A2287">
        <w:rPr>
          <w:rFonts w:asciiTheme="majorHAnsi" w:hAnsiTheme="majorHAnsi"/>
          <w:sz w:val="22"/>
          <w:szCs w:val="22"/>
          <w:lang w:val="es-US"/>
        </w:rPr>
        <w:t>l</w:t>
      </w:r>
      <w:r w:rsidRPr="004A2287">
        <w:rPr>
          <w:rFonts w:asciiTheme="majorHAnsi" w:hAnsiTheme="majorHAnsi"/>
          <w:sz w:val="22"/>
          <w:szCs w:val="22"/>
          <w:lang w:val="es-US"/>
        </w:rPr>
        <w:t xml:space="preserve"> YOS puede incluir entre 2 y 6 años en el programa y está diseñada para reintegrar socialmente a los </w:t>
      </w:r>
      <w:r w:rsidR="008C02CE" w:rsidRPr="004A2287">
        <w:rPr>
          <w:rFonts w:asciiTheme="majorHAnsi" w:hAnsiTheme="majorHAnsi"/>
          <w:sz w:val="22"/>
          <w:szCs w:val="22"/>
          <w:lang w:val="es-US"/>
        </w:rPr>
        <w:t xml:space="preserve">adolescentes, </w:t>
      </w:r>
      <w:r w:rsidRPr="004A2287">
        <w:rPr>
          <w:rFonts w:asciiTheme="majorHAnsi" w:hAnsiTheme="majorHAnsi"/>
          <w:sz w:val="22"/>
          <w:szCs w:val="22"/>
          <w:lang w:val="es-US"/>
        </w:rPr>
        <w:t xml:space="preserve">jóvenes o adultos jóvenes en la última fase de la </w:t>
      </w:r>
      <w:r w:rsidR="005F2EFC" w:rsidRPr="004A2287">
        <w:rPr>
          <w:rFonts w:asciiTheme="majorHAnsi" w:hAnsiTheme="majorHAnsi"/>
          <w:sz w:val="22"/>
          <w:szCs w:val="22"/>
          <w:lang w:val="es-US"/>
        </w:rPr>
        <w:t>condena</w:t>
      </w:r>
      <w:r w:rsidRPr="004A2287">
        <w:rPr>
          <w:rFonts w:asciiTheme="majorHAnsi" w:hAnsiTheme="majorHAnsi"/>
          <w:sz w:val="22"/>
          <w:szCs w:val="22"/>
          <w:lang w:val="es-US"/>
        </w:rPr>
        <w:t>.</w:t>
      </w:r>
    </w:p>
    <w:p w14:paraId="12CA4962" w14:textId="3FBC43CF" w:rsidR="00475A10" w:rsidRPr="004A2287" w:rsidRDefault="00475A10" w:rsidP="00BD2B69">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lastRenderedPageBreak/>
        <w:t xml:space="preserve">De manera similar, en la Florida, los tribunales de adultos pueden usar su discreción para </w:t>
      </w:r>
      <w:r w:rsidR="00192293" w:rsidRPr="004A2287">
        <w:rPr>
          <w:rFonts w:asciiTheme="majorHAnsi" w:hAnsiTheme="majorHAnsi"/>
          <w:sz w:val="22"/>
          <w:szCs w:val="22"/>
          <w:lang w:val="es-US"/>
        </w:rPr>
        <w:t>condenar</w:t>
      </w:r>
      <w:r w:rsidRPr="004A2287">
        <w:rPr>
          <w:rFonts w:asciiTheme="majorHAnsi" w:hAnsiTheme="majorHAnsi"/>
          <w:sz w:val="22"/>
          <w:szCs w:val="22"/>
          <w:lang w:val="es-US"/>
        </w:rPr>
        <w:t xml:space="preserve"> a </w:t>
      </w:r>
      <w:r w:rsidR="00C74EFA" w:rsidRPr="004A2287">
        <w:rPr>
          <w:rFonts w:asciiTheme="majorHAnsi" w:hAnsiTheme="majorHAnsi"/>
          <w:sz w:val="22"/>
          <w:szCs w:val="22"/>
          <w:lang w:val="es-US"/>
        </w:rPr>
        <w:t xml:space="preserve">adolescentes </w:t>
      </w:r>
      <w:r w:rsidRPr="004A2287">
        <w:rPr>
          <w:rFonts w:asciiTheme="majorHAnsi" w:hAnsiTheme="majorHAnsi"/>
          <w:sz w:val="22"/>
          <w:szCs w:val="22"/>
          <w:lang w:val="es-US"/>
        </w:rPr>
        <w:t xml:space="preserve">y adultos jóvenes (hasta 21 años de edad) bajo </w:t>
      </w:r>
      <w:r w:rsidR="00BD2B69" w:rsidRPr="004A2287">
        <w:rPr>
          <w:rFonts w:asciiTheme="majorHAnsi" w:hAnsiTheme="majorHAnsi"/>
          <w:sz w:val="22"/>
          <w:szCs w:val="22"/>
          <w:lang w:val="es-US"/>
        </w:rPr>
        <w:t xml:space="preserve">la ley </w:t>
      </w:r>
      <w:r w:rsidRPr="004A2287">
        <w:rPr>
          <w:rFonts w:asciiTheme="majorHAnsi" w:hAnsiTheme="majorHAnsi"/>
          <w:sz w:val="22"/>
          <w:szCs w:val="22"/>
          <w:lang w:val="es-US"/>
        </w:rPr>
        <w:t>de</w:t>
      </w:r>
      <w:r w:rsidR="009821BE" w:rsidRPr="004A2287">
        <w:rPr>
          <w:rFonts w:asciiTheme="majorHAnsi" w:hAnsiTheme="majorHAnsi"/>
          <w:sz w:val="22"/>
          <w:szCs w:val="22"/>
          <w:lang w:val="es-US"/>
        </w:rPr>
        <w:t>l</w:t>
      </w:r>
      <w:r w:rsidR="00C74EFA" w:rsidRPr="004A2287">
        <w:rPr>
          <w:rFonts w:asciiTheme="majorHAnsi" w:hAnsiTheme="majorHAnsi"/>
          <w:sz w:val="22"/>
          <w:szCs w:val="22"/>
          <w:lang w:val="es-US"/>
        </w:rPr>
        <w:t xml:space="preserve"> "Ofensor</w:t>
      </w:r>
      <w:r w:rsidRPr="004A2287">
        <w:rPr>
          <w:rFonts w:asciiTheme="majorHAnsi" w:hAnsiTheme="majorHAnsi"/>
          <w:sz w:val="22"/>
          <w:szCs w:val="22"/>
          <w:lang w:val="es-US"/>
        </w:rPr>
        <w:t xml:space="preserve"> Juvenil"</w:t>
      </w:r>
      <w:r w:rsidR="00192293" w:rsidRPr="004A2287">
        <w:rPr>
          <w:rFonts w:asciiTheme="majorHAnsi" w:hAnsiTheme="majorHAnsi"/>
          <w:sz w:val="22"/>
          <w:szCs w:val="22"/>
          <w:lang w:val="es-US"/>
        </w:rPr>
        <w:t xml:space="preserve"> (</w:t>
      </w:r>
      <w:r w:rsidR="00192293" w:rsidRPr="004A2287">
        <w:rPr>
          <w:rFonts w:asciiTheme="majorHAnsi" w:hAnsiTheme="majorHAnsi"/>
          <w:i/>
          <w:sz w:val="22"/>
          <w:szCs w:val="22"/>
          <w:lang w:val="es-US"/>
        </w:rPr>
        <w:t>“</w:t>
      </w:r>
      <w:proofErr w:type="spellStart"/>
      <w:r w:rsidR="00192293" w:rsidRPr="004A2287">
        <w:rPr>
          <w:rFonts w:asciiTheme="majorHAnsi" w:hAnsiTheme="majorHAnsi"/>
          <w:i/>
          <w:sz w:val="22"/>
          <w:szCs w:val="22"/>
          <w:lang w:val="es-US"/>
        </w:rPr>
        <w:t>Youthful</w:t>
      </w:r>
      <w:proofErr w:type="spellEnd"/>
      <w:r w:rsidR="00192293" w:rsidRPr="004A2287">
        <w:rPr>
          <w:rFonts w:asciiTheme="majorHAnsi" w:hAnsiTheme="majorHAnsi"/>
          <w:i/>
          <w:sz w:val="22"/>
          <w:szCs w:val="22"/>
          <w:lang w:val="es-US"/>
        </w:rPr>
        <w:t xml:space="preserve"> </w:t>
      </w:r>
      <w:proofErr w:type="spellStart"/>
      <w:r w:rsidR="00192293" w:rsidRPr="004A2287">
        <w:rPr>
          <w:rFonts w:asciiTheme="majorHAnsi" w:hAnsiTheme="majorHAnsi"/>
          <w:i/>
          <w:sz w:val="22"/>
          <w:szCs w:val="22"/>
          <w:lang w:val="es-US"/>
        </w:rPr>
        <w:t>Offender</w:t>
      </w:r>
      <w:proofErr w:type="spellEnd"/>
      <w:r w:rsidR="00192293" w:rsidRPr="004A2287">
        <w:rPr>
          <w:rFonts w:asciiTheme="majorHAnsi" w:hAnsiTheme="majorHAnsi"/>
          <w:i/>
          <w:sz w:val="22"/>
          <w:szCs w:val="22"/>
          <w:lang w:val="es-US"/>
        </w:rPr>
        <w:t xml:space="preserve">” </w:t>
      </w:r>
      <w:proofErr w:type="spellStart"/>
      <w:r w:rsidR="00192293" w:rsidRPr="004A2287">
        <w:rPr>
          <w:rFonts w:asciiTheme="majorHAnsi" w:hAnsiTheme="majorHAnsi"/>
          <w:i/>
          <w:sz w:val="22"/>
          <w:szCs w:val="22"/>
          <w:lang w:val="es-US"/>
        </w:rPr>
        <w:t>statute</w:t>
      </w:r>
      <w:proofErr w:type="spellEnd"/>
      <w:r w:rsidR="00192293" w:rsidRPr="004A2287">
        <w:rPr>
          <w:rFonts w:asciiTheme="majorHAnsi" w:hAnsiTheme="majorHAnsi"/>
          <w:sz w:val="22"/>
          <w:szCs w:val="22"/>
          <w:lang w:val="es-US"/>
        </w:rPr>
        <w:t>)</w:t>
      </w:r>
      <w:r w:rsidR="00BD2B69" w:rsidRPr="004A2287">
        <w:rPr>
          <w:rFonts w:asciiTheme="majorHAnsi" w:hAnsiTheme="majorHAnsi"/>
          <w:sz w:val="22"/>
          <w:szCs w:val="22"/>
          <w:lang w:val="es-US"/>
        </w:rPr>
        <w:t xml:space="preserve">. </w:t>
      </w:r>
      <w:r w:rsidRPr="004A2287">
        <w:rPr>
          <w:rFonts w:asciiTheme="majorHAnsi" w:hAnsiTheme="majorHAnsi"/>
          <w:sz w:val="22"/>
          <w:szCs w:val="22"/>
          <w:lang w:val="es-US"/>
        </w:rPr>
        <w:t xml:space="preserve">Las penas bajo esta ley se limitan a un máximo de 6 años, incluyendo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libertad </w:t>
      </w:r>
      <w:r w:rsidR="009C10A8" w:rsidRPr="004A2287">
        <w:rPr>
          <w:rFonts w:asciiTheme="majorHAnsi" w:hAnsiTheme="majorHAnsi"/>
          <w:color w:val="auto"/>
          <w:sz w:val="22"/>
          <w:szCs w:val="22"/>
          <w:lang w:val="es-US"/>
        </w:rPr>
        <w:t>condicionada</w:t>
      </w:r>
      <w:r w:rsidR="009644EA" w:rsidRPr="004A2287">
        <w:rPr>
          <w:rFonts w:asciiTheme="majorHAnsi" w:hAnsiTheme="majorHAnsi"/>
          <w:color w:val="auto"/>
          <w:sz w:val="22"/>
          <w:szCs w:val="22"/>
          <w:lang w:val="es-US"/>
        </w:rPr>
        <w:t xml:space="preserve"> (</w:t>
      </w:r>
      <w:proofErr w:type="spellStart"/>
      <w:r w:rsidR="009644EA" w:rsidRPr="004A2287">
        <w:rPr>
          <w:rFonts w:asciiTheme="majorHAnsi" w:hAnsiTheme="majorHAnsi"/>
          <w:i/>
          <w:color w:val="auto"/>
          <w:sz w:val="22"/>
          <w:szCs w:val="22"/>
          <w:lang w:val="es-US"/>
        </w:rPr>
        <w:t>probation</w:t>
      </w:r>
      <w:proofErr w:type="spellEnd"/>
      <w:r w:rsidR="009644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y encarcelamiento en una </w:t>
      </w:r>
      <w:r w:rsidR="00192293" w:rsidRPr="004A2287">
        <w:rPr>
          <w:rFonts w:asciiTheme="majorHAnsi" w:hAnsiTheme="majorHAnsi"/>
          <w:color w:val="auto"/>
          <w:sz w:val="22"/>
          <w:szCs w:val="22"/>
          <w:lang w:val="es-US"/>
        </w:rPr>
        <w:t>institución</w:t>
      </w:r>
      <w:r w:rsidRPr="004A2287">
        <w:rPr>
          <w:rFonts w:asciiTheme="majorHAnsi" w:hAnsiTheme="majorHAnsi"/>
          <w:color w:val="auto"/>
          <w:sz w:val="22"/>
          <w:szCs w:val="22"/>
          <w:lang w:val="es-US"/>
        </w:rPr>
        <w:t xml:space="preserve"> para adultos, o una combinación de éstas. </w:t>
      </w:r>
      <w:r w:rsidR="009644EA" w:rsidRPr="004A2287">
        <w:rPr>
          <w:rFonts w:asciiTheme="majorHAnsi" w:hAnsiTheme="majorHAnsi"/>
          <w:color w:val="auto"/>
          <w:sz w:val="22"/>
          <w:szCs w:val="22"/>
          <w:lang w:val="es-US"/>
        </w:rPr>
        <w:t xml:space="preserve">Si </w:t>
      </w:r>
      <w:r w:rsidR="009644EA" w:rsidRPr="004A2287">
        <w:rPr>
          <w:rFonts w:asciiTheme="majorHAnsi" w:hAnsiTheme="majorHAnsi"/>
          <w:sz w:val="22"/>
          <w:szCs w:val="22"/>
          <w:lang w:val="es-US"/>
        </w:rPr>
        <w:t>bien</w:t>
      </w:r>
      <w:r w:rsidRPr="004A2287">
        <w:rPr>
          <w:rFonts w:asciiTheme="majorHAnsi" w:hAnsiTheme="majorHAnsi"/>
          <w:sz w:val="22"/>
          <w:szCs w:val="22"/>
          <w:lang w:val="es-US"/>
        </w:rPr>
        <w:t xml:space="preserve"> </w:t>
      </w:r>
      <w:r w:rsidR="009644EA" w:rsidRPr="004A2287">
        <w:rPr>
          <w:rFonts w:asciiTheme="majorHAnsi" w:hAnsiTheme="majorHAnsi"/>
          <w:sz w:val="22"/>
          <w:szCs w:val="22"/>
          <w:lang w:val="es-US"/>
        </w:rPr>
        <w:t>procesar a un joven</w:t>
      </w:r>
      <w:r w:rsidRPr="004A2287">
        <w:rPr>
          <w:rFonts w:asciiTheme="majorHAnsi" w:hAnsiTheme="majorHAnsi"/>
          <w:sz w:val="22"/>
          <w:szCs w:val="22"/>
          <w:lang w:val="es-US"/>
        </w:rPr>
        <w:t xml:space="preserve"> bajo la ley del </w:t>
      </w:r>
      <w:r w:rsidR="00BD2B69" w:rsidRPr="004A2287">
        <w:rPr>
          <w:rFonts w:asciiTheme="majorHAnsi" w:hAnsiTheme="majorHAnsi"/>
          <w:sz w:val="22"/>
          <w:szCs w:val="22"/>
          <w:lang w:val="es-US"/>
        </w:rPr>
        <w:t>“</w:t>
      </w:r>
      <w:r w:rsidR="00C74EFA" w:rsidRPr="004A2287">
        <w:rPr>
          <w:rFonts w:asciiTheme="majorHAnsi" w:hAnsiTheme="majorHAnsi"/>
          <w:sz w:val="22"/>
          <w:szCs w:val="22"/>
          <w:lang w:val="es-US"/>
        </w:rPr>
        <w:t>Ofensor</w:t>
      </w:r>
      <w:r w:rsidRPr="004A2287">
        <w:rPr>
          <w:rFonts w:asciiTheme="majorHAnsi" w:hAnsiTheme="majorHAnsi"/>
          <w:sz w:val="22"/>
          <w:szCs w:val="22"/>
          <w:lang w:val="es-US"/>
        </w:rPr>
        <w:t xml:space="preserve"> Juvenil</w:t>
      </w:r>
      <w:r w:rsidR="00BD2B69" w:rsidRPr="004A2287">
        <w:rPr>
          <w:rFonts w:asciiTheme="majorHAnsi" w:hAnsiTheme="majorHAnsi"/>
          <w:sz w:val="22"/>
          <w:szCs w:val="22"/>
          <w:lang w:val="es-US"/>
        </w:rPr>
        <w:t>"</w:t>
      </w:r>
      <w:r w:rsidRPr="004A2287">
        <w:rPr>
          <w:rFonts w:asciiTheme="majorHAnsi" w:hAnsiTheme="majorHAnsi"/>
          <w:sz w:val="22"/>
          <w:szCs w:val="22"/>
          <w:lang w:val="es-US"/>
        </w:rPr>
        <w:t xml:space="preserve"> permite una </w:t>
      </w:r>
      <w:r w:rsidR="00192293" w:rsidRPr="004A2287">
        <w:rPr>
          <w:rFonts w:asciiTheme="majorHAnsi" w:hAnsiTheme="majorHAnsi"/>
          <w:sz w:val="22"/>
          <w:szCs w:val="22"/>
          <w:lang w:val="es-US"/>
        </w:rPr>
        <w:t>pena de privación de libertad</w:t>
      </w:r>
      <w:r w:rsidRPr="004A2287">
        <w:rPr>
          <w:rFonts w:asciiTheme="majorHAnsi" w:hAnsiTheme="majorHAnsi"/>
          <w:sz w:val="22"/>
          <w:szCs w:val="22"/>
          <w:lang w:val="es-US"/>
        </w:rPr>
        <w:t xml:space="preserve"> más corta que la resultante de un proces</w:t>
      </w:r>
      <w:r w:rsidR="009644EA" w:rsidRPr="004A2287">
        <w:rPr>
          <w:rFonts w:asciiTheme="majorHAnsi" w:hAnsiTheme="majorHAnsi"/>
          <w:sz w:val="22"/>
          <w:szCs w:val="22"/>
          <w:lang w:val="es-US"/>
        </w:rPr>
        <w:t xml:space="preserve">o </w:t>
      </w:r>
      <w:r w:rsidRPr="004A2287">
        <w:rPr>
          <w:rFonts w:asciiTheme="majorHAnsi" w:hAnsiTheme="majorHAnsi"/>
          <w:sz w:val="22"/>
          <w:szCs w:val="22"/>
          <w:lang w:val="es-US"/>
        </w:rPr>
        <w:t xml:space="preserve">para adultos, los </w:t>
      </w:r>
      <w:r w:rsidR="00C74EFA" w:rsidRPr="004A2287">
        <w:rPr>
          <w:rFonts w:asciiTheme="majorHAnsi" w:hAnsiTheme="majorHAnsi"/>
          <w:sz w:val="22"/>
          <w:szCs w:val="22"/>
          <w:lang w:val="es-US"/>
        </w:rPr>
        <w:t xml:space="preserve">adolescentes y </w:t>
      </w:r>
      <w:r w:rsidRPr="004A2287">
        <w:rPr>
          <w:rFonts w:asciiTheme="majorHAnsi" w:hAnsiTheme="majorHAnsi"/>
          <w:color w:val="auto"/>
          <w:sz w:val="22"/>
          <w:szCs w:val="22"/>
          <w:lang w:val="es-US"/>
        </w:rPr>
        <w:t xml:space="preserve">jóvenes </w:t>
      </w:r>
      <w:r w:rsidR="00192293" w:rsidRPr="004A2287">
        <w:rPr>
          <w:rFonts w:asciiTheme="majorHAnsi" w:hAnsiTheme="majorHAnsi"/>
          <w:color w:val="auto"/>
          <w:sz w:val="22"/>
          <w:szCs w:val="22"/>
          <w:lang w:val="es-US"/>
        </w:rPr>
        <w:t>todavía</w:t>
      </w:r>
      <w:r w:rsidRPr="004A2287">
        <w:rPr>
          <w:rFonts w:asciiTheme="majorHAnsi" w:hAnsiTheme="majorHAnsi"/>
          <w:color w:val="auto"/>
          <w:sz w:val="22"/>
          <w:szCs w:val="22"/>
          <w:lang w:val="es-US"/>
        </w:rPr>
        <w:t xml:space="preserve"> quedan </w:t>
      </w:r>
      <w:r w:rsidR="00192293" w:rsidRPr="004A2287">
        <w:rPr>
          <w:rFonts w:asciiTheme="majorHAnsi" w:hAnsiTheme="majorHAnsi"/>
          <w:color w:val="auto"/>
          <w:sz w:val="22"/>
          <w:szCs w:val="22"/>
          <w:lang w:val="es-US"/>
        </w:rPr>
        <w:t>sometidos a</w:t>
      </w:r>
      <w:r w:rsidRPr="004A2287">
        <w:rPr>
          <w:rFonts w:asciiTheme="majorHAnsi" w:hAnsiTheme="majorHAnsi"/>
          <w:color w:val="auto"/>
          <w:sz w:val="22"/>
          <w:szCs w:val="22"/>
          <w:lang w:val="es-US"/>
        </w:rPr>
        <w:t xml:space="preserve"> una condena por delito grave en su expediente</w:t>
      </w:r>
      <w:r w:rsidR="009644EA" w:rsidRPr="004A2287">
        <w:rPr>
          <w:rStyle w:val="FootnoteReference"/>
          <w:rFonts w:asciiTheme="majorHAnsi" w:hAnsiTheme="majorHAnsi"/>
          <w:color w:val="auto"/>
          <w:sz w:val="22"/>
          <w:szCs w:val="22"/>
          <w:lang w:val="es-US"/>
        </w:rPr>
        <w:footnoteReference w:id="155"/>
      </w:r>
      <w:r w:rsidR="0019229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Para que los tribunales de adultos ejerzan discreción para imponer sanciones juveniles </w:t>
      </w:r>
      <w:r w:rsidRPr="004A2287">
        <w:rPr>
          <w:rFonts w:asciiTheme="majorHAnsi" w:hAnsiTheme="majorHAnsi"/>
          <w:sz w:val="22"/>
          <w:szCs w:val="22"/>
          <w:lang w:val="es-US"/>
        </w:rPr>
        <w:t>o condenar a los jóvenes</w:t>
      </w:r>
      <w:r w:rsidR="00C74EFA" w:rsidRPr="004A2287">
        <w:rPr>
          <w:rFonts w:asciiTheme="majorHAnsi" w:hAnsiTheme="majorHAnsi"/>
          <w:sz w:val="22"/>
          <w:szCs w:val="22"/>
          <w:lang w:val="es-US"/>
        </w:rPr>
        <w:t xml:space="preserve"> bajo el estatuto de Ofensor</w:t>
      </w:r>
      <w:r w:rsidRPr="004A2287">
        <w:rPr>
          <w:rFonts w:asciiTheme="majorHAnsi" w:hAnsiTheme="majorHAnsi"/>
          <w:sz w:val="22"/>
          <w:szCs w:val="22"/>
          <w:lang w:val="es-US"/>
        </w:rPr>
        <w:t xml:space="preserve"> Juvenil en la Florida, el adoles</w:t>
      </w:r>
      <w:r w:rsidR="00BD2B69" w:rsidRPr="004A2287">
        <w:rPr>
          <w:rFonts w:asciiTheme="majorHAnsi" w:hAnsiTheme="majorHAnsi"/>
          <w:sz w:val="22"/>
          <w:szCs w:val="22"/>
          <w:lang w:val="es-US"/>
        </w:rPr>
        <w:t xml:space="preserve">cente acusado debe </w:t>
      </w:r>
      <w:r w:rsidR="00192293" w:rsidRPr="004A2287">
        <w:rPr>
          <w:rFonts w:asciiTheme="majorHAnsi" w:hAnsiTheme="majorHAnsi"/>
          <w:sz w:val="22"/>
          <w:szCs w:val="22"/>
          <w:lang w:val="es-US"/>
        </w:rPr>
        <w:t>presentar</w:t>
      </w:r>
      <w:r w:rsidR="00BD2B69" w:rsidRPr="004A2287">
        <w:rPr>
          <w:rFonts w:asciiTheme="majorHAnsi" w:hAnsiTheme="majorHAnsi"/>
          <w:sz w:val="22"/>
          <w:szCs w:val="22"/>
          <w:lang w:val="es-US"/>
        </w:rPr>
        <w:t xml:space="preserve"> una “</w:t>
      </w:r>
      <w:r w:rsidR="007C0F53" w:rsidRPr="004A2287">
        <w:rPr>
          <w:rFonts w:asciiTheme="majorHAnsi" w:hAnsiTheme="majorHAnsi"/>
          <w:sz w:val="22"/>
          <w:szCs w:val="22"/>
          <w:lang w:val="es-US"/>
        </w:rPr>
        <w:t>admisión</w:t>
      </w:r>
      <w:r w:rsidR="00BD2B69" w:rsidRPr="004A2287">
        <w:rPr>
          <w:rFonts w:asciiTheme="majorHAnsi" w:hAnsiTheme="majorHAnsi"/>
          <w:sz w:val="22"/>
          <w:szCs w:val="22"/>
          <w:lang w:val="es-US"/>
        </w:rPr>
        <w:t xml:space="preserve"> </w:t>
      </w:r>
      <w:r w:rsidR="007C0F53" w:rsidRPr="004A2287">
        <w:rPr>
          <w:rFonts w:asciiTheme="majorHAnsi" w:hAnsiTheme="majorHAnsi"/>
          <w:sz w:val="22"/>
          <w:szCs w:val="22"/>
          <w:lang w:val="es-US"/>
        </w:rPr>
        <w:t xml:space="preserve">de responsabilidad </w:t>
      </w:r>
      <w:r w:rsidR="00BD2B69" w:rsidRPr="004A2287">
        <w:rPr>
          <w:rFonts w:asciiTheme="majorHAnsi" w:hAnsiTheme="majorHAnsi"/>
          <w:sz w:val="22"/>
          <w:szCs w:val="22"/>
          <w:lang w:val="es-US"/>
        </w:rPr>
        <w:t>abierta” (</w:t>
      </w:r>
      <w:r w:rsidR="00BD2B69" w:rsidRPr="004A2287">
        <w:rPr>
          <w:rFonts w:asciiTheme="majorHAnsi" w:hAnsiTheme="majorHAnsi"/>
          <w:i/>
          <w:sz w:val="22"/>
          <w:szCs w:val="22"/>
          <w:lang w:val="es-US"/>
        </w:rPr>
        <w:t xml:space="preserve">open </w:t>
      </w:r>
      <w:proofErr w:type="spellStart"/>
      <w:r w:rsidR="00BD2B69" w:rsidRPr="004A2287">
        <w:rPr>
          <w:rFonts w:asciiTheme="majorHAnsi" w:hAnsiTheme="majorHAnsi"/>
          <w:i/>
          <w:sz w:val="22"/>
          <w:szCs w:val="22"/>
          <w:lang w:val="es-US"/>
        </w:rPr>
        <w:t>plea</w:t>
      </w:r>
      <w:proofErr w:type="spellEnd"/>
      <w:r w:rsidR="00BD2B69" w:rsidRPr="004A2287">
        <w:rPr>
          <w:rFonts w:asciiTheme="majorHAnsi" w:hAnsiTheme="majorHAnsi"/>
          <w:i/>
          <w:sz w:val="22"/>
          <w:szCs w:val="22"/>
          <w:lang w:val="es-US"/>
        </w:rPr>
        <w:t xml:space="preserve">). </w:t>
      </w:r>
      <w:r w:rsidRPr="004A2287">
        <w:rPr>
          <w:rFonts w:asciiTheme="majorHAnsi" w:hAnsiTheme="majorHAnsi"/>
          <w:sz w:val="22"/>
          <w:szCs w:val="22"/>
          <w:lang w:val="es-US"/>
        </w:rPr>
        <w:t xml:space="preserve">Al </w:t>
      </w:r>
      <w:r w:rsidR="00C74EFA" w:rsidRPr="004A2287">
        <w:rPr>
          <w:rFonts w:asciiTheme="majorHAnsi" w:hAnsiTheme="majorHAnsi"/>
          <w:sz w:val="22"/>
          <w:szCs w:val="22"/>
          <w:lang w:val="es-US"/>
        </w:rPr>
        <w:t>presentar esta</w:t>
      </w:r>
      <w:r w:rsidR="007C0F53" w:rsidRPr="004A2287">
        <w:rPr>
          <w:rFonts w:asciiTheme="majorHAnsi" w:hAnsiTheme="majorHAnsi"/>
          <w:sz w:val="22"/>
          <w:szCs w:val="22"/>
          <w:lang w:val="es-US"/>
        </w:rPr>
        <w:t xml:space="preserve"> admisión de responsabilidad abierta, </w:t>
      </w:r>
      <w:r w:rsidRPr="004A2287">
        <w:rPr>
          <w:rFonts w:asciiTheme="majorHAnsi" w:hAnsiTheme="majorHAnsi"/>
          <w:sz w:val="22"/>
          <w:szCs w:val="22"/>
          <w:lang w:val="es-US"/>
        </w:rPr>
        <w:t xml:space="preserve">el adolescente se declara culpable de la acusación más grave y, al hacerlo, corre el riesgo de recibir una larga condena de adultos. Por esa razón, la única forma en que un adolescente puede estar seguro de la </w:t>
      </w:r>
      <w:r w:rsidR="007C0F53" w:rsidRPr="004A2287">
        <w:rPr>
          <w:rFonts w:asciiTheme="majorHAnsi" w:hAnsiTheme="majorHAnsi"/>
          <w:sz w:val="22"/>
          <w:szCs w:val="22"/>
          <w:lang w:val="es-US"/>
        </w:rPr>
        <w:t>pena</w:t>
      </w:r>
      <w:r w:rsidRPr="004A2287">
        <w:rPr>
          <w:rFonts w:asciiTheme="majorHAnsi" w:hAnsiTheme="majorHAnsi"/>
          <w:sz w:val="22"/>
          <w:szCs w:val="22"/>
          <w:lang w:val="es-US"/>
        </w:rPr>
        <w:t xml:space="preserve"> eventual es </w:t>
      </w:r>
      <w:r w:rsidR="007C0F53" w:rsidRPr="004A2287">
        <w:rPr>
          <w:rFonts w:asciiTheme="majorHAnsi" w:hAnsiTheme="majorHAnsi"/>
          <w:sz w:val="22"/>
          <w:szCs w:val="22"/>
          <w:lang w:val="es-US"/>
        </w:rPr>
        <w:t>llegando</w:t>
      </w:r>
      <w:r w:rsidRPr="004A2287">
        <w:rPr>
          <w:rFonts w:asciiTheme="majorHAnsi" w:hAnsiTheme="majorHAnsi"/>
          <w:sz w:val="22"/>
          <w:szCs w:val="22"/>
          <w:lang w:val="es-US"/>
        </w:rPr>
        <w:t xml:space="preserve"> a un acuerdo con el fiscal; </w:t>
      </w:r>
      <w:r w:rsidR="00C74EFA" w:rsidRPr="004A2287">
        <w:rPr>
          <w:rFonts w:asciiTheme="majorHAnsi" w:hAnsiTheme="majorHAnsi"/>
          <w:sz w:val="22"/>
          <w:szCs w:val="22"/>
          <w:lang w:val="es-US"/>
        </w:rPr>
        <w:t>pues só</w:t>
      </w:r>
      <w:r w:rsidR="009644EA" w:rsidRPr="004A2287">
        <w:rPr>
          <w:rFonts w:asciiTheme="majorHAnsi" w:hAnsiTheme="majorHAnsi"/>
          <w:sz w:val="22"/>
          <w:szCs w:val="22"/>
          <w:lang w:val="es-US"/>
        </w:rPr>
        <w:t xml:space="preserve">lo </w:t>
      </w:r>
      <w:r w:rsidRPr="004A2287">
        <w:rPr>
          <w:rFonts w:asciiTheme="majorHAnsi" w:hAnsiTheme="majorHAnsi"/>
          <w:color w:val="auto"/>
          <w:sz w:val="22"/>
          <w:szCs w:val="22"/>
          <w:lang w:val="es-US"/>
        </w:rPr>
        <w:t xml:space="preserve">los fiscales son capaces de decidir no </w:t>
      </w:r>
      <w:r w:rsidR="009644EA" w:rsidRPr="004A2287">
        <w:rPr>
          <w:rFonts w:asciiTheme="majorHAnsi" w:hAnsiTheme="majorHAnsi"/>
          <w:color w:val="auto"/>
          <w:sz w:val="22"/>
          <w:szCs w:val="22"/>
          <w:lang w:val="es-US"/>
        </w:rPr>
        <w:t>presentar</w:t>
      </w:r>
      <w:r w:rsidRPr="004A2287">
        <w:rPr>
          <w:rFonts w:asciiTheme="majorHAnsi" w:hAnsiTheme="majorHAnsi"/>
          <w:color w:val="auto"/>
          <w:sz w:val="22"/>
          <w:szCs w:val="22"/>
          <w:lang w:val="es-US"/>
        </w:rPr>
        <w:t xml:space="preserve"> </w:t>
      </w:r>
      <w:r w:rsidR="007C0F53" w:rsidRPr="004A2287">
        <w:rPr>
          <w:rFonts w:asciiTheme="majorHAnsi" w:hAnsiTheme="majorHAnsi"/>
          <w:color w:val="auto"/>
          <w:sz w:val="22"/>
          <w:szCs w:val="22"/>
          <w:lang w:val="es-US"/>
        </w:rPr>
        <w:t xml:space="preserve">cargos </w:t>
      </w:r>
      <w:r w:rsidRPr="004A2287">
        <w:rPr>
          <w:rFonts w:asciiTheme="majorHAnsi" w:hAnsiTheme="majorHAnsi"/>
          <w:color w:val="auto"/>
          <w:sz w:val="22"/>
          <w:szCs w:val="22"/>
          <w:lang w:val="es-US"/>
        </w:rPr>
        <w:t>más graves</w:t>
      </w:r>
      <w:r w:rsidR="009644EA" w:rsidRPr="004A2287">
        <w:rPr>
          <w:rStyle w:val="FootnoteReference"/>
          <w:rFonts w:asciiTheme="majorHAnsi" w:hAnsiTheme="majorHAnsi"/>
          <w:color w:val="auto"/>
          <w:sz w:val="22"/>
          <w:szCs w:val="22"/>
          <w:lang w:val="es-US"/>
        </w:rPr>
        <w:footnoteReference w:id="156"/>
      </w:r>
      <w:r w:rsidR="007C0F53" w:rsidRPr="004A2287">
        <w:rPr>
          <w:rFonts w:asciiTheme="majorHAnsi" w:hAnsiTheme="majorHAnsi"/>
          <w:color w:val="auto"/>
          <w:sz w:val="22"/>
          <w:szCs w:val="22"/>
          <w:lang w:val="es-US"/>
        </w:rPr>
        <w:t>.</w:t>
      </w:r>
    </w:p>
    <w:p w14:paraId="7E30F39A" w14:textId="66CF0774" w:rsidR="00002246" w:rsidRPr="004A2287" w:rsidRDefault="00002246"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Durante la visita de la Comisión a Colorado, </w:t>
      </w:r>
      <w:r w:rsidR="00C74EFA" w:rsidRPr="004A2287">
        <w:rPr>
          <w:rFonts w:asciiTheme="majorHAnsi" w:hAnsiTheme="majorHAnsi"/>
          <w:sz w:val="22"/>
          <w:szCs w:val="22"/>
          <w:lang w:val="es-US"/>
        </w:rPr>
        <w:t>adolescentes</w:t>
      </w:r>
      <w:r w:rsidRPr="004A2287">
        <w:rPr>
          <w:rFonts w:asciiTheme="majorHAnsi" w:hAnsiTheme="majorHAnsi"/>
          <w:sz w:val="22"/>
          <w:szCs w:val="22"/>
          <w:lang w:val="es-US"/>
        </w:rPr>
        <w:t xml:space="preserve"> que estuvieron </w:t>
      </w:r>
      <w:r w:rsidR="00BD448B" w:rsidRPr="004A2287">
        <w:rPr>
          <w:rFonts w:asciiTheme="majorHAnsi" w:hAnsiTheme="majorHAnsi"/>
          <w:sz w:val="22"/>
          <w:szCs w:val="22"/>
          <w:lang w:val="es-US"/>
        </w:rPr>
        <w:t>privados de libertad</w:t>
      </w:r>
      <w:r w:rsidRPr="004A2287">
        <w:rPr>
          <w:rFonts w:asciiTheme="majorHAnsi" w:hAnsiTheme="majorHAnsi"/>
          <w:sz w:val="22"/>
          <w:szCs w:val="22"/>
          <w:lang w:val="es-US"/>
        </w:rPr>
        <w:t xml:space="preserve"> y sus familias describieron a la Comisión el efecto negativo de que se les impusieran </w:t>
      </w:r>
      <w:r w:rsidR="00BD448B" w:rsidRPr="004A2287">
        <w:rPr>
          <w:rFonts w:asciiTheme="majorHAnsi" w:hAnsiTheme="majorHAnsi"/>
          <w:sz w:val="22"/>
          <w:szCs w:val="22"/>
          <w:lang w:val="es-US"/>
        </w:rPr>
        <w:t>penas</w:t>
      </w:r>
      <w:r w:rsidRPr="004A2287">
        <w:rPr>
          <w:rFonts w:asciiTheme="majorHAnsi" w:hAnsiTheme="majorHAnsi"/>
          <w:sz w:val="22"/>
          <w:szCs w:val="22"/>
          <w:lang w:val="es-US"/>
        </w:rPr>
        <w:t xml:space="preserve"> </w:t>
      </w:r>
      <w:r w:rsidR="00C74EFA" w:rsidRPr="004A2287">
        <w:rPr>
          <w:rFonts w:asciiTheme="majorHAnsi" w:hAnsiTheme="majorHAnsi"/>
          <w:sz w:val="22"/>
          <w:szCs w:val="22"/>
          <w:lang w:val="es-US"/>
        </w:rPr>
        <w:t>para adultos</w:t>
      </w:r>
      <w:r w:rsidRPr="004A2287">
        <w:rPr>
          <w:rFonts w:asciiTheme="majorHAnsi" w:hAnsiTheme="majorHAnsi"/>
          <w:sz w:val="22"/>
          <w:szCs w:val="22"/>
          <w:lang w:val="es-US"/>
        </w:rPr>
        <w:t xml:space="preserve"> de reclusión </w:t>
      </w:r>
      <w:r w:rsidR="00820723" w:rsidRPr="004A2287">
        <w:rPr>
          <w:rFonts w:asciiTheme="majorHAnsi" w:hAnsiTheme="majorHAnsi"/>
          <w:sz w:val="22"/>
          <w:szCs w:val="22"/>
          <w:lang w:val="es-US"/>
        </w:rPr>
        <w:t>excesiva</w:t>
      </w:r>
      <w:r w:rsidR="00C74EFA" w:rsidRPr="004A2287">
        <w:rPr>
          <w:rFonts w:asciiTheme="majorHAnsi" w:hAnsiTheme="majorHAnsi"/>
          <w:sz w:val="22"/>
          <w:szCs w:val="22"/>
          <w:lang w:val="es-US"/>
        </w:rPr>
        <w:t xml:space="preserve"> que "pesaran sobre ellos</w:t>
      </w:r>
      <w:r w:rsidR="00C74EFA" w:rsidRPr="004A2287">
        <w:rPr>
          <w:rFonts w:asciiTheme="majorHAnsi" w:hAnsiTheme="majorHAnsi"/>
          <w:color w:val="auto"/>
          <w:sz w:val="22"/>
          <w:szCs w:val="22"/>
          <w:lang w:val="es-US"/>
        </w:rPr>
        <w:t>"</w:t>
      </w:r>
      <w:r w:rsidR="005C14BF" w:rsidRPr="004A2287">
        <w:rPr>
          <w:rFonts w:asciiTheme="majorHAnsi" w:hAnsiTheme="majorHAnsi"/>
          <w:color w:val="auto"/>
          <w:sz w:val="22"/>
          <w:szCs w:val="22"/>
          <w:lang w:val="es-US"/>
        </w:rPr>
        <w:t>, así como de</w:t>
      </w:r>
      <w:r w:rsidRPr="004A2287">
        <w:rPr>
          <w:rFonts w:asciiTheme="majorHAnsi" w:hAnsiTheme="majorHAnsi"/>
          <w:sz w:val="22"/>
          <w:szCs w:val="22"/>
          <w:lang w:val="es-US"/>
        </w:rPr>
        <w:t xml:space="preserve"> </w:t>
      </w:r>
      <w:r w:rsidR="005C14BF" w:rsidRPr="004A2287">
        <w:rPr>
          <w:rFonts w:asciiTheme="majorHAnsi" w:hAnsiTheme="majorHAnsi"/>
          <w:sz w:val="22"/>
          <w:szCs w:val="22"/>
          <w:lang w:val="es-US"/>
        </w:rPr>
        <w:t xml:space="preserve">las </w:t>
      </w:r>
      <w:r w:rsidRPr="004A2287">
        <w:rPr>
          <w:rFonts w:asciiTheme="majorHAnsi" w:hAnsiTheme="majorHAnsi"/>
          <w:sz w:val="22"/>
          <w:szCs w:val="22"/>
          <w:lang w:val="es-US"/>
        </w:rPr>
        <w:t xml:space="preserve">consecuencias colaterales de ser condenados en el sistema de adultos, incluso cuando el resultado fue una obligación de cumplir una </w:t>
      </w:r>
      <w:r w:rsidR="00BD448B" w:rsidRPr="004A2287">
        <w:rPr>
          <w:rFonts w:asciiTheme="majorHAnsi" w:hAnsiTheme="majorHAnsi"/>
          <w:sz w:val="22"/>
          <w:szCs w:val="22"/>
          <w:lang w:val="es-US"/>
        </w:rPr>
        <w:t>pena juvenil</w:t>
      </w:r>
      <w:r w:rsidRPr="004A2287">
        <w:rPr>
          <w:rFonts w:asciiTheme="majorHAnsi" w:hAnsiTheme="majorHAnsi"/>
          <w:sz w:val="22"/>
          <w:szCs w:val="22"/>
          <w:lang w:val="es-US"/>
        </w:rPr>
        <w:t xml:space="preserve"> reducida. También relataron las sit</w:t>
      </w:r>
      <w:r w:rsidR="00BD448B" w:rsidRPr="004A2287">
        <w:rPr>
          <w:rFonts w:asciiTheme="majorHAnsi" w:hAnsiTheme="majorHAnsi"/>
          <w:sz w:val="22"/>
          <w:szCs w:val="22"/>
          <w:lang w:val="es-US"/>
        </w:rPr>
        <w:t>uaciones a las que se enfrenta</w:t>
      </w:r>
      <w:r w:rsidRPr="004A2287">
        <w:rPr>
          <w:rFonts w:asciiTheme="majorHAnsi" w:hAnsiTheme="majorHAnsi"/>
          <w:sz w:val="22"/>
          <w:szCs w:val="22"/>
          <w:lang w:val="es-US"/>
        </w:rPr>
        <w:t xml:space="preserve">n los jóvenes como resultado de verse obligados a cumplir sus condenas reducidas </w:t>
      </w:r>
      <w:r w:rsidR="00BD448B" w:rsidRPr="004A2287">
        <w:rPr>
          <w:rFonts w:asciiTheme="majorHAnsi" w:hAnsiTheme="majorHAnsi"/>
          <w:sz w:val="22"/>
          <w:szCs w:val="22"/>
          <w:lang w:val="es-US"/>
        </w:rPr>
        <w:t>en el marco d</w:t>
      </w:r>
      <w:r w:rsidRPr="004A2287">
        <w:rPr>
          <w:rFonts w:asciiTheme="majorHAnsi" w:hAnsiTheme="majorHAnsi"/>
          <w:sz w:val="22"/>
          <w:szCs w:val="22"/>
          <w:lang w:val="es-US"/>
        </w:rPr>
        <w:t>el sistema de adult</w:t>
      </w:r>
      <w:r w:rsidR="005C14BF" w:rsidRPr="004A2287">
        <w:rPr>
          <w:rFonts w:asciiTheme="majorHAnsi" w:hAnsiTheme="majorHAnsi"/>
          <w:sz w:val="22"/>
          <w:szCs w:val="22"/>
          <w:lang w:val="es-US"/>
        </w:rPr>
        <w:t xml:space="preserve">os. A pesar de que los jóvenes ofensores </w:t>
      </w:r>
      <w:r w:rsidRPr="004A2287">
        <w:rPr>
          <w:rFonts w:asciiTheme="majorHAnsi" w:hAnsiTheme="majorHAnsi"/>
          <w:sz w:val="22"/>
          <w:szCs w:val="22"/>
          <w:lang w:val="es-US"/>
        </w:rPr>
        <w:t xml:space="preserve">fueron </w:t>
      </w:r>
      <w:r w:rsidR="00BD448B" w:rsidRPr="004A2287">
        <w:rPr>
          <w:rFonts w:asciiTheme="majorHAnsi" w:hAnsiTheme="majorHAnsi"/>
          <w:sz w:val="22"/>
          <w:szCs w:val="22"/>
          <w:lang w:val="es-US"/>
        </w:rPr>
        <w:t>condenados bajo el sistema de</w:t>
      </w:r>
      <w:r w:rsidRPr="004A2287">
        <w:rPr>
          <w:rFonts w:asciiTheme="majorHAnsi" w:hAnsiTheme="majorHAnsi"/>
          <w:sz w:val="22"/>
          <w:szCs w:val="22"/>
          <w:lang w:val="es-US"/>
        </w:rPr>
        <w:t xml:space="preserve"> </w:t>
      </w:r>
      <w:r w:rsidR="00BD448B" w:rsidRPr="004A2287">
        <w:rPr>
          <w:rFonts w:asciiTheme="majorHAnsi" w:hAnsiTheme="majorHAnsi"/>
          <w:sz w:val="22"/>
          <w:szCs w:val="22"/>
          <w:lang w:val="es-US"/>
        </w:rPr>
        <w:t>justicia</w:t>
      </w:r>
      <w:r w:rsidRPr="004A2287">
        <w:rPr>
          <w:rFonts w:asciiTheme="majorHAnsi" w:hAnsiTheme="majorHAnsi"/>
          <w:sz w:val="22"/>
          <w:szCs w:val="22"/>
          <w:lang w:val="es-US"/>
        </w:rPr>
        <w:t xml:space="preserve"> juvenil y confinados en una institución separada de los adultos y estructurada específicamente para adolescentes y jóvenes, la CIDH observó que el diseño y la operación general del sistema correccional adulto impide el tratamiento especializado adecuado de la juventud, necesario para su rehabilitación efectiva.</w:t>
      </w:r>
    </w:p>
    <w:p w14:paraId="4E26CD13" w14:textId="3D5F2912" w:rsidR="00002246" w:rsidRPr="004A2287" w:rsidRDefault="00002246"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 Comisión </w:t>
      </w:r>
      <w:r w:rsidR="00BD448B" w:rsidRPr="004A2287">
        <w:rPr>
          <w:rFonts w:asciiTheme="majorHAnsi" w:hAnsiTheme="majorHAnsi"/>
          <w:sz w:val="22"/>
          <w:szCs w:val="22"/>
          <w:lang w:val="es-US"/>
        </w:rPr>
        <w:t>subraya</w:t>
      </w:r>
      <w:r w:rsidRPr="004A2287">
        <w:rPr>
          <w:rFonts w:asciiTheme="majorHAnsi" w:hAnsiTheme="majorHAnsi"/>
          <w:sz w:val="22"/>
          <w:szCs w:val="22"/>
          <w:lang w:val="es-US"/>
        </w:rPr>
        <w:t xml:space="preserve"> que las condenas </w:t>
      </w:r>
      <w:r w:rsidR="005C14BF" w:rsidRPr="004A2287">
        <w:rPr>
          <w:rFonts w:asciiTheme="majorHAnsi" w:hAnsiTheme="majorHAnsi"/>
          <w:sz w:val="22"/>
          <w:szCs w:val="22"/>
          <w:lang w:val="es-US"/>
        </w:rPr>
        <w:t>de los niños, niñas y adolescentes</w:t>
      </w:r>
      <w:r w:rsidRPr="004A2287">
        <w:rPr>
          <w:rFonts w:asciiTheme="majorHAnsi" w:hAnsiTheme="majorHAnsi"/>
          <w:sz w:val="22"/>
          <w:szCs w:val="22"/>
          <w:lang w:val="es-US"/>
        </w:rPr>
        <w:t xml:space="preserve"> deben atender al objetivo primario de </w:t>
      </w:r>
      <w:r w:rsidR="00BD448B" w:rsidRPr="004A2287">
        <w:rPr>
          <w:rFonts w:asciiTheme="majorHAnsi" w:hAnsiTheme="majorHAnsi"/>
          <w:sz w:val="22"/>
          <w:szCs w:val="22"/>
          <w:lang w:val="es-US"/>
        </w:rPr>
        <w:t xml:space="preserve">rehabilitación y no de </w:t>
      </w:r>
      <w:r w:rsidRPr="004A2287">
        <w:rPr>
          <w:rFonts w:asciiTheme="majorHAnsi" w:hAnsiTheme="majorHAnsi"/>
          <w:sz w:val="22"/>
          <w:szCs w:val="22"/>
          <w:lang w:val="es-US"/>
        </w:rPr>
        <w:t>retribución, como se analizará más adelante.</w:t>
      </w:r>
    </w:p>
    <w:p w14:paraId="58A68995" w14:textId="32E9B144" w:rsidR="008A2843" w:rsidRPr="004A2287" w:rsidRDefault="00727BB5" w:rsidP="00176C94">
      <w:pPr>
        <w:pStyle w:val="Heading4"/>
        <w:ind w:left="1094"/>
        <w:rPr>
          <w:color w:val="FF0000"/>
          <w:lang w:val="es-US"/>
        </w:rPr>
      </w:pPr>
      <w:bookmarkStart w:id="50" w:name="_Toc505780907"/>
      <w:r w:rsidRPr="004A2287">
        <w:rPr>
          <w:lang w:val="es-US"/>
        </w:rPr>
        <w:lastRenderedPageBreak/>
        <w:t>b</w:t>
      </w:r>
      <w:r w:rsidR="009157F3" w:rsidRPr="004A2287">
        <w:rPr>
          <w:lang w:val="es-US"/>
        </w:rPr>
        <w:t>.</w:t>
      </w:r>
      <w:r w:rsidR="008915D9" w:rsidRPr="004A2287">
        <w:rPr>
          <w:color w:val="FF0000"/>
          <w:lang w:val="es-US"/>
        </w:rPr>
        <w:tab/>
      </w:r>
      <w:r w:rsidR="00002246" w:rsidRPr="004A2287">
        <w:rPr>
          <w:lang w:val="es-US"/>
        </w:rPr>
        <w:t>Las leyes de “una vez un adulto, siempre un adulto”</w:t>
      </w:r>
      <w:bookmarkEnd w:id="50"/>
    </w:p>
    <w:p w14:paraId="121817BB" w14:textId="5CCA1795" w:rsidR="00E601F4" w:rsidRPr="004A2287" w:rsidRDefault="00E601F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Otras disposiciones legislativas, conocidas como las leyes de "una vez un adulto/ siempre un adulto", han sido promulgadas por 34 </w:t>
      </w:r>
      <w:r w:rsidR="00F25404" w:rsidRPr="004A2287">
        <w:rPr>
          <w:rFonts w:asciiTheme="majorHAnsi" w:hAnsiTheme="majorHAnsi"/>
          <w:color w:val="auto"/>
          <w:sz w:val="22"/>
          <w:szCs w:val="22"/>
          <w:lang w:val="es-US"/>
        </w:rPr>
        <w:t>estados.</w:t>
      </w:r>
      <w:r w:rsidRPr="004A2287">
        <w:rPr>
          <w:rFonts w:asciiTheme="majorHAnsi" w:hAnsiTheme="majorHAnsi"/>
          <w:color w:val="auto"/>
          <w:sz w:val="22"/>
          <w:szCs w:val="22"/>
          <w:lang w:val="es-US"/>
        </w:rPr>
        <w:t xml:space="preserve"> </w:t>
      </w:r>
      <w:r w:rsidR="00F25404" w:rsidRPr="004A2287">
        <w:rPr>
          <w:rFonts w:asciiTheme="majorHAnsi" w:hAnsiTheme="majorHAnsi"/>
          <w:color w:val="auto"/>
          <w:sz w:val="22"/>
          <w:szCs w:val="22"/>
          <w:lang w:val="es-US"/>
        </w:rPr>
        <w:t>En virtud de ellas,</w:t>
      </w:r>
      <w:r w:rsidRPr="004A2287">
        <w:rPr>
          <w:rFonts w:asciiTheme="majorHAnsi" w:hAnsiTheme="majorHAnsi"/>
          <w:color w:val="auto"/>
          <w:sz w:val="22"/>
          <w:szCs w:val="22"/>
          <w:lang w:val="es-US"/>
        </w:rPr>
        <w:t xml:space="preserve"> cualquier niño</w:t>
      </w:r>
      <w:r w:rsidR="00F25404" w:rsidRPr="004A2287">
        <w:rPr>
          <w:rFonts w:asciiTheme="majorHAnsi" w:hAnsiTheme="majorHAnsi"/>
          <w:color w:val="auto"/>
          <w:sz w:val="22"/>
          <w:szCs w:val="22"/>
          <w:lang w:val="es-US"/>
        </w:rPr>
        <w:t>, niña</w:t>
      </w:r>
      <w:r w:rsidRPr="004A2287">
        <w:rPr>
          <w:rFonts w:asciiTheme="majorHAnsi" w:hAnsiTheme="majorHAnsi"/>
          <w:color w:val="auto"/>
          <w:sz w:val="22"/>
          <w:szCs w:val="22"/>
          <w:lang w:val="es-US"/>
        </w:rPr>
        <w:t xml:space="preserve"> o joven con antecedentes en el sistema de adultos es transferido automáticamente a los tribunales de adultos cuando se les acusa de cometer otro delito. En algunos estados esto funciona para todos los cargos subsiguientes, y en otros estados se aplica sólo para cargos de delitos graves posteriores. Estas leyes presentan otra forma de exclusión automática de los </w:t>
      </w:r>
      <w:r w:rsidR="00335882" w:rsidRPr="004A2287">
        <w:rPr>
          <w:rFonts w:asciiTheme="majorHAnsi" w:hAnsiTheme="majorHAnsi"/>
          <w:color w:val="auto"/>
          <w:sz w:val="22"/>
          <w:szCs w:val="22"/>
          <w:lang w:val="es-US"/>
        </w:rPr>
        <w:t>niños del sistema de justicia juvenil</w:t>
      </w:r>
      <w:r w:rsidRPr="004A2287">
        <w:rPr>
          <w:rFonts w:asciiTheme="majorHAnsi" w:hAnsiTheme="majorHAnsi"/>
          <w:color w:val="auto"/>
          <w:sz w:val="22"/>
          <w:szCs w:val="22"/>
          <w:lang w:val="es-US"/>
        </w:rPr>
        <w:t xml:space="preserve">, en este caso </w:t>
      </w:r>
      <w:r w:rsidR="00335882" w:rsidRPr="004A2287">
        <w:rPr>
          <w:rFonts w:asciiTheme="majorHAnsi" w:hAnsiTheme="majorHAnsi"/>
          <w:color w:val="auto"/>
          <w:sz w:val="22"/>
          <w:szCs w:val="22"/>
          <w:lang w:val="es-US"/>
        </w:rPr>
        <w:t xml:space="preserve">con base en su procesamiento previo </w:t>
      </w:r>
      <w:r w:rsidRPr="004A2287">
        <w:rPr>
          <w:rFonts w:asciiTheme="majorHAnsi" w:hAnsiTheme="majorHAnsi"/>
          <w:color w:val="auto"/>
          <w:sz w:val="22"/>
          <w:szCs w:val="22"/>
          <w:lang w:val="es-US"/>
        </w:rPr>
        <w:t xml:space="preserve">en el sistema de adultos, y en algunos casos, independientemente de si fueron o no condenados en el caso anterior. Esto se hace sin consideración individualizada por parte de un juez, lo que significa que la situación legal del niño es determinada automáticamente por la existencia de procedimientos </w:t>
      </w:r>
      <w:r w:rsidR="00335882" w:rsidRPr="004A2287">
        <w:rPr>
          <w:rFonts w:asciiTheme="majorHAnsi" w:hAnsiTheme="majorHAnsi"/>
          <w:color w:val="auto"/>
          <w:sz w:val="22"/>
          <w:szCs w:val="22"/>
          <w:lang w:val="es-US"/>
        </w:rPr>
        <w:t>penales previos</w:t>
      </w:r>
      <w:r w:rsidRPr="004A2287">
        <w:rPr>
          <w:rFonts w:asciiTheme="majorHAnsi" w:hAnsiTheme="majorHAnsi"/>
          <w:color w:val="auto"/>
          <w:sz w:val="22"/>
          <w:szCs w:val="22"/>
          <w:lang w:val="es-US"/>
        </w:rPr>
        <w:t>.</w:t>
      </w:r>
    </w:p>
    <w:p w14:paraId="77D99F55" w14:textId="74107A13" w:rsidR="00E601F4" w:rsidRPr="004A2287" w:rsidRDefault="00E601F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tuvo conocimiento</w:t>
      </w:r>
      <w:r w:rsidR="00D20693" w:rsidRPr="004A2287">
        <w:rPr>
          <w:rFonts w:asciiTheme="majorHAnsi" w:hAnsiTheme="majorHAnsi"/>
          <w:color w:val="auto"/>
          <w:sz w:val="22"/>
          <w:szCs w:val="22"/>
          <w:lang w:val="es-US"/>
        </w:rPr>
        <w:t>, por ejemplo,</w:t>
      </w:r>
      <w:r w:rsidRPr="004A2287">
        <w:rPr>
          <w:rFonts w:asciiTheme="majorHAnsi" w:hAnsiTheme="majorHAnsi"/>
          <w:color w:val="auto"/>
          <w:sz w:val="22"/>
          <w:szCs w:val="22"/>
          <w:lang w:val="es-US"/>
        </w:rPr>
        <w:t xml:space="preserve"> de la existencia de este tipo de </w:t>
      </w:r>
      <w:r w:rsidR="00335882" w:rsidRPr="004A2287">
        <w:rPr>
          <w:rFonts w:asciiTheme="majorHAnsi" w:hAnsiTheme="majorHAnsi"/>
          <w:color w:val="auto"/>
          <w:sz w:val="22"/>
          <w:szCs w:val="22"/>
          <w:lang w:val="es-US"/>
        </w:rPr>
        <w:t>normas</w:t>
      </w:r>
      <w:r w:rsidRPr="004A2287">
        <w:rPr>
          <w:rFonts w:asciiTheme="majorHAnsi" w:hAnsiTheme="majorHAnsi"/>
          <w:color w:val="auto"/>
          <w:sz w:val="22"/>
          <w:szCs w:val="22"/>
          <w:lang w:val="es-US"/>
        </w:rPr>
        <w:t xml:space="preserve"> en el Distrito de Columbia durante su visita a la capital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r w:rsidR="00343B65" w:rsidRPr="004A2287">
        <w:rPr>
          <w:rFonts w:asciiTheme="majorHAnsi" w:hAnsiTheme="majorHAnsi"/>
          <w:color w:val="auto"/>
          <w:sz w:val="22"/>
          <w:szCs w:val="22"/>
          <w:lang w:val="es-US"/>
        </w:rPr>
        <w:t>Por un lado, l</w:t>
      </w:r>
      <w:r w:rsidRPr="004A2287">
        <w:rPr>
          <w:rFonts w:asciiTheme="majorHAnsi" w:hAnsiTheme="majorHAnsi"/>
          <w:color w:val="auto"/>
          <w:sz w:val="22"/>
          <w:szCs w:val="22"/>
          <w:lang w:val="es-US"/>
        </w:rPr>
        <w:t>as leyes vigentes en D.C</w:t>
      </w:r>
      <w:r w:rsidR="0033588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garantizan los derechos de los niños</w:t>
      </w:r>
      <w:r w:rsidR="00343B65"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menores de 18 años que están en conflicto con la ley penal, e incluso extienden dichos derechos a los jóvenes menores de 21 años, a través de un sistema de justicia juvenil que incluye tribunales de servicios especializados y centros de detención dirigidos específicamente a la rehabilitación de los jóvenes. No obstante, existen varias excepciones a la protección </w:t>
      </w:r>
      <w:r w:rsidR="00335882" w:rsidRPr="004A2287">
        <w:rPr>
          <w:rFonts w:asciiTheme="majorHAnsi" w:hAnsiTheme="majorHAnsi"/>
          <w:color w:val="auto"/>
          <w:sz w:val="22"/>
          <w:szCs w:val="22"/>
          <w:lang w:val="es-US"/>
        </w:rPr>
        <w:t>jurídica</w:t>
      </w:r>
      <w:r w:rsidRPr="004A2287">
        <w:rPr>
          <w:rFonts w:asciiTheme="majorHAnsi" w:hAnsiTheme="majorHAnsi"/>
          <w:color w:val="auto"/>
          <w:sz w:val="22"/>
          <w:szCs w:val="22"/>
          <w:lang w:val="es-US"/>
        </w:rPr>
        <w:t xml:space="preserve"> de los niños, incluyendo las leyes de "una vez un adulto</w:t>
      </w:r>
      <w:r w:rsidR="00343B65" w:rsidRPr="004A2287">
        <w:rPr>
          <w:rFonts w:asciiTheme="majorHAnsi" w:hAnsiTheme="majorHAnsi"/>
          <w:color w:val="auto"/>
          <w:sz w:val="22"/>
          <w:szCs w:val="22"/>
          <w:lang w:val="es-US"/>
        </w:rPr>
        <w:t>/ siempre un adulto", que disponen</w:t>
      </w:r>
      <w:r w:rsidRPr="004A2287">
        <w:rPr>
          <w:rFonts w:asciiTheme="majorHAnsi" w:hAnsiTheme="majorHAnsi"/>
          <w:color w:val="auto"/>
          <w:sz w:val="22"/>
          <w:szCs w:val="22"/>
          <w:lang w:val="es-US"/>
        </w:rPr>
        <w:t xml:space="preserve"> que cualquier persona previamente condenada en el sistema de adultos sea excluida de las disposiciones que se aplican a los jóvenes y sean juzgadas automáticamente en los tribunales de adultos, independientemente de la gravedad del delito.</w:t>
      </w:r>
    </w:p>
    <w:p w14:paraId="38F8AD1B" w14:textId="57D4AE3B" w:rsidR="00E601F4" w:rsidRPr="004A2287" w:rsidRDefault="00E601F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w:t>
      </w:r>
      <w:r w:rsidR="00343B65" w:rsidRPr="004A2287">
        <w:rPr>
          <w:rFonts w:asciiTheme="majorHAnsi" w:hAnsiTheme="majorHAnsi"/>
          <w:color w:val="auto"/>
          <w:sz w:val="22"/>
          <w:szCs w:val="22"/>
          <w:lang w:val="es-US"/>
        </w:rPr>
        <w:t xml:space="preserve">toma nota que la ley de reforma comprensiva al sistema juvenil fue aprobada en 2016 y fue ratificada al terminar el período de revisión del Congreso (DC </w:t>
      </w:r>
      <w:proofErr w:type="spellStart"/>
      <w:r w:rsidR="00343B65" w:rsidRPr="004A2287">
        <w:rPr>
          <w:rFonts w:asciiTheme="majorHAnsi" w:hAnsiTheme="majorHAnsi"/>
          <w:color w:val="auto"/>
          <w:sz w:val="22"/>
          <w:szCs w:val="22"/>
          <w:lang w:val="es-US"/>
        </w:rPr>
        <w:t>Act</w:t>
      </w:r>
      <w:proofErr w:type="spellEnd"/>
      <w:r w:rsidR="00343B65" w:rsidRPr="004A2287">
        <w:rPr>
          <w:rFonts w:asciiTheme="majorHAnsi" w:hAnsiTheme="majorHAnsi"/>
          <w:color w:val="auto"/>
          <w:sz w:val="22"/>
          <w:szCs w:val="22"/>
          <w:lang w:val="es-US"/>
        </w:rPr>
        <w:t xml:space="preserve"> 21-566). Esta ley transfiere la jurisdicción sobre la supervisión de los adolescentes y jóvenes que han sido transferidos a los tribunales adultos de DOC a DYS en octubre de 2018. De acuerdo con la información recibida</w:t>
      </w:r>
      <w:r w:rsidR="00411576" w:rsidRPr="004A2287">
        <w:rPr>
          <w:rFonts w:asciiTheme="majorHAnsi" w:hAnsiTheme="majorHAnsi"/>
          <w:color w:val="auto"/>
          <w:sz w:val="22"/>
          <w:szCs w:val="22"/>
          <w:lang w:val="es-US"/>
        </w:rPr>
        <w:t xml:space="preserve"> por la CIDH</w:t>
      </w:r>
      <w:r w:rsidR="00343B65" w:rsidRPr="004A2287">
        <w:rPr>
          <w:rFonts w:asciiTheme="majorHAnsi" w:hAnsiTheme="majorHAnsi"/>
          <w:color w:val="auto"/>
          <w:sz w:val="22"/>
          <w:szCs w:val="22"/>
          <w:lang w:val="es-US"/>
        </w:rPr>
        <w:t>, los adolescentes y jóvenes no serán inm</w:t>
      </w:r>
      <w:r w:rsidR="00411576" w:rsidRPr="004A2287">
        <w:rPr>
          <w:rFonts w:asciiTheme="majorHAnsi" w:hAnsiTheme="majorHAnsi"/>
          <w:color w:val="auto"/>
          <w:sz w:val="22"/>
          <w:szCs w:val="22"/>
          <w:lang w:val="es-US"/>
        </w:rPr>
        <w:t>ediatamente retirados de las prisiones adultas, pero el DYS tendrá la supervisión de su unidad y serán eventualmente trasladados a los centros de justicia juvenil una vez que exista evidencia de capacidad</w:t>
      </w:r>
      <w:r w:rsidR="00934434" w:rsidRPr="004A2287">
        <w:rPr>
          <w:rStyle w:val="FootnoteReference"/>
          <w:rFonts w:asciiTheme="majorHAnsi" w:hAnsiTheme="majorHAnsi"/>
          <w:color w:val="auto"/>
          <w:sz w:val="22"/>
          <w:szCs w:val="22"/>
          <w:lang w:val="es-US"/>
        </w:rPr>
        <w:footnoteReference w:id="157"/>
      </w:r>
      <w:r w:rsidR="00A34752" w:rsidRPr="004A2287">
        <w:rPr>
          <w:rFonts w:asciiTheme="majorHAnsi" w:hAnsiTheme="majorHAnsi"/>
          <w:color w:val="auto"/>
          <w:sz w:val="22"/>
          <w:szCs w:val="22"/>
          <w:lang w:val="es-US"/>
        </w:rPr>
        <w:t>.</w:t>
      </w:r>
    </w:p>
    <w:p w14:paraId="6C8DE1F6" w14:textId="3DF54A56" w:rsidR="008A2843" w:rsidRPr="004A2287" w:rsidRDefault="009157F3" w:rsidP="00176C94">
      <w:pPr>
        <w:pStyle w:val="Heading4"/>
        <w:ind w:left="1094"/>
        <w:rPr>
          <w:color w:val="FF0000"/>
          <w:lang w:val="es-US"/>
        </w:rPr>
      </w:pPr>
      <w:bookmarkStart w:id="51" w:name="_Toc505780908"/>
      <w:r w:rsidRPr="004A2287">
        <w:rPr>
          <w:lang w:val="es-US"/>
        </w:rPr>
        <w:lastRenderedPageBreak/>
        <w:t>c.</w:t>
      </w:r>
      <w:r w:rsidR="008915D9" w:rsidRPr="004A2287">
        <w:rPr>
          <w:color w:val="FF0000"/>
          <w:lang w:val="es-US"/>
        </w:rPr>
        <w:tab/>
      </w:r>
      <w:r w:rsidR="0060049A" w:rsidRPr="004A2287">
        <w:rPr>
          <w:lang w:val="es-US"/>
        </w:rPr>
        <w:t>Leyes de transferencia inversa</w:t>
      </w:r>
      <w:bookmarkEnd w:id="51"/>
    </w:p>
    <w:p w14:paraId="2B7F16A6" w14:textId="1B05623E" w:rsidR="00C55243" w:rsidRPr="004A2287" w:rsidRDefault="00C5524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leyes que permiten que </w:t>
      </w:r>
      <w:r w:rsidR="004149F7" w:rsidRPr="004A2287">
        <w:rPr>
          <w:rFonts w:asciiTheme="majorHAnsi" w:hAnsiTheme="majorHAnsi"/>
          <w:color w:val="auto"/>
          <w:sz w:val="22"/>
          <w:szCs w:val="22"/>
          <w:lang w:val="es-US"/>
        </w:rPr>
        <w:t>los casos de</w:t>
      </w:r>
      <w:r w:rsidR="00A34752" w:rsidRPr="004A2287">
        <w:rPr>
          <w:rFonts w:asciiTheme="majorHAnsi" w:hAnsiTheme="majorHAnsi"/>
          <w:color w:val="auto"/>
          <w:sz w:val="22"/>
          <w:szCs w:val="22"/>
          <w:lang w:val="es-US"/>
        </w:rPr>
        <w:t xml:space="preserve"> niños, niñas y adolescentes</w:t>
      </w:r>
      <w:r w:rsidRPr="004A2287">
        <w:rPr>
          <w:rFonts w:asciiTheme="majorHAnsi" w:hAnsiTheme="majorHAnsi"/>
          <w:color w:val="auto"/>
          <w:sz w:val="22"/>
          <w:szCs w:val="22"/>
          <w:lang w:val="es-US"/>
        </w:rPr>
        <w:t xml:space="preserve"> ju</w:t>
      </w:r>
      <w:r w:rsidR="00A34752" w:rsidRPr="004A2287">
        <w:rPr>
          <w:rFonts w:asciiTheme="majorHAnsi" w:hAnsiTheme="majorHAnsi"/>
          <w:color w:val="auto"/>
          <w:sz w:val="22"/>
          <w:szCs w:val="22"/>
          <w:lang w:val="es-US"/>
        </w:rPr>
        <w:t>zgados en el sistema adulto</w:t>
      </w:r>
      <w:r w:rsidR="004149F7"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sean devueltos a los tribunales </w:t>
      </w:r>
      <w:r w:rsidR="00D61D46"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se conocen como disposiciones de "renuncia inversa". La CIDH observa con preocupación que estas leyes existen </w:t>
      </w:r>
      <w:r w:rsidR="004149F7" w:rsidRPr="004A2287">
        <w:rPr>
          <w:rFonts w:asciiTheme="majorHAnsi" w:hAnsiTheme="majorHAnsi"/>
          <w:color w:val="auto"/>
          <w:sz w:val="22"/>
          <w:szCs w:val="22"/>
          <w:lang w:val="es-US"/>
        </w:rPr>
        <w:t>solamente</w:t>
      </w:r>
      <w:r w:rsidRPr="004A2287">
        <w:rPr>
          <w:rFonts w:asciiTheme="majorHAnsi" w:hAnsiTheme="majorHAnsi"/>
          <w:color w:val="auto"/>
          <w:sz w:val="22"/>
          <w:szCs w:val="22"/>
          <w:lang w:val="es-US"/>
        </w:rPr>
        <w:t xml:space="preserve"> </w:t>
      </w:r>
      <w:r w:rsidR="00A34752" w:rsidRPr="004A2287">
        <w:rPr>
          <w:rFonts w:asciiTheme="majorHAnsi" w:hAnsiTheme="majorHAnsi"/>
          <w:color w:val="auto"/>
          <w:sz w:val="22"/>
          <w:szCs w:val="22"/>
          <w:lang w:val="es-US"/>
        </w:rPr>
        <w:t xml:space="preserve">en </w:t>
      </w:r>
      <w:r w:rsidRPr="004A2287">
        <w:rPr>
          <w:rFonts w:asciiTheme="majorHAnsi" w:hAnsiTheme="majorHAnsi"/>
          <w:color w:val="auto"/>
          <w:sz w:val="22"/>
          <w:szCs w:val="22"/>
          <w:lang w:val="es-US"/>
        </w:rPr>
        <w:t xml:space="preserve">25 estados. </w:t>
      </w:r>
      <w:r w:rsidR="00A34752" w:rsidRPr="004A2287">
        <w:rPr>
          <w:rFonts w:asciiTheme="majorHAnsi" w:hAnsiTheme="majorHAnsi"/>
          <w:color w:val="auto"/>
          <w:sz w:val="22"/>
          <w:szCs w:val="22"/>
          <w:lang w:val="es-US"/>
        </w:rPr>
        <w:t>Seis</w:t>
      </w:r>
      <w:r w:rsidRPr="004A2287">
        <w:rPr>
          <w:rFonts w:asciiTheme="majorHAnsi" w:hAnsiTheme="majorHAnsi"/>
          <w:color w:val="auto"/>
          <w:sz w:val="22"/>
          <w:szCs w:val="22"/>
          <w:lang w:val="es-US"/>
        </w:rPr>
        <w:t xml:space="preserve">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no prevén leyes de transferencia inversa, </w:t>
      </w:r>
      <w:r w:rsidR="00A34752" w:rsidRPr="004A2287">
        <w:rPr>
          <w:rFonts w:asciiTheme="majorHAnsi" w:hAnsiTheme="majorHAnsi"/>
          <w:color w:val="auto"/>
          <w:sz w:val="22"/>
          <w:szCs w:val="22"/>
          <w:lang w:val="es-US"/>
        </w:rPr>
        <w:t xml:space="preserve">porque </w:t>
      </w:r>
      <w:r w:rsidRPr="004A2287">
        <w:rPr>
          <w:rFonts w:asciiTheme="majorHAnsi" w:hAnsiTheme="majorHAnsi"/>
          <w:color w:val="auto"/>
          <w:sz w:val="22"/>
          <w:szCs w:val="22"/>
          <w:lang w:val="es-US"/>
        </w:rPr>
        <w:t xml:space="preserve">en esos estados </w:t>
      </w:r>
      <w:r w:rsidR="00A34752" w:rsidRPr="004A2287">
        <w:rPr>
          <w:rFonts w:asciiTheme="majorHAnsi" w:hAnsiTheme="majorHAnsi"/>
          <w:color w:val="auto"/>
          <w:sz w:val="22"/>
          <w:szCs w:val="22"/>
          <w:lang w:val="es-US"/>
        </w:rPr>
        <w:t>los niños, niñas y adolescentes</w:t>
      </w:r>
      <w:r w:rsidR="00D61D4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sólo puede</w:t>
      </w:r>
      <w:r w:rsidR="00D61D46" w:rsidRPr="004A2287">
        <w:rPr>
          <w:rFonts w:asciiTheme="majorHAnsi" w:hAnsiTheme="majorHAnsi"/>
          <w:color w:val="auto"/>
          <w:sz w:val="22"/>
          <w:szCs w:val="22"/>
          <w:lang w:val="es-US"/>
        </w:rPr>
        <w:t>n ser juzgados</w:t>
      </w:r>
      <w:r w:rsidRPr="004A2287">
        <w:rPr>
          <w:rFonts w:asciiTheme="majorHAnsi" w:hAnsiTheme="majorHAnsi"/>
          <w:color w:val="auto"/>
          <w:sz w:val="22"/>
          <w:szCs w:val="22"/>
          <w:lang w:val="es-US"/>
        </w:rPr>
        <w:t xml:space="preserve"> </w:t>
      </w:r>
      <w:r w:rsidR="00D61D46" w:rsidRPr="004A2287">
        <w:rPr>
          <w:rFonts w:asciiTheme="majorHAnsi" w:hAnsiTheme="majorHAnsi"/>
          <w:color w:val="auto"/>
          <w:sz w:val="22"/>
          <w:szCs w:val="22"/>
          <w:lang w:val="es-US"/>
        </w:rPr>
        <w:t>por</w:t>
      </w:r>
      <w:r w:rsidR="00A34752" w:rsidRPr="004A2287">
        <w:rPr>
          <w:rFonts w:asciiTheme="majorHAnsi" w:hAnsiTheme="majorHAnsi"/>
          <w:color w:val="auto"/>
          <w:sz w:val="22"/>
          <w:szCs w:val="22"/>
          <w:lang w:val="es-US"/>
        </w:rPr>
        <w:t xml:space="preserve"> el sistema </w:t>
      </w:r>
      <w:r w:rsidRPr="004A2287">
        <w:rPr>
          <w:rFonts w:asciiTheme="majorHAnsi" w:hAnsiTheme="majorHAnsi"/>
          <w:color w:val="auto"/>
          <w:sz w:val="22"/>
          <w:szCs w:val="22"/>
          <w:lang w:val="es-US"/>
        </w:rPr>
        <w:t>adul</w:t>
      </w:r>
      <w:r w:rsidR="00A34752" w:rsidRPr="004A2287">
        <w:rPr>
          <w:rFonts w:asciiTheme="majorHAnsi" w:hAnsiTheme="majorHAnsi"/>
          <w:color w:val="auto"/>
          <w:sz w:val="22"/>
          <w:szCs w:val="22"/>
          <w:lang w:val="es-US"/>
        </w:rPr>
        <w:t>to</w:t>
      </w:r>
      <w:r w:rsidRPr="004A2287">
        <w:rPr>
          <w:rFonts w:asciiTheme="majorHAnsi" w:hAnsiTheme="majorHAnsi"/>
          <w:color w:val="auto"/>
          <w:sz w:val="22"/>
          <w:szCs w:val="22"/>
          <w:lang w:val="es-US"/>
        </w:rPr>
        <w:t xml:space="preserve"> </w:t>
      </w:r>
      <w:r w:rsidR="00A34752"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una orden judicial, </w:t>
      </w:r>
      <w:r w:rsidR="002D1154" w:rsidRPr="004A2287">
        <w:rPr>
          <w:rFonts w:asciiTheme="majorHAnsi" w:hAnsiTheme="majorHAnsi"/>
          <w:color w:val="auto"/>
          <w:sz w:val="22"/>
          <w:szCs w:val="22"/>
          <w:lang w:val="es-US"/>
        </w:rPr>
        <w:t>como por ejemplo</w:t>
      </w:r>
      <w:r w:rsidRPr="004A2287">
        <w:rPr>
          <w:rFonts w:asciiTheme="majorHAnsi" w:hAnsiTheme="majorHAnsi"/>
          <w:color w:val="auto"/>
          <w:sz w:val="22"/>
          <w:szCs w:val="22"/>
          <w:lang w:val="es-US"/>
        </w:rPr>
        <w:t xml:space="preserve">, una renuncia judicial; </w:t>
      </w:r>
      <w:r w:rsidR="004149F7" w:rsidRPr="004A2287">
        <w:rPr>
          <w:rFonts w:asciiTheme="majorHAnsi" w:hAnsiTheme="majorHAnsi"/>
          <w:color w:val="auto"/>
          <w:sz w:val="22"/>
          <w:szCs w:val="22"/>
          <w:lang w:val="es-US"/>
        </w:rPr>
        <w:t>estos</w:t>
      </w:r>
      <w:r w:rsidRPr="004A2287">
        <w:rPr>
          <w:rFonts w:asciiTheme="majorHAnsi" w:hAnsiTheme="majorHAnsi"/>
          <w:color w:val="auto"/>
          <w:sz w:val="22"/>
          <w:szCs w:val="22"/>
          <w:lang w:val="es-US"/>
        </w:rPr>
        <w:t xml:space="preserve"> </w:t>
      </w:r>
      <w:r w:rsidR="002D1154" w:rsidRPr="004A2287">
        <w:rPr>
          <w:rFonts w:asciiTheme="majorHAnsi" w:hAnsiTheme="majorHAnsi"/>
          <w:color w:val="auto"/>
          <w:sz w:val="22"/>
          <w:szCs w:val="22"/>
          <w:lang w:val="es-US"/>
        </w:rPr>
        <w:t xml:space="preserve">estados </w:t>
      </w:r>
      <w:r w:rsidRPr="004A2287">
        <w:rPr>
          <w:rFonts w:asciiTheme="majorHAnsi" w:hAnsiTheme="majorHAnsi"/>
          <w:color w:val="auto"/>
          <w:sz w:val="22"/>
          <w:szCs w:val="22"/>
          <w:lang w:val="es-US"/>
        </w:rPr>
        <w:t xml:space="preserve">son </w:t>
      </w:r>
      <w:r w:rsidR="004149F7" w:rsidRPr="004A2287">
        <w:rPr>
          <w:rFonts w:asciiTheme="majorHAnsi" w:hAnsiTheme="majorHAnsi"/>
          <w:color w:val="auto"/>
          <w:sz w:val="22"/>
          <w:szCs w:val="22"/>
          <w:lang w:val="es-US"/>
        </w:rPr>
        <w:t>Hawái</w:t>
      </w:r>
      <w:r w:rsidRPr="004A2287">
        <w:rPr>
          <w:rFonts w:asciiTheme="majorHAnsi" w:hAnsiTheme="majorHAnsi"/>
          <w:color w:val="auto"/>
          <w:sz w:val="22"/>
          <w:szCs w:val="22"/>
          <w:lang w:val="es-US"/>
        </w:rPr>
        <w:t>, Kansas, Maine, Missouri, New Hampshire y Texas</w:t>
      </w:r>
      <w:r w:rsidR="004149F7" w:rsidRPr="004A2287">
        <w:rPr>
          <w:rStyle w:val="FootnoteReference"/>
          <w:rFonts w:asciiTheme="majorHAnsi" w:hAnsiTheme="majorHAnsi"/>
          <w:color w:val="auto"/>
          <w:sz w:val="22"/>
          <w:szCs w:val="22"/>
          <w:lang w:val="es-US"/>
        </w:rPr>
        <w:footnoteReference w:id="158"/>
      </w:r>
      <w:r w:rsidR="00D61D46" w:rsidRPr="004A2287">
        <w:rPr>
          <w:rFonts w:asciiTheme="majorHAnsi" w:hAnsiTheme="majorHAnsi"/>
          <w:color w:val="auto"/>
          <w:sz w:val="22"/>
          <w:szCs w:val="22"/>
          <w:lang w:val="es-US"/>
        </w:rPr>
        <w:t>.</w:t>
      </w:r>
    </w:p>
    <w:p w14:paraId="022A3184" w14:textId="0A2CC7E9" w:rsidR="004149F7" w:rsidRPr="004A2287" w:rsidRDefault="004149F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virtud de las disposiciones de transferencia inversa, se concede a los adolescentes una audiencia ante un tribunal, en algún momento durante el procedimiento, a</w:t>
      </w:r>
      <w:r w:rsidR="008C566D" w:rsidRPr="004A2287">
        <w:rPr>
          <w:rFonts w:asciiTheme="majorHAnsi" w:hAnsiTheme="majorHAnsi"/>
          <w:color w:val="auto"/>
          <w:sz w:val="22"/>
          <w:szCs w:val="22"/>
          <w:lang w:val="es-US"/>
        </w:rPr>
        <w:t xml:space="preserve"> fin de solicitar una transferencia</w:t>
      </w:r>
      <w:r w:rsidRPr="004A2287">
        <w:rPr>
          <w:rFonts w:asciiTheme="majorHAnsi" w:hAnsiTheme="majorHAnsi"/>
          <w:color w:val="auto"/>
          <w:sz w:val="22"/>
          <w:szCs w:val="22"/>
          <w:lang w:val="es-US"/>
        </w:rPr>
        <w:t xml:space="preserve"> al sistema </w:t>
      </w:r>
      <w:r w:rsidR="002D1154"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En tales audiencias, el </w:t>
      </w:r>
      <w:r w:rsidR="008C566D" w:rsidRPr="004A2287">
        <w:rPr>
          <w:rFonts w:asciiTheme="majorHAnsi" w:hAnsiTheme="majorHAnsi"/>
          <w:color w:val="auto"/>
          <w:sz w:val="22"/>
          <w:szCs w:val="22"/>
          <w:lang w:val="es-US"/>
        </w:rPr>
        <w:t xml:space="preserve">niño, niña o </w:t>
      </w:r>
      <w:r w:rsidRPr="004A2287">
        <w:rPr>
          <w:rFonts w:asciiTheme="majorHAnsi" w:hAnsiTheme="majorHAnsi"/>
          <w:color w:val="auto"/>
          <w:sz w:val="22"/>
          <w:szCs w:val="22"/>
          <w:lang w:val="es-US"/>
        </w:rPr>
        <w:t xml:space="preserve">adolescente </w:t>
      </w:r>
      <w:r w:rsidR="008C566D" w:rsidRPr="004A2287">
        <w:rPr>
          <w:rFonts w:asciiTheme="majorHAnsi" w:hAnsiTheme="majorHAnsi"/>
          <w:color w:val="auto"/>
          <w:sz w:val="22"/>
          <w:szCs w:val="22"/>
          <w:lang w:val="es-US"/>
        </w:rPr>
        <w:t xml:space="preserve">debe </w:t>
      </w:r>
      <w:r w:rsidRPr="004A2287">
        <w:rPr>
          <w:rFonts w:asciiTheme="majorHAnsi" w:hAnsiTheme="majorHAnsi"/>
          <w:color w:val="auto"/>
          <w:sz w:val="22"/>
          <w:szCs w:val="22"/>
          <w:lang w:val="es-US"/>
        </w:rPr>
        <w:t>presenta</w:t>
      </w:r>
      <w:r w:rsidR="008C566D" w:rsidRPr="004A2287">
        <w:rPr>
          <w:rFonts w:asciiTheme="majorHAnsi" w:hAnsiTheme="majorHAnsi"/>
          <w:color w:val="auto"/>
          <w:sz w:val="22"/>
          <w:szCs w:val="22"/>
          <w:lang w:val="es-US"/>
        </w:rPr>
        <w:t>r</w:t>
      </w:r>
      <w:r w:rsidRPr="004A2287">
        <w:rPr>
          <w:rFonts w:asciiTheme="majorHAnsi" w:hAnsiTheme="majorHAnsi"/>
          <w:color w:val="auto"/>
          <w:sz w:val="22"/>
          <w:szCs w:val="22"/>
          <w:lang w:val="es-US"/>
        </w:rPr>
        <w:t xml:space="preserve"> evidencia </w:t>
      </w:r>
      <w:r w:rsidR="002D1154" w:rsidRPr="004A2287">
        <w:rPr>
          <w:rFonts w:asciiTheme="majorHAnsi" w:hAnsiTheme="majorHAnsi"/>
          <w:color w:val="auto"/>
          <w:sz w:val="22"/>
          <w:szCs w:val="22"/>
          <w:lang w:val="es-US"/>
        </w:rPr>
        <w:t>ante el</w:t>
      </w:r>
      <w:r w:rsidRPr="004A2287">
        <w:rPr>
          <w:rFonts w:asciiTheme="majorHAnsi" w:hAnsiTheme="majorHAnsi"/>
          <w:color w:val="auto"/>
          <w:sz w:val="22"/>
          <w:szCs w:val="22"/>
          <w:lang w:val="es-US"/>
        </w:rPr>
        <w:t xml:space="preserve"> juez para demostrar que él o ella no pertenece al sistema de adultos. En esta audiencia, un tribunal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decide si deben o no ser trasladados a la jurisdicción de un tribunal </w:t>
      </w:r>
      <w:r w:rsidR="002D1154"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decisión que puede ser apelada. Los criterios a considerar por el tribunal para la transferencia inversa suelen ser similares a los criterios para la renuncia discrecional</w:t>
      </w:r>
      <w:r w:rsidRPr="004A2287">
        <w:rPr>
          <w:rStyle w:val="FootnoteReference"/>
          <w:rFonts w:asciiTheme="majorHAnsi" w:hAnsiTheme="majorHAnsi"/>
          <w:color w:val="auto"/>
          <w:sz w:val="22"/>
          <w:szCs w:val="22"/>
          <w:lang w:val="es-US"/>
        </w:rPr>
        <w:footnoteReference w:id="159"/>
      </w:r>
      <w:r w:rsidR="002D115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Tal es el caso, por ejemplo, de Colorado, en donde los tribunales de adultos están obligados por la ley de renuncia inversa del estado a considerar una serie de factores al decidir si un joven directamente presentado ante dichos tribunales puede ser devuelto al sistema juvenil</w:t>
      </w:r>
      <w:r w:rsidRPr="004A2287">
        <w:rPr>
          <w:rStyle w:val="FootnoteReference"/>
          <w:rFonts w:asciiTheme="majorHAnsi" w:hAnsiTheme="majorHAnsi"/>
          <w:color w:val="auto"/>
          <w:sz w:val="22"/>
          <w:szCs w:val="22"/>
          <w:lang w:val="es-US"/>
        </w:rPr>
        <w:footnoteReference w:id="160"/>
      </w:r>
      <w:r w:rsidR="002D1154" w:rsidRPr="004A2287">
        <w:rPr>
          <w:rFonts w:asciiTheme="majorHAnsi" w:hAnsiTheme="majorHAnsi"/>
          <w:color w:val="auto"/>
          <w:sz w:val="22"/>
          <w:szCs w:val="22"/>
          <w:lang w:val="es-US"/>
        </w:rPr>
        <w:t>.</w:t>
      </w:r>
    </w:p>
    <w:p w14:paraId="5E504ED5" w14:textId="2944C711" w:rsidR="004149F7" w:rsidRPr="004A2287" w:rsidRDefault="008C566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la </w:t>
      </w:r>
      <w:r w:rsidR="004149F7" w:rsidRPr="004A2287">
        <w:rPr>
          <w:rFonts w:asciiTheme="majorHAnsi" w:hAnsiTheme="majorHAnsi"/>
          <w:color w:val="auto"/>
          <w:sz w:val="22"/>
          <w:szCs w:val="22"/>
          <w:lang w:val="es-US"/>
        </w:rPr>
        <w:t xml:space="preserve">visita a Washington, D.C., se informó a la Comisión que no se disponía de una renuncia inversa para los niños acusados en los tribunales penales de adultos como resultado del ejercicio de una discrecionalidad </w:t>
      </w:r>
      <w:r w:rsidR="00084FE0" w:rsidRPr="004A2287">
        <w:rPr>
          <w:rFonts w:asciiTheme="majorHAnsi" w:hAnsiTheme="majorHAnsi"/>
          <w:color w:val="auto"/>
          <w:sz w:val="22"/>
          <w:szCs w:val="22"/>
          <w:lang w:val="es-US"/>
        </w:rPr>
        <w:t>fiscal</w:t>
      </w:r>
      <w:r w:rsidR="004149F7"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Como se mencionó más arriba, la nueva ley de 2016 transfiere la supervisión de niños, niñas y adolescentes que han sido transferidos a los tribunales para adultos de DOC a DYS en octubre de 2018. De acuerdo con la información recibida, los niños, niñas y adolescentes no serán inmediatamente trasladados de los centros de detención para adultos, pero DYS tendrá la supervisión de su unidad y serán trasladados al sistema de justicia juvenil cuando se demuestre que cuenta con capacidad para recibirlos</w:t>
      </w:r>
      <w:r w:rsidR="00084FE0" w:rsidRPr="004A2287">
        <w:rPr>
          <w:rStyle w:val="FootnoteReference"/>
          <w:rFonts w:asciiTheme="majorHAnsi" w:hAnsiTheme="majorHAnsi"/>
          <w:color w:val="auto"/>
          <w:sz w:val="22"/>
          <w:szCs w:val="22"/>
          <w:lang w:val="es-US"/>
        </w:rPr>
        <w:footnoteReference w:id="161"/>
      </w:r>
      <w:r w:rsidR="002D1154" w:rsidRPr="004A2287">
        <w:rPr>
          <w:rFonts w:asciiTheme="majorHAnsi" w:hAnsiTheme="majorHAnsi"/>
          <w:color w:val="auto"/>
          <w:sz w:val="22"/>
          <w:szCs w:val="22"/>
          <w:lang w:val="es-US"/>
        </w:rPr>
        <w:t>.</w:t>
      </w:r>
    </w:p>
    <w:p w14:paraId="2F13415B" w14:textId="32971733" w:rsidR="00084FE0" w:rsidRPr="004A2287" w:rsidRDefault="00084FE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Estos mecanismos de transferencia inversa existen para reestablecer los casos </w:t>
      </w:r>
      <w:r w:rsidR="002D1154" w:rsidRPr="004A2287">
        <w:rPr>
          <w:rFonts w:asciiTheme="majorHAnsi" w:hAnsiTheme="majorHAnsi"/>
          <w:color w:val="auto"/>
          <w:sz w:val="22"/>
          <w:szCs w:val="22"/>
          <w:lang w:val="es-US"/>
        </w:rPr>
        <w:t>de niños</w:t>
      </w:r>
      <w:r w:rsidRPr="004A2287">
        <w:rPr>
          <w:rFonts w:asciiTheme="majorHAnsi" w:hAnsiTheme="majorHAnsi"/>
          <w:color w:val="auto"/>
          <w:sz w:val="22"/>
          <w:szCs w:val="22"/>
          <w:lang w:val="es-US"/>
        </w:rPr>
        <w:t xml:space="preserve"> a la jurisdicción juvenil, y muchos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están adoptando estas disposiciones en sus reformas legales. La Comisión observa con preocupación que, en la actualidad, la decisión de devolver o no el caso de un </w:t>
      </w:r>
      <w:r w:rsidR="00955DE2" w:rsidRPr="004A2287">
        <w:rPr>
          <w:rFonts w:asciiTheme="majorHAnsi" w:hAnsiTheme="majorHAnsi"/>
          <w:color w:val="auto"/>
          <w:sz w:val="22"/>
          <w:szCs w:val="22"/>
          <w:lang w:val="es-US"/>
        </w:rPr>
        <w:t xml:space="preserve">niño, niña o </w:t>
      </w:r>
      <w:r w:rsidRPr="004A2287">
        <w:rPr>
          <w:rFonts w:asciiTheme="majorHAnsi" w:hAnsiTheme="majorHAnsi"/>
          <w:color w:val="auto"/>
          <w:sz w:val="22"/>
          <w:szCs w:val="22"/>
          <w:lang w:val="es-US"/>
        </w:rPr>
        <w:t xml:space="preserve">adolescente a un tribunal </w:t>
      </w:r>
      <w:r w:rsidR="002D1154"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es tomada por un tribunal penal para adultos que no está capacitado para tratar con niños; y </w:t>
      </w:r>
      <w:r w:rsidR="00955DE2" w:rsidRPr="004A2287">
        <w:rPr>
          <w:rFonts w:asciiTheme="majorHAnsi" w:hAnsiTheme="majorHAnsi"/>
          <w:color w:val="auto"/>
          <w:sz w:val="22"/>
          <w:szCs w:val="22"/>
          <w:lang w:val="es-US"/>
        </w:rPr>
        <w:t xml:space="preserve">además, </w:t>
      </w:r>
      <w:r w:rsidRPr="004A2287">
        <w:rPr>
          <w:rFonts w:asciiTheme="majorHAnsi" w:hAnsiTheme="majorHAnsi"/>
          <w:color w:val="auto"/>
          <w:sz w:val="22"/>
          <w:szCs w:val="22"/>
          <w:lang w:val="es-US"/>
        </w:rPr>
        <w:t xml:space="preserve">el adolescente asume la carga de </w:t>
      </w:r>
      <w:r w:rsidR="00955DE2" w:rsidRPr="004A2287">
        <w:rPr>
          <w:rFonts w:asciiTheme="majorHAnsi" w:hAnsiTheme="majorHAnsi"/>
          <w:color w:val="auto"/>
          <w:sz w:val="22"/>
          <w:szCs w:val="22"/>
          <w:lang w:val="es-US"/>
        </w:rPr>
        <w:t>probar</w:t>
      </w:r>
      <w:r w:rsidRPr="004A2287">
        <w:rPr>
          <w:rFonts w:asciiTheme="majorHAnsi" w:hAnsiTheme="majorHAnsi"/>
          <w:color w:val="auto"/>
          <w:sz w:val="22"/>
          <w:szCs w:val="22"/>
          <w:lang w:val="es-US"/>
        </w:rPr>
        <w:t xml:space="preserve"> que él o ella debe ser tratado de acuerdo a su </w:t>
      </w:r>
      <w:r w:rsidR="002D1154" w:rsidRPr="004A2287">
        <w:rPr>
          <w:rFonts w:asciiTheme="majorHAnsi" w:hAnsiTheme="majorHAnsi"/>
          <w:color w:val="auto"/>
          <w:sz w:val="22"/>
          <w:szCs w:val="22"/>
          <w:lang w:val="es-US"/>
        </w:rPr>
        <w:t>condición</w:t>
      </w:r>
      <w:r w:rsidRPr="004A2287">
        <w:rPr>
          <w:rFonts w:asciiTheme="majorHAnsi" w:hAnsiTheme="majorHAnsi"/>
          <w:color w:val="auto"/>
          <w:sz w:val="22"/>
          <w:szCs w:val="22"/>
          <w:lang w:val="es-US"/>
        </w:rPr>
        <w:t xml:space="preserve"> de niño.</w:t>
      </w:r>
    </w:p>
    <w:p w14:paraId="0EE519CC" w14:textId="64F4BE5D" w:rsidR="00C232BB" w:rsidRPr="004A2287" w:rsidRDefault="009157F3" w:rsidP="00176C94">
      <w:pPr>
        <w:pStyle w:val="Heading4"/>
        <w:ind w:left="1094"/>
        <w:rPr>
          <w:lang w:val="es-US"/>
        </w:rPr>
      </w:pPr>
      <w:bookmarkStart w:id="52" w:name="_Toc505780909"/>
      <w:r w:rsidRPr="004A2287">
        <w:rPr>
          <w:lang w:val="es-US"/>
        </w:rPr>
        <w:t>d.</w:t>
      </w:r>
      <w:r w:rsidRPr="004A2287">
        <w:rPr>
          <w:lang w:val="es-US"/>
        </w:rPr>
        <w:tab/>
      </w:r>
      <w:r w:rsidR="00084FE0" w:rsidRPr="004A2287">
        <w:rPr>
          <w:lang w:val="es-US"/>
        </w:rPr>
        <w:t>Niños</w:t>
      </w:r>
      <w:r w:rsidR="00BB7171" w:rsidRPr="004A2287">
        <w:rPr>
          <w:lang w:val="es-US"/>
        </w:rPr>
        <w:t xml:space="preserve">, niñas y adolescentes </w:t>
      </w:r>
      <w:r w:rsidR="00084FE0" w:rsidRPr="004A2287">
        <w:rPr>
          <w:lang w:val="es-US"/>
        </w:rPr>
        <w:t xml:space="preserve"> excluidos del sistema de justicia </w:t>
      </w:r>
      <w:r w:rsidR="00CE27C1" w:rsidRPr="004A2287">
        <w:rPr>
          <w:lang w:val="es-US"/>
        </w:rPr>
        <w:t>juvenil por diversa</w:t>
      </w:r>
      <w:r w:rsidR="00084FE0" w:rsidRPr="004A2287">
        <w:rPr>
          <w:lang w:val="es-US"/>
        </w:rPr>
        <w:t xml:space="preserve">s </w:t>
      </w:r>
      <w:r w:rsidR="00CE27C1" w:rsidRPr="004A2287">
        <w:rPr>
          <w:lang w:val="es-US"/>
        </w:rPr>
        <w:t>conductas</w:t>
      </w:r>
      <w:r w:rsidR="00BB7171" w:rsidRPr="004A2287">
        <w:rPr>
          <w:lang w:val="es-US"/>
        </w:rPr>
        <w:t xml:space="preserve">, incluyendo </w:t>
      </w:r>
      <w:r w:rsidR="00E21FCA" w:rsidRPr="004A2287">
        <w:rPr>
          <w:lang w:val="es-US"/>
        </w:rPr>
        <w:t>ilícitos</w:t>
      </w:r>
      <w:r w:rsidR="00084FE0" w:rsidRPr="004A2287">
        <w:rPr>
          <w:lang w:val="es-US"/>
        </w:rPr>
        <w:t xml:space="preserve"> no violentos</w:t>
      </w:r>
      <w:bookmarkEnd w:id="52"/>
      <w:r w:rsidR="00084FE0" w:rsidRPr="004A2287">
        <w:rPr>
          <w:lang w:val="es-US"/>
        </w:rPr>
        <w:t xml:space="preserve"> </w:t>
      </w:r>
    </w:p>
    <w:p w14:paraId="04C8222D" w14:textId="7185EAD2" w:rsidR="00084FE0" w:rsidRPr="004A2287" w:rsidRDefault="00084FE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w:t>
      </w:r>
      <w:r w:rsidR="003037C2" w:rsidRPr="004A2287">
        <w:rPr>
          <w:rFonts w:asciiTheme="majorHAnsi" w:hAnsiTheme="majorHAnsi"/>
          <w:color w:val="auto"/>
          <w:sz w:val="22"/>
          <w:szCs w:val="22"/>
          <w:lang w:val="es-US"/>
        </w:rPr>
        <w:t xml:space="preserve"> autoridades de los diferentes e</w:t>
      </w:r>
      <w:r w:rsidRPr="004A2287">
        <w:rPr>
          <w:rFonts w:asciiTheme="majorHAnsi" w:hAnsiTheme="majorHAnsi"/>
          <w:color w:val="auto"/>
          <w:sz w:val="22"/>
          <w:szCs w:val="22"/>
          <w:lang w:val="es-US"/>
        </w:rPr>
        <w:t xml:space="preserve">stados visitados han sostenido reiteradamente que los niños y adolescentes suelen ser acusados como adultos por los delitos más graves, y que </w:t>
      </w:r>
      <w:r w:rsidR="000B2EAB" w:rsidRPr="004A2287">
        <w:rPr>
          <w:rFonts w:asciiTheme="majorHAnsi" w:hAnsiTheme="majorHAnsi"/>
          <w:color w:val="auto"/>
          <w:sz w:val="22"/>
          <w:szCs w:val="22"/>
          <w:lang w:val="es-US"/>
        </w:rPr>
        <w:t>por constituir</w:t>
      </w:r>
      <w:r w:rsidRPr="004A2287">
        <w:rPr>
          <w:rFonts w:asciiTheme="majorHAnsi" w:hAnsiTheme="majorHAnsi"/>
          <w:color w:val="auto"/>
          <w:sz w:val="22"/>
          <w:szCs w:val="22"/>
          <w:lang w:val="es-US"/>
        </w:rPr>
        <w:t xml:space="preserve"> un riesgo particularmente elevado para la sociedad deben ser tratados como adultos. Sin embargo, la información disponible indica que los niños </w:t>
      </w:r>
      <w:r w:rsidR="000B2EAB" w:rsidRPr="004A2287">
        <w:rPr>
          <w:rFonts w:asciiTheme="majorHAnsi" w:hAnsiTheme="majorHAnsi"/>
          <w:color w:val="auto"/>
          <w:sz w:val="22"/>
          <w:szCs w:val="22"/>
          <w:lang w:val="es-US"/>
        </w:rPr>
        <w:t>entran frecuentemente en contacto con el sistema adulto</w:t>
      </w:r>
      <w:r w:rsidRPr="004A2287">
        <w:rPr>
          <w:rFonts w:asciiTheme="majorHAnsi" w:hAnsiTheme="majorHAnsi"/>
          <w:color w:val="auto"/>
          <w:sz w:val="22"/>
          <w:szCs w:val="22"/>
          <w:lang w:val="es-US"/>
        </w:rPr>
        <w:t xml:space="preserve"> por una variedad de </w:t>
      </w:r>
      <w:r w:rsidR="003037C2" w:rsidRPr="004A2287">
        <w:rPr>
          <w:rFonts w:asciiTheme="majorHAnsi" w:hAnsiTheme="majorHAnsi"/>
          <w:color w:val="auto"/>
          <w:sz w:val="22"/>
          <w:szCs w:val="22"/>
          <w:lang w:val="es-US"/>
        </w:rPr>
        <w:t>conductas</w:t>
      </w:r>
      <w:r w:rsidRPr="004A2287">
        <w:rPr>
          <w:rFonts w:asciiTheme="majorHAnsi" w:hAnsiTheme="majorHAnsi"/>
          <w:color w:val="auto"/>
          <w:sz w:val="22"/>
          <w:szCs w:val="22"/>
          <w:lang w:val="es-US"/>
        </w:rPr>
        <w:t xml:space="preserve">, </w:t>
      </w:r>
      <w:r w:rsidR="003037C2" w:rsidRPr="004A2287">
        <w:rPr>
          <w:rFonts w:asciiTheme="majorHAnsi" w:hAnsiTheme="majorHAnsi"/>
          <w:color w:val="auto"/>
          <w:sz w:val="22"/>
          <w:szCs w:val="22"/>
          <w:lang w:val="es-US"/>
        </w:rPr>
        <w:t>que incluyen</w:t>
      </w:r>
      <w:r w:rsidR="000B2EAB" w:rsidRPr="004A2287">
        <w:rPr>
          <w:rFonts w:asciiTheme="majorHAnsi" w:hAnsiTheme="majorHAnsi"/>
          <w:color w:val="auto"/>
          <w:sz w:val="22"/>
          <w:szCs w:val="22"/>
          <w:lang w:val="es-US"/>
        </w:rPr>
        <w:t xml:space="preserve"> ilícitos</w:t>
      </w:r>
      <w:r w:rsidRPr="004A2287">
        <w:rPr>
          <w:rFonts w:asciiTheme="majorHAnsi" w:hAnsiTheme="majorHAnsi"/>
          <w:color w:val="auto"/>
          <w:sz w:val="22"/>
          <w:szCs w:val="22"/>
          <w:lang w:val="es-US"/>
        </w:rPr>
        <w:t xml:space="preserve"> no violentos.</w:t>
      </w:r>
    </w:p>
    <w:p w14:paraId="62C11895" w14:textId="3E8590BF" w:rsidR="00084FE0" w:rsidRPr="004A2287" w:rsidRDefault="00084FE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observa con especial preocupación el aumento del número de adolescentes que son enviados al sistema adult</w:t>
      </w:r>
      <w:r w:rsidR="000B2EAB" w:rsidRPr="004A2287">
        <w:rPr>
          <w:rFonts w:asciiTheme="majorHAnsi" w:hAnsiTheme="majorHAnsi"/>
          <w:color w:val="auto"/>
          <w:sz w:val="22"/>
          <w:szCs w:val="22"/>
          <w:lang w:val="es-US"/>
        </w:rPr>
        <w:t>o</w:t>
      </w:r>
      <w:r w:rsidRPr="004A2287">
        <w:rPr>
          <w:rFonts w:asciiTheme="majorHAnsi" w:hAnsiTheme="majorHAnsi"/>
          <w:color w:val="auto"/>
          <w:sz w:val="22"/>
          <w:szCs w:val="22"/>
          <w:lang w:val="es-US"/>
        </w:rPr>
        <w:t xml:space="preserve"> por orden de un tribunal </w:t>
      </w:r>
      <w:r w:rsidR="003037C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como resultado de cargos por </w:t>
      </w:r>
      <w:r w:rsidR="000B2EAB" w:rsidRPr="004A2287">
        <w:rPr>
          <w:rFonts w:asciiTheme="majorHAnsi" w:hAnsiTheme="majorHAnsi"/>
          <w:color w:val="auto"/>
          <w:sz w:val="22"/>
          <w:szCs w:val="22"/>
          <w:lang w:val="es-US"/>
        </w:rPr>
        <w:t xml:space="preserve">ilícitos </w:t>
      </w:r>
      <w:r w:rsidRPr="004A2287">
        <w:rPr>
          <w:rFonts w:asciiTheme="majorHAnsi" w:hAnsiTheme="majorHAnsi"/>
          <w:color w:val="auto"/>
          <w:sz w:val="22"/>
          <w:szCs w:val="22"/>
          <w:lang w:val="es-US"/>
        </w:rPr>
        <w:t>no violentos. De acuerdo con la información re</w:t>
      </w:r>
      <w:r w:rsidR="000B2EAB" w:rsidRPr="004A2287">
        <w:rPr>
          <w:rFonts w:asciiTheme="majorHAnsi" w:hAnsiTheme="majorHAnsi"/>
          <w:color w:val="auto"/>
          <w:sz w:val="22"/>
          <w:szCs w:val="22"/>
          <w:lang w:val="es-US"/>
        </w:rPr>
        <w:t>cabada</w:t>
      </w:r>
      <w:r w:rsidRPr="004A2287">
        <w:rPr>
          <w:rFonts w:asciiTheme="majorHAnsi" w:hAnsiTheme="majorHAnsi"/>
          <w:color w:val="auto"/>
          <w:sz w:val="22"/>
          <w:szCs w:val="22"/>
          <w:lang w:val="es-US"/>
        </w:rPr>
        <w:t xml:space="preserve">, el 50% de los casos transferidos a un tribunal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por discreción judicial en 2010 </w:t>
      </w:r>
      <w:r w:rsidR="003037C2" w:rsidRPr="004A2287">
        <w:rPr>
          <w:rFonts w:asciiTheme="majorHAnsi" w:hAnsiTheme="majorHAnsi"/>
          <w:color w:val="auto"/>
          <w:sz w:val="22"/>
          <w:szCs w:val="22"/>
          <w:lang w:val="es-US"/>
        </w:rPr>
        <w:t>versaba</w:t>
      </w:r>
      <w:r w:rsidR="009932B3" w:rsidRPr="004A2287">
        <w:rPr>
          <w:rFonts w:asciiTheme="majorHAnsi" w:hAnsiTheme="majorHAnsi"/>
          <w:color w:val="auto"/>
          <w:sz w:val="22"/>
          <w:szCs w:val="22"/>
          <w:lang w:val="es-US"/>
        </w:rPr>
        <w:t xml:space="preserve"> sobre</w:t>
      </w:r>
      <w:r w:rsidR="000B2EAB" w:rsidRPr="004A2287">
        <w:rPr>
          <w:rFonts w:asciiTheme="majorHAnsi" w:hAnsiTheme="majorHAnsi"/>
          <w:color w:val="auto"/>
          <w:sz w:val="22"/>
          <w:szCs w:val="22"/>
          <w:lang w:val="es-US"/>
        </w:rPr>
        <w:t xml:space="preserve"> delitos contra la</w:t>
      </w:r>
      <w:r w:rsidRPr="004A2287">
        <w:rPr>
          <w:rFonts w:asciiTheme="majorHAnsi" w:hAnsiTheme="majorHAnsi"/>
          <w:color w:val="auto"/>
          <w:sz w:val="22"/>
          <w:szCs w:val="22"/>
          <w:lang w:val="es-US"/>
        </w:rPr>
        <w:t xml:space="preserve"> propiedad, drogas y orden público; lo que demuestra un aumento desde 1993 en la cantidad de transferencias al sistema </w:t>
      </w:r>
      <w:r w:rsidR="000B2EAB" w:rsidRPr="004A2287">
        <w:rPr>
          <w:rFonts w:asciiTheme="majorHAnsi" w:hAnsiTheme="majorHAnsi"/>
          <w:color w:val="auto"/>
          <w:sz w:val="22"/>
          <w:szCs w:val="22"/>
          <w:lang w:val="es-US"/>
        </w:rPr>
        <w:t>adulto</w:t>
      </w:r>
      <w:r w:rsidRPr="004A2287">
        <w:rPr>
          <w:rFonts w:asciiTheme="majorHAnsi" w:hAnsiTheme="majorHAnsi"/>
          <w:color w:val="auto"/>
          <w:sz w:val="22"/>
          <w:szCs w:val="22"/>
          <w:lang w:val="es-US"/>
        </w:rPr>
        <w:t xml:space="preserve"> por estos delitos, en lugar un aumento en las transferencias por </w:t>
      </w:r>
      <w:r w:rsidR="000B2EAB" w:rsidRPr="004A2287">
        <w:rPr>
          <w:rFonts w:asciiTheme="majorHAnsi" w:hAnsiTheme="majorHAnsi"/>
          <w:color w:val="auto"/>
          <w:sz w:val="22"/>
          <w:szCs w:val="22"/>
          <w:lang w:val="es-US"/>
        </w:rPr>
        <w:t xml:space="preserve">ilícitos </w:t>
      </w:r>
      <w:r w:rsidRPr="004A2287">
        <w:rPr>
          <w:rFonts w:asciiTheme="majorHAnsi" w:hAnsiTheme="majorHAnsi"/>
          <w:color w:val="auto"/>
          <w:sz w:val="22"/>
          <w:szCs w:val="22"/>
          <w:lang w:val="es-US"/>
        </w:rPr>
        <w:t>más graves o violentos</w:t>
      </w:r>
      <w:r w:rsidRPr="004A2287">
        <w:rPr>
          <w:rStyle w:val="FootnoteReference"/>
          <w:rFonts w:asciiTheme="majorHAnsi" w:hAnsiTheme="majorHAnsi"/>
          <w:color w:val="auto"/>
          <w:sz w:val="22"/>
          <w:szCs w:val="22"/>
          <w:lang w:val="es-US"/>
        </w:rPr>
        <w:footnoteReference w:id="162"/>
      </w:r>
      <w:r w:rsidR="003037C2" w:rsidRPr="004A2287">
        <w:rPr>
          <w:rFonts w:asciiTheme="majorHAnsi" w:hAnsiTheme="majorHAnsi"/>
          <w:color w:val="auto"/>
          <w:sz w:val="22"/>
          <w:szCs w:val="22"/>
          <w:lang w:val="es-US"/>
        </w:rPr>
        <w:t>.</w:t>
      </w:r>
    </w:p>
    <w:p w14:paraId="7308AFB8" w14:textId="58E3485E" w:rsidR="00743B42" w:rsidRPr="004A2287" w:rsidRDefault="00743B4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Ya en 1992, estudios mostraron que la mayoría de los </w:t>
      </w:r>
      <w:r w:rsidR="000B2EAB" w:rsidRPr="004A2287">
        <w:rPr>
          <w:rFonts w:asciiTheme="majorHAnsi" w:hAnsiTheme="majorHAnsi"/>
          <w:color w:val="auto"/>
          <w:sz w:val="22"/>
          <w:szCs w:val="22"/>
          <w:lang w:val="es-US"/>
        </w:rPr>
        <w:t>niños, niñas y adolescentes juzgados en el sistema penal adulto</w:t>
      </w:r>
      <w:r w:rsidRPr="004A2287">
        <w:rPr>
          <w:rFonts w:asciiTheme="majorHAnsi" w:hAnsiTheme="majorHAnsi"/>
          <w:color w:val="auto"/>
          <w:sz w:val="22"/>
          <w:szCs w:val="22"/>
          <w:lang w:val="es-US"/>
        </w:rPr>
        <w:t xml:space="preserve"> no </w:t>
      </w:r>
      <w:r w:rsidR="009932B3" w:rsidRPr="004A2287">
        <w:rPr>
          <w:rFonts w:asciiTheme="majorHAnsi" w:hAnsiTheme="majorHAnsi"/>
          <w:color w:val="auto"/>
          <w:sz w:val="22"/>
          <w:szCs w:val="22"/>
          <w:lang w:val="es-US"/>
        </w:rPr>
        <w:t>fue trasladada</w:t>
      </w:r>
      <w:r w:rsidR="000B2EAB" w:rsidRPr="004A2287">
        <w:rPr>
          <w:rFonts w:asciiTheme="majorHAnsi" w:hAnsiTheme="majorHAnsi"/>
          <w:color w:val="auto"/>
          <w:sz w:val="22"/>
          <w:szCs w:val="22"/>
          <w:lang w:val="es-US"/>
        </w:rPr>
        <w:t xml:space="preserve"> a é</w:t>
      </w:r>
      <w:r w:rsidRPr="004A2287">
        <w:rPr>
          <w:rFonts w:asciiTheme="majorHAnsi" w:hAnsiTheme="majorHAnsi"/>
          <w:color w:val="auto"/>
          <w:sz w:val="22"/>
          <w:szCs w:val="22"/>
          <w:lang w:val="es-US"/>
        </w:rPr>
        <w:t xml:space="preserve">ste como resultado </w:t>
      </w:r>
      <w:r w:rsidR="003037C2"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los delitos más graves. Estos estudios revelaron que aproximadamente dos tercios de los jóvenes transferidos eran </w:t>
      </w:r>
      <w:r w:rsidR="005C74BD" w:rsidRPr="004A2287">
        <w:rPr>
          <w:rFonts w:asciiTheme="majorHAnsi" w:hAnsiTheme="majorHAnsi"/>
          <w:color w:val="auto"/>
          <w:sz w:val="22"/>
          <w:szCs w:val="22"/>
          <w:lang w:val="es-US"/>
        </w:rPr>
        <w:t>ofensores</w:t>
      </w:r>
      <w:r w:rsidRPr="004A2287">
        <w:rPr>
          <w:rFonts w:asciiTheme="majorHAnsi" w:hAnsiTheme="majorHAnsi"/>
          <w:color w:val="auto"/>
          <w:sz w:val="22"/>
          <w:szCs w:val="22"/>
          <w:lang w:val="es-US"/>
        </w:rPr>
        <w:t xml:space="preserve"> no violentos</w:t>
      </w:r>
      <w:r w:rsidRPr="004A2287">
        <w:rPr>
          <w:rStyle w:val="FootnoteReference"/>
          <w:rFonts w:asciiTheme="majorHAnsi" w:hAnsiTheme="majorHAnsi"/>
          <w:color w:val="auto"/>
          <w:sz w:val="22"/>
          <w:szCs w:val="22"/>
          <w:lang w:val="es-US"/>
        </w:rPr>
        <w:footnoteReference w:id="163"/>
      </w:r>
      <w:r w:rsidR="003037C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mientras que sólo el 34% de los casos </w:t>
      </w:r>
      <w:r w:rsidR="003037C2" w:rsidRPr="004A2287">
        <w:rPr>
          <w:rFonts w:asciiTheme="majorHAnsi" w:hAnsiTheme="majorHAnsi"/>
          <w:color w:val="auto"/>
          <w:sz w:val="22"/>
          <w:szCs w:val="22"/>
          <w:lang w:val="es-US"/>
        </w:rPr>
        <w:t>versaba sobre</w:t>
      </w:r>
      <w:r w:rsidRPr="004A2287">
        <w:rPr>
          <w:rFonts w:asciiTheme="majorHAnsi" w:hAnsiTheme="majorHAnsi"/>
          <w:color w:val="auto"/>
          <w:sz w:val="22"/>
          <w:szCs w:val="22"/>
          <w:lang w:val="es-US"/>
        </w:rPr>
        <w:t xml:space="preserve"> delitos contra la</w:t>
      </w:r>
      <w:r w:rsidR="003037C2"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persona</w:t>
      </w:r>
      <w:r w:rsidR="003037C2" w:rsidRPr="004A2287">
        <w:rPr>
          <w:rFonts w:asciiTheme="majorHAnsi" w:hAnsiTheme="majorHAnsi"/>
          <w:color w:val="auto"/>
          <w:sz w:val="22"/>
          <w:szCs w:val="22"/>
          <w:lang w:val="es-US"/>
        </w:rPr>
        <w:t>s</w:t>
      </w:r>
      <w:r w:rsidRPr="004A2287">
        <w:rPr>
          <w:rStyle w:val="FootnoteReference"/>
          <w:rFonts w:asciiTheme="majorHAnsi" w:hAnsiTheme="majorHAnsi"/>
          <w:color w:val="auto"/>
          <w:sz w:val="22"/>
          <w:szCs w:val="22"/>
          <w:lang w:val="es-US"/>
        </w:rPr>
        <w:footnoteReference w:id="164"/>
      </w:r>
      <w:r w:rsidR="003037C2" w:rsidRPr="004A2287">
        <w:rPr>
          <w:rFonts w:asciiTheme="majorHAnsi" w:hAnsiTheme="majorHAnsi"/>
          <w:color w:val="auto"/>
          <w:sz w:val="22"/>
          <w:szCs w:val="22"/>
          <w:lang w:val="es-US"/>
        </w:rPr>
        <w:t>.</w:t>
      </w:r>
    </w:p>
    <w:p w14:paraId="26AED40B" w14:textId="7376831E" w:rsidR="00743B42" w:rsidRPr="004A2287" w:rsidRDefault="00743B4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Contrariamente a los temores del público, </w:t>
      </w:r>
      <w:r w:rsidR="003037C2" w:rsidRPr="004A2287">
        <w:rPr>
          <w:rFonts w:asciiTheme="majorHAnsi" w:hAnsiTheme="majorHAnsi"/>
          <w:color w:val="auto"/>
          <w:sz w:val="22"/>
          <w:szCs w:val="22"/>
          <w:lang w:val="es-US"/>
        </w:rPr>
        <w:t>según los cuales</w:t>
      </w:r>
      <w:r w:rsidRPr="004A2287">
        <w:rPr>
          <w:rFonts w:asciiTheme="majorHAnsi" w:hAnsiTheme="majorHAnsi"/>
          <w:color w:val="auto"/>
          <w:sz w:val="22"/>
          <w:szCs w:val="22"/>
          <w:lang w:val="es-US"/>
        </w:rPr>
        <w:t xml:space="preserve"> las recientes reformas para restaurar la justicia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representan una política "blanda contra delincuencia" ante la violencia significativa cometida por adolescentes, la tasa de arrestos de adolescentes menores de 18 años por la presunta comisión de crímenes violentos ha disminuido notablemente desde 2002, en un 28,5%</w:t>
      </w:r>
      <w:r w:rsidRPr="004A2287">
        <w:rPr>
          <w:rStyle w:val="FootnoteReference"/>
          <w:rFonts w:asciiTheme="majorHAnsi" w:hAnsiTheme="majorHAnsi"/>
          <w:color w:val="auto"/>
          <w:sz w:val="22"/>
          <w:szCs w:val="22"/>
          <w:lang w:val="es-US"/>
        </w:rPr>
        <w:footnoteReference w:id="165"/>
      </w:r>
      <w:r w:rsidR="003037C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Estudios realizados por el Departamento de Justicia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han revelado que una minoría de </w:t>
      </w:r>
      <w:r w:rsidR="005C74BD" w:rsidRPr="004A2287">
        <w:rPr>
          <w:rFonts w:asciiTheme="majorHAnsi" w:hAnsiTheme="majorHAnsi"/>
          <w:color w:val="auto"/>
          <w:sz w:val="22"/>
          <w:szCs w:val="22"/>
          <w:lang w:val="es-US"/>
        </w:rPr>
        <w:t xml:space="preserve">ofensores </w:t>
      </w:r>
      <w:r w:rsidRPr="004A2287">
        <w:rPr>
          <w:rFonts w:asciiTheme="majorHAnsi" w:hAnsiTheme="majorHAnsi"/>
          <w:color w:val="auto"/>
          <w:sz w:val="22"/>
          <w:szCs w:val="22"/>
          <w:lang w:val="es-US"/>
        </w:rPr>
        <w:t xml:space="preserve">juveniles comete </w:t>
      </w:r>
      <w:r w:rsidR="003037C2"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graves</w:t>
      </w:r>
      <w:r w:rsidRPr="004A2287">
        <w:rPr>
          <w:rStyle w:val="FootnoteReference"/>
          <w:rFonts w:asciiTheme="majorHAnsi" w:hAnsiTheme="majorHAnsi"/>
          <w:color w:val="auto"/>
          <w:sz w:val="22"/>
          <w:szCs w:val="22"/>
          <w:lang w:val="es-US"/>
        </w:rPr>
        <w:footnoteReference w:id="166"/>
      </w:r>
      <w:r w:rsidR="003037C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Varios informes </w:t>
      </w:r>
      <w:r w:rsidR="003037C2" w:rsidRPr="004A2287">
        <w:rPr>
          <w:rFonts w:asciiTheme="majorHAnsi" w:hAnsiTheme="majorHAnsi"/>
          <w:color w:val="auto"/>
          <w:sz w:val="22"/>
          <w:szCs w:val="22"/>
          <w:lang w:val="es-US"/>
        </w:rPr>
        <w:t>relativos a</w:t>
      </w:r>
      <w:r w:rsidRPr="004A2287">
        <w:rPr>
          <w:rFonts w:asciiTheme="majorHAnsi" w:hAnsiTheme="majorHAnsi"/>
          <w:color w:val="auto"/>
          <w:sz w:val="22"/>
          <w:szCs w:val="22"/>
          <w:lang w:val="es-US"/>
        </w:rPr>
        <w:t xml:space="preserve"> 75 de los condados más grandes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indican, además, que dos tercios de los adolescentes procesados por </w:t>
      </w:r>
      <w:r w:rsidR="003037C2"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más graves no tuvieron arrestos previos</w:t>
      </w:r>
      <w:r w:rsidRPr="004A2287">
        <w:rPr>
          <w:rStyle w:val="FootnoteReference"/>
          <w:rFonts w:asciiTheme="majorHAnsi" w:hAnsiTheme="majorHAnsi"/>
          <w:color w:val="auto"/>
          <w:sz w:val="22"/>
          <w:szCs w:val="22"/>
          <w:lang w:val="es-US"/>
        </w:rPr>
        <w:footnoteReference w:id="167"/>
      </w:r>
      <w:r w:rsidR="003037C2" w:rsidRPr="004A2287">
        <w:rPr>
          <w:rFonts w:asciiTheme="majorHAnsi" w:hAnsiTheme="majorHAnsi"/>
          <w:color w:val="auto"/>
          <w:sz w:val="22"/>
          <w:szCs w:val="22"/>
          <w:lang w:val="es-US"/>
        </w:rPr>
        <w:t>.</w:t>
      </w:r>
    </w:p>
    <w:p w14:paraId="5AC50560" w14:textId="1BF8D5EF" w:rsidR="000E76A2" w:rsidRPr="004A2287" w:rsidRDefault="005C74B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nivel </w:t>
      </w:r>
      <w:r w:rsidR="000E76A2" w:rsidRPr="004A2287">
        <w:rPr>
          <w:rFonts w:asciiTheme="majorHAnsi" w:hAnsiTheme="majorHAnsi"/>
          <w:color w:val="auto"/>
          <w:sz w:val="22"/>
          <w:szCs w:val="22"/>
          <w:lang w:val="es-US"/>
        </w:rPr>
        <w:t xml:space="preserve">federal, </w:t>
      </w:r>
      <w:r w:rsidR="006C1DA9" w:rsidRPr="004A2287">
        <w:rPr>
          <w:rFonts w:asciiTheme="majorHAnsi" w:hAnsiTheme="majorHAnsi"/>
          <w:color w:val="auto"/>
          <w:sz w:val="22"/>
          <w:szCs w:val="22"/>
          <w:lang w:val="es-US"/>
        </w:rPr>
        <w:t xml:space="preserve">entre 1994 y 2001 </w:t>
      </w:r>
      <w:r w:rsidR="000E76A2" w:rsidRPr="004A2287">
        <w:rPr>
          <w:rFonts w:asciiTheme="majorHAnsi" w:hAnsiTheme="majorHAnsi"/>
          <w:color w:val="auto"/>
          <w:sz w:val="22"/>
          <w:szCs w:val="22"/>
          <w:lang w:val="es-US"/>
        </w:rPr>
        <w:t>un pro</w:t>
      </w:r>
      <w:r w:rsidR="009B43E1" w:rsidRPr="004A2287">
        <w:rPr>
          <w:rFonts w:asciiTheme="majorHAnsi" w:hAnsiTheme="majorHAnsi"/>
          <w:color w:val="auto"/>
          <w:sz w:val="22"/>
          <w:szCs w:val="22"/>
          <w:lang w:val="es-US"/>
        </w:rPr>
        <w:t>medio de 400 adolescentes fue detenido</w:t>
      </w:r>
      <w:r w:rsidR="000E76A2" w:rsidRPr="004A2287">
        <w:rPr>
          <w:rFonts w:asciiTheme="majorHAnsi" w:hAnsiTheme="majorHAnsi"/>
          <w:color w:val="auto"/>
          <w:sz w:val="22"/>
          <w:szCs w:val="22"/>
          <w:lang w:val="es-US"/>
        </w:rPr>
        <w:t xml:space="preserve"> anualmente por las agencias federales</w:t>
      </w:r>
      <w:r w:rsidR="000E76A2" w:rsidRPr="004A2287">
        <w:rPr>
          <w:rStyle w:val="FootnoteReference"/>
          <w:rFonts w:asciiTheme="majorHAnsi" w:hAnsiTheme="majorHAnsi"/>
          <w:color w:val="auto"/>
          <w:sz w:val="22"/>
          <w:szCs w:val="22"/>
          <w:lang w:val="es-US"/>
        </w:rPr>
        <w:footnoteReference w:id="168"/>
      </w:r>
      <w:r w:rsidR="000E76A2" w:rsidRPr="004A2287">
        <w:rPr>
          <w:rFonts w:asciiTheme="majorHAnsi" w:hAnsiTheme="majorHAnsi"/>
          <w:color w:val="auto"/>
          <w:sz w:val="22"/>
          <w:szCs w:val="22"/>
          <w:lang w:val="es-US"/>
        </w:rPr>
        <w:t>, cifra que probablemente</w:t>
      </w:r>
      <w:r w:rsidRPr="004A2287">
        <w:rPr>
          <w:rFonts w:asciiTheme="majorHAnsi" w:hAnsiTheme="majorHAnsi"/>
          <w:color w:val="auto"/>
          <w:sz w:val="22"/>
          <w:szCs w:val="22"/>
          <w:lang w:val="es-US"/>
        </w:rPr>
        <w:t xml:space="preserve"> es más alta</w:t>
      </w:r>
      <w:r w:rsidR="000E76A2" w:rsidRPr="004A2287">
        <w:rPr>
          <w:rFonts w:asciiTheme="majorHAnsi" w:hAnsiTheme="majorHAnsi"/>
          <w:color w:val="auto"/>
          <w:sz w:val="22"/>
          <w:szCs w:val="22"/>
          <w:lang w:val="es-US"/>
        </w:rPr>
        <w:t xml:space="preserve"> si se consideran las altas tasas de arresto de jóvenes de 18 años que eran menores </w:t>
      </w:r>
      <w:r w:rsidR="009B43E1" w:rsidRPr="004A2287">
        <w:rPr>
          <w:rFonts w:asciiTheme="majorHAnsi" w:hAnsiTheme="majorHAnsi"/>
          <w:color w:val="auto"/>
          <w:sz w:val="22"/>
          <w:szCs w:val="22"/>
          <w:lang w:val="es-US"/>
        </w:rPr>
        <w:t xml:space="preserve">de edad </w:t>
      </w:r>
      <w:r w:rsidR="000E76A2" w:rsidRPr="004A2287">
        <w:rPr>
          <w:rFonts w:asciiTheme="majorHAnsi" w:hAnsiTheme="majorHAnsi"/>
          <w:color w:val="auto"/>
          <w:sz w:val="22"/>
          <w:szCs w:val="22"/>
          <w:lang w:val="es-US"/>
        </w:rPr>
        <w:t>al momento en que la ofensa fue supuestamente cometida</w:t>
      </w:r>
      <w:r w:rsidR="000E76A2" w:rsidRPr="004A2287">
        <w:rPr>
          <w:rStyle w:val="FootnoteReference"/>
          <w:rFonts w:asciiTheme="majorHAnsi" w:hAnsiTheme="majorHAnsi"/>
          <w:color w:val="auto"/>
          <w:sz w:val="22"/>
          <w:szCs w:val="22"/>
          <w:lang w:val="es-US"/>
        </w:rPr>
        <w:footnoteReference w:id="169"/>
      </w:r>
      <w:r w:rsidR="009B43E1" w:rsidRPr="004A2287">
        <w:rPr>
          <w:rFonts w:asciiTheme="majorHAnsi" w:hAnsiTheme="majorHAnsi"/>
          <w:color w:val="auto"/>
          <w:sz w:val="22"/>
          <w:szCs w:val="22"/>
          <w:lang w:val="es-US"/>
        </w:rPr>
        <w:t>.</w:t>
      </w:r>
      <w:r w:rsidR="000E76A2" w:rsidRPr="004A2287">
        <w:rPr>
          <w:rFonts w:asciiTheme="majorHAnsi" w:hAnsiTheme="majorHAnsi"/>
          <w:color w:val="auto"/>
          <w:sz w:val="22"/>
          <w:szCs w:val="22"/>
          <w:lang w:val="es-US"/>
        </w:rPr>
        <w:t xml:space="preserve"> </w:t>
      </w:r>
      <w:r w:rsidR="009B43E1" w:rsidRPr="004A2287">
        <w:rPr>
          <w:rFonts w:asciiTheme="majorHAnsi" w:hAnsiTheme="majorHAnsi"/>
          <w:color w:val="auto"/>
          <w:sz w:val="22"/>
          <w:szCs w:val="22"/>
          <w:lang w:val="es-US"/>
        </w:rPr>
        <w:t>Las cifras</w:t>
      </w:r>
      <w:r w:rsidR="000E76A2" w:rsidRPr="004A2287">
        <w:rPr>
          <w:rFonts w:asciiTheme="majorHAnsi" w:hAnsiTheme="majorHAnsi"/>
          <w:color w:val="auto"/>
          <w:sz w:val="22"/>
          <w:szCs w:val="22"/>
          <w:lang w:val="es-US"/>
        </w:rPr>
        <w:t xml:space="preserve"> del mismo período muestran que las detenciones </w:t>
      </w:r>
      <w:r w:rsidRPr="004A2287">
        <w:rPr>
          <w:rFonts w:asciiTheme="majorHAnsi" w:hAnsiTheme="majorHAnsi"/>
          <w:color w:val="auto"/>
          <w:sz w:val="22"/>
          <w:szCs w:val="22"/>
          <w:lang w:val="es-US"/>
        </w:rPr>
        <w:t xml:space="preserve">por autoridades </w:t>
      </w:r>
      <w:r w:rsidR="000E76A2" w:rsidRPr="004A2287">
        <w:rPr>
          <w:rFonts w:asciiTheme="majorHAnsi" w:hAnsiTheme="majorHAnsi"/>
          <w:color w:val="auto"/>
          <w:sz w:val="22"/>
          <w:szCs w:val="22"/>
          <w:lang w:val="es-US"/>
        </w:rPr>
        <w:t>federales de menores de 18 años por delitos relacionados con la inmigración aumentaron en un 145%. Además, los delitos relacionados con las drogas constituyen la categoría de delitos por los que se produjo el mayor número de arrestos durante esos años</w:t>
      </w:r>
      <w:r w:rsidR="000E76A2" w:rsidRPr="004A2287">
        <w:rPr>
          <w:rStyle w:val="FootnoteReference"/>
          <w:rFonts w:asciiTheme="majorHAnsi" w:hAnsiTheme="majorHAnsi"/>
          <w:color w:val="auto"/>
          <w:sz w:val="22"/>
          <w:szCs w:val="22"/>
          <w:lang w:val="es-US"/>
        </w:rPr>
        <w:footnoteReference w:id="170"/>
      </w:r>
      <w:r w:rsidR="009B43E1" w:rsidRPr="004A2287">
        <w:rPr>
          <w:rFonts w:asciiTheme="majorHAnsi" w:hAnsiTheme="majorHAnsi"/>
          <w:color w:val="auto"/>
          <w:sz w:val="22"/>
          <w:szCs w:val="22"/>
          <w:lang w:val="es-US"/>
        </w:rPr>
        <w:t>.</w:t>
      </w:r>
    </w:p>
    <w:p w14:paraId="304666E0" w14:textId="2C5DAC18" w:rsidR="000E76A2" w:rsidRPr="004A2287" w:rsidRDefault="000E76A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el estado de Michigan, el Consejo de </w:t>
      </w:r>
      <w:r w:rsidR="000479D3"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y Delincuencia</w:t>
      </w:r>
      <w:r w:rsidR="009B43E1" w:rsidRPr="004A2287">
        <w:rPr>
          <w:rFonts w:asciiTheme="majorHAnsi" w:hAnsiTheme="majorHAnsi"/>
          <w:color w:val="auto"/>
          <w:sz w:val="22"/>
          <w:szCs w:val="22"/>
          <w:lang w:val="es-US"/>
        </w:rPr>
        <w:t xml:space="preserve"> (</w:t>
      </w:r>
      <w:r w:rsidR="009B43E1" w:rsidRPr="004A2287">
        <w:rPr>
          <w:rFonts w:asciiTheme="majorHAnsi" w:hAnsiTheme="majorHAnsi"/>
          <w:i/>
          <w:color w:val="auto"/>
          <w:sz w:val="22"/>
          <w:szCs w:val="22"/>
          <w:lang w:val="es-US"/>
        </w:rPr>
        <w:t xml:space="preserve">Council </w:t>
      </w:r>
      <w:proofErr w:type="spellStart"/>
      <w:r w:rsidR="009B43E1" w:rsidRPr="004A2287">
        <w:rPr>
          <w:rFonts w:asciiTheme="majorHAnsi" w:hAnsiTheme="majorHAnsi"/>
          <w:i/>
          <w:color w:val="auto"/>
          <w:sz w:val="22"/>
          <w:szCs w:val="22"/>
          <w:lang w:val="es-US"/>
        </w:rPr>
        <w:t>on</w:t>
      </w:r>
      <w:proofErr w:type="spellEnd"/>
      <w:r w:rsidR="009B43E1" w:rsidRPr="004A2287">
        <w:rPr>
          <w:rFonts w:asciiTheme="majorHAnsi" w:hAnsiTheme="majorHAnsi"/>
          <w:i/>
          <w:color w:val="auto"/>
          <w:sz w:val="22"/>
          <w:szCs w:val="22"/>
          <w:lang w:val="es-US"/>
        </w:rPr>
        <w:t xml:space="preserve"> </w:t>
      </w:r>
      <w:proofErr w:type="spellStart"/>
      <w:r w:rsidR="009B43E1" w:rsidRPr="004A2287">
        <w:rPr>
          <w:rFonts w:asciiTheme="majorHAnsi" w:hAnsiTheme="majorHAnsi"/>
          <w:i/>
          <w:color w:val="auto"/>
          <w:sz w:val="22"/>
          <w:szCs w:val="22"/>
          <w:lang w:val="es-US"/>
        </w:rPr>
        <w:t>Crime</w:t>
      </w:r>
      <w:proofErr w:type="spellEnd"/>
      <w:r w:rsidR="009B43E1" w:rsidRPr="004A2287">
        <w:rPr>
          <w:rFonts w:asciiTheme="majorHAnsi" w:hAnsiTheme="majorHAnsi"/>
          <w:i/>
          <w:color w:val="auto"/>
          <w:sz w:val="22"/>
          <w:szCs w:val="22"/>
          <w:lang w:val="es-US"/>
        </w:rPr>
        <w:t xml:space="preserve"> and </w:t>
      </w:r>
      <w:proofErr w:type="spellStart"/>
      <w:r w:rsidR="009B43E1" w:rsidRPr="004A2287">
        <w:rPr>
          <w:rFonts w:asciiTheme="majorHAnsi" w:hAnsiTheme="majorHAnsi"/>
          <w:i/>
          <w:color w:val="auto"/>
          <w:sz w:val="22"/>
          <w:szCs w:val="22"/>
          <w:lang w:val="es-US"/>
        </w:rPr>
        <w:t>Delinquency</w:t>
      </w:r>
      <w:proofErr w:type="spellEnd"/>
      <w:r w:rsidR="009B43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reportó que de los 19.000 casos de adolescentes de 17 años de edad que fueron procesados como adultos durante el período de los 10 años más recientes</w:t>
      </w:r>
      <w:r w:rsidR="005C74BD" w:rsidRPr="004A2287">
        <w:rPr>
          <w:rFonts w:asciiTheme="majorHAnsi" w:hAnsiTheme="majorHAnsi"/>
          <w:color w:val="auto"/>
          <w:sz w:val="22"/>
          <w:szCs w:val="22"/>
          <w:lang w:val="es-US"/>
        </w:rPr>
        <w:t>, casi el 60% fue</w:t>
      </w:r>
      <w:r w:rsidR="009B43E1" w:rsidRPr="004A2287">
        <w:rPr>
          <w:rFonts w:asciiTheme="majorHAnsi" w:hAnsiTheme="majorHAnsi"/>
          <w:color w:val="auto"/>
          <w:sz w:val="22"/>
          <w:szCs w:val="22"/>
          <w:lang w:val="es-US"/>
        </w:rPr>
        <w:t xml:space="preserve"> considerado</w:t>
      </w:r>
      <w:r w:rsidRPr="004A2287">
        <w:rPr>
          <w:rFonts w:asciiTheme="majorHAnsi" w:hAnsiTheme="majorHAnsi"/>
          <w:color w:val="auto"/>
          <w:sz w:val="22"/>
          <w:szCs w:val="22"/>
          <w:lang w:val="es-US"/>
        </w:rPr>
        <w:t xml:space="preserve"> como delincuentes no violentos, por haber cometido </w:t>
      </w:r>
      <w:r w:rsidR="005C74BD" w:rsidRPr="004A2287">
        <w:rPr>
          <w:rFonts w:asciiTheme="majorHAnsi" w:hAnsiTheme="majorHAnsi"/>
          <w:color w:val="auto"/>
          <w:sz w:val="22"/>
          <w:szCs w:val="22"/>
          <w:lang w:val="es-US"/>
        </w:rPr>
        <w:t xml:space="preserve">delitos contra la propiedad y relacionados con </w:t>
      </w:r>
      <w:r w:rsidRPr="004A2287">
        <w:rPr>
          <w:rFonts w:asciiTheme="majorHAnsi" w:hAnsiTheme="majorHAnsi"/>
          <w:color w:val="auto"/>
          <w:sz w:val="22"/>
          <w:szCs w:val="22"/>
          <w:lang w:val="es-US"/>
        </w:rPr>
        <w:t>drogas, según la clasificación de la Oficina Federal de Investigación</w:t>
      </w:r>
      <w:r w:rsidRPr="004A2287">
        <w:rPr>
          <w:rStyle w:val="FootnoteReference"/>
          <w:rFonts w:asciiTheme="majorHAnsi" w:hAnsiTheme="majorHAnsi"/>
          <w:color w:val="auto"/>
          <w:sz w:val="22"/>
          <w:szCs w:val="22"/>
          <w:lang w:val="es-US"/>
        </w:rPr>
        <w:footnoteReference w:id="171"/>
      </w:r>
      <w:r w:rsidR="009B43E1" w:rsidRPr="004A2287">
        <w:rPr>
          <w:rFonts w:asciiTheme="majorHAnsi" w:hAnsiTheme="majorHAnsi"/>
          <w:color w:val="auto"/>
          <w:sz w:val="22"/>
          <w:szCs w:val="22"/>
          <w:lang w:val="es-US"/>
        </w:rPr>
        <w:t>.</w:t>
      </w:r>
    </w:p>
    <w:p w14:paraId="13673101" w14:textId="6580947C" w:rsidR="000E76A2" w:rsidRPr="004A2287" w:rsidRDefault="005C74B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un informe de 2012 sobre </w:t>
      </w:r>
      <w:r w:rsidR="000E76A2" w:rsidRPr="004A2287">
        <w:rPr>
          <w:rFonts w:asciiTheme="majorHAnsi" w:hAnsiTheme="majorHAnsi"/>
          <w:color w:val="auto"/>
          <w:sz w:val="22"/>
          <w:szCs w:val="22"/>
          <w:lang w:val="es-US"/>
        </w:rPr>
        <w:t xml:space="preserve">Colorado, se afirma que </w:t>
      </w:r>
      <w:r w:rsidR="000E76A2" w:rsidRPr="004A2287">
        <w:rPr>
          <w:rFonts w:asciiTheme="majorHAnsi" w:hAnsiTheme="majorHAnsi"/>
          <w:i/>
          <w:color w:val="000000" w:themeColor="text1"/>
          <w:sz w:val="22"/>
          <w:szCs w:val="22"/>
          <w:lang w:val="es-US"/>
        </w:rPr>
        <w:t>“</w:t>
      </w:r>
      <w:r w:rsidRPr="004A2287">
        <w:rPr>
          <w:rFonts w:asciiTheme="majorHAnsi" w:hAnsiTheme="majorHAnsi"/>
          <w:i/>
          <w:color w:val="000000" w:themeColor="text1"/>
          <w:sz w:val="22"/>
          <w:szCs w:val="22"/>
          <w:lang w:val="es-US"/>
        </w:rPr>
        <w:t xml:space="preserve">una percepción común durante la sesión </w:t>
      </w:r>
      <w:proofErr w:type="spellStart"/>
      <w:r w:rsidRPr="004A2287">
        <w:rPr>
          <w:rFonts w:asciiTheme="majorHAnsi" w:hAnsiTheme="majorHAnsi"/>
          <w:i/>
          <w:color w:val="000000" w:themeColor="text1"/>
          <w:sz w:val="22"/>
          <w:szCs w:val="22"/>
          <w:lang w:val="es-US"/>
        </w:rPr>
        <w:t>especiañ</w:t>
      </w:r>
      <w:proofErr w:type="spellEnd"/>
      <w:r w:rsidRPr="004A2287">
        <w:rPr>
          <w:rFonts w:asciiTheme="majorHAnsi" w:hAnsiTheme="majorHAnsi"/>
          <w:i/>
          <w:color w:val="000000" w:themeColor="text1"/>
          <w:sz w:val="22"/>
          <w:szCs w:val="22"/>
          <w:lang w:val="es-US"/>
        </w:rPr>
        <w:t xml:space="preserve"> de 1993, fue que había aparecido un nuevo tipo de </w:t>
      </w:r>
      <w:r w:rsidRPr="004A2287">
        <w:rPr>
          <w:rFonts w:asciiTheme="majorHAnsi" w:hAnsiTheme="majorHAnsi"/>
          <w:i/>
          <w:color w:val="000000" w:themeColor="text1"/>
          <w:sz w:val="22"/>
          <w:szCs w:val="22"/>
          <w:lang w:val="es-US"/>
        </w:rPr>
        <w:lastRenderedPageBreak/>
        <w:t>ofensor juvenil que estaba más allá del control y rehabilitación del sistema de justicia juvenil. Hoy, alrededor del 85% de los adolescentes procesados en el sistema adulto no están acusados de homicidio, y sólo el 5% de los casos de acusación fiscal directa al sistema adulto son por homicidio en primer grado (traducción de la CIDH)</w:t>
      </w:r>
      <w:r w:rsidR="000E76A2" w:rsidRPr="004A2287">
        <w:rPr>
          <w:rFonts w:asciiTheme="majorHAnsi" w:hAnsiTheme="majorHAnsi"/>
          <w:i/>
          <w:color w:val="000000" w:themeColor="text1"/>
          <w:sz w:val="22"/>
          <w:szCs w:val="22"/>
          <w:lang w:val="es-US"/>
        </w:rPr>
        <w:t>”</w:t>
      </w:r>
      <w:r w:rsidR="000E76A2" w:rsidRPr="004A2287">
        <w:rPr>
          <w:rStyle w:val="FootnoteReference"/>
          <w:rFonts w:asciiTheme="majorHAnsi" w:hAnsiTheme="majorHAnsi"/>
          <w:color w:val="000000" w:themeColor="text1"/>
          <w:sz w:val="22"/>
          <w:szCs w:val="22"/>
          <w:lang w:val="es-US"/>
        </w:rPr>
        <w:footnoteReference w:id="172"/>
      </w:r>
      <w:r w:rsidR="009B43E1" w:rsidRPr="004A2287">
        <w:rPr>
          <w:rFonts w:asciiTheme="majorHAnsi" w:hAnsiTheme="majorHAnsi"/>
          <w:i/>
          <w:color w:val="000000" w:themeColor="text1"/>
          <w:sz w:val="22"/>
          <w:szCs w:val="22"/>
          <w:lang w:val="es-US"/>
        </w:rPr>
        <w:t>.</w:t>
      </w:r>
    </w:p>
    <w:p w14:paraId="4300E07B" w14:textId="3C9D4304" w:rsidR="000E76A2" w:rsidRPr="004A2287" w:rsidRDefault="000E76A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 informe reciente en la Florida también indica que el </w:t>
      </w:r>
      <w:r w:rsidR="0077594D" w:rsidRPr="004A2287">
        <w:rPr>
          <w:rFonts w:asciiTheme="majorHAnsi" w:hAnsiTheme="majorHAnsi"/>
          <w:color w:val="auto"/>
          <w:sz w:val="22"/>
          <w:szCs w:val="22"/>
          <w:lang w:val="es-US"/>
        </w:rPr>
        <w:t xml:space="preserve">procesamiento </w:t>
      </w:r>
      <w:r w:rsidRPr="004A2287">
        <w:rPr>
          <w:rFonts w:asciiTheme="majorHAnsi" w:hAnsiTheme="majorHAnsi"/>
          <w:color w:val="auto"/>
          <w:sz w:val="22"/>
          <w:szCs w:val="22"/>
          <w:lang w:val="es-US"/>
        </w:rPr>
        <w:t xml:space="preserve">de niños como adultos no se limita a los </w:t>
      </w:r>
      <w:r w:rsidR="009B43E1"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más graves. </w:t>
      </w:r>
      <w:r w:rsidR="0077594D" w:rsidRPr="004A2287">
        <w:rPr>
          <w:rFonts w:asciiTheme="majorHAnsi" w:hAnsiTheme="majorHAnsi"/>
          <w:color w:val="auto"/>
          <w:sz w:val="22"/>
          <w:szCs w:val="22"/>
          <w:lang w:val="es-US"/>
        </w:rPr>
        <w:t>De acuerdo con la información recibida, d</w:t>
      </w:r>
      <w:r w:rsidRPr="004A2287">
        <w:rPr>
          <w:rFonts w:asciiTheme="majorHAnsi" w:hAnsiTheme="majorHAnsi"/>
          <w:color w:val="auto"/>
          <w:sz w:val="22"/>
          <w:szCs w:val="22"/>
          <w:lang w:val="es-US"/>
        </w:rPr>
        <w:t xml:space="preserve">e 2009 a 2013 en </w:t>
      </w:r>
      <w:r w:rsidR="0077594D"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Florida, menos del 40% de los casos</w:t>
      </w:r>
      <w:r w:rsidR="0077594D" w:rsidRPr="004A2287">
        <w:rPr>
          <w:rFonts w:asciiTheme="majorHAnsi" w:hAnsiTheme="majorHAnsi"/>
          <w:color w:val="auto"/>
          <w:sz w:val="22"/>
          <w:szCs w:val="22"/>
          <w:lang w:val="es-US"/>
        </w:rPr>
        <w:t xml:space="preserve"> por los cuales los adolescentes</w:t>
      </w:r>
      <w:r w:rsidRPr="004A2287">
        <w:rPr>
          <w:rFonts w:asciiTheme="majorHAnsi" w:hAnsiTheme="majorHAnsi"/>
          <w:color w:val="auto"/>
          <w:sz w:val="22"/>
          <w:szCs w:val="22"/>
          <w:lang w:val="es-US"/>
        </w:rPr>
        <w:t xml:space="preserve"> fueron transferidos al sistema </w:t>
      </w:r>
      <w:r w:rsidR="0075391E" w:rsidRPr="004A2287">
        <w:rPr>
          <w:rFonts w:asciiTheme="majorHAnsi" w:hAnsiTheme="majorHAnsi"/>
          <w:color w:val="auto"/>
          <w:sz w:val="22"/>
          <w:szCs w:val="22"/>
          <w:lang w:val="es-US"/>
        </w:rPr>
        <w:t>penal adulto se relacionaba con</w:t>
      </w:r>
      <w:r w:rsidRPr="004A2287">
        <w:rPr>
          <w:rFonts w:asciiTheme="majorHAnsi" w:hAnsiTheme="majorHAnsi"/>
          <w:color w:val="auto"/>
          <w:sz w:val="22"/>
          <w:szCs w:val="22"/>
          <w:lang w:val="es-US"/>
        </w:rPr>
        <w:t xml:space="preserve"> delitos violentos. Datos similares revelan que los niños son trasladados a un tribunal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po</w:t>
      </w:r>
      <w:r w:rsidR="0075391E" w:rsidRPr="004A2287">
        <w:rPr>
          <w:rFonts w:asciiTheme="majorHAnsi" w:hAnsiTheme="majorHAnsi"/>
          <w:color w:val="auto"/>
          <w:sz w:val="22"/>
          <w:szCs w:val="22"/>
          <w:lang w:val="es-US"/>
        </w:rPr>
        <w:t xml:space="preserve">r delitos contra la propiedad en proporción casi igual a la de </w:t>
      </w:r>
      <w:proofErr w:type="gramStart"/>
      <w:r w:rsidR="0075391E" w:rsidRPr="004A2287">
        <w:rPr>
          <w:rFonts w:asciiTheme="majorHAnsi" w:hAnsiTheme="majorHAnsi"/>
          <w:color w:val="auto"/>
          <w:sz w:val="22"/>
          <w:szCs w:val="22"/>
          <w:lang w:val="es-US"/>
        </w:rPr>
        <w:t>los ofensas</w:t>
      </w:r>
      <w:r w:rsidRPr="004A2287">
        <w:rPr>
          <w:rFonts w:asciiTheme="majorHAnsi" w:hAnsiTheme="majorHAnsi"/>
          <w:color w:val="auto"/>
          <w:sz w:val="22"/>
          <w:szCs w:val="22"/>
          <w:lang w:val="es-US"/>
        </w:rPr>
        <w:t xml:space="preserve"> </w:t>
      </w:r>
      <w:r w:rsidR="0075391E" w:rsidRPr="004A2287">
        <w:rPr>
          <w:rFonts w:asciiTheme="majorHAnsi" w:hAnsiTheme="majorHAnsi"/>
          <w:color w:val="auto"/>
          <w:sz w:val="22"/>
          <w:szCs w:val="22"/>
          <w:lang w:val="es-US"/>
        </w:rPr>
        <w:t>violenta</w:t>
      </w:r>
      <w:r w:rsidRPr="004A2287">
        <w:rPr>
          <w:rFonts w:asciiTheme="majorHAnsi" w:hAnsiTheme="majorHAnsi"/>
          <w:color w:val="auto"/>
          <w:sz w:val="22"/>
          <w:szCs w:val="22"/>
          <w:lang w:val="es-US"/>
        </w:rPr>
        <w:t>s</w:t>
      </w:r>
      <w:proofErr w:type="gramEnd"/>
      <w:r w:rsidRPr="004A2287">
        <w:rPr>
          <w:rStyle w:val="FootnoteReference"/>
          <w:rFonts w:asciiTheme="majorHAnsi" w:eastAsia="Calibri" w:hAnsiTheme="majorHAnsi"/>
          <w:color w:val="auto"/>
          <w:sz w:val="22"/>
          <w:szCs w:val="22"/>
          <w:bdr w:val="none" w:sz="0" w:space="0" w:color="auto"/>
          <w:lang w:val="es-US"/>
        </w:rPr>
        <w:footnoteReference w:id="173"/>
      </w:r>
      <w:r w:rsidR="009B43E1" w:rsidRPr="004A2287">
        <w:rPr>
          <w:rFonts w:asciiTheme="majorHAnsi" w:hAnsiTheme="majorHAnsi"/>
          <w:color w:val="auto"/>
          <w:sz w:val="22"/>
          <w:szCs w:val="22"/>
          <w:lang w:val="es-US"/>
        </w:rPr>
        <w:t>.</w:t>
      </w:r>
    </w:p>
    <w:p w14:paraId="0E4F559E" w14:textId="60668231" w:rsidR="007D3152" w:rsidRPr="004A2287" w:rsidRDefault="007D315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Florida, la lista de </w:t>
      </w:r>
      <w:r w:rsidR="0075391E" w:rsidRPr="004A2287">
        <w:rPr>
          <w:rFonts w:asciiTheme="majorHAnsi" w:hAnsiTheme="majorHAnsi"/>
          <w:color w:val="auto"/>
          <w:sz w:val="22"/>
          <w:szCs w:val="22"/>
          <w:lang w:val="es-US"/>
        </w:rPr>
        <w:t>ilícitos</w:t>
      </w:r>
      <w:r w:rsidRPr="004A2287">
        <w:rPr>
          <w:rFonts w:asciiTheme="majorHAnsi" w:hAnsiTheme="majorHAnsi"/>
          <w:color w:val="auto"/>
          <w:sz w:val="22"/>
          <w:szCs w:val="22"/>
          <w:lang w:val="es-US"/>
        </w:rPr>
        <w:t xml:space="preserve"> especificados en los estatutos de transferencia se amplió para incluir </w:t>
      </w:r>
      <w:r w:rsidR="0075391E" w:rsidRPr="004A2287">
        <w:rPr>
          <w:rFonts w:asciiTheme="majorHAnsi" w:hAnsiTheme="majorHAnsi"/>
          <w:color w:val="auto"/>
          <w:sz w:val="22"/>
          <w:szCs w:val="22"/>
          <w:lang w:val="es-US"/>
        </w:rPr>
        <w:t xml:space="preserve">a </w:t>
      </w:r>
      <w:r w:rsidRPr="004A2287">
        <w:rPr>
          <w:rFonts w:asciiTheme="majorHAnsi" w:hAnsiTheme="majorHAnsi"/>
          <w:color w:val="auto"/>
          <w:sz w:val="22"/>
          <w:szCs w:val="22"/>
          <w:lang w:val="es-US"/>
        </w:rPr>
        <w:t>todos los delitos graves</w:t>
      </w:r>
      <w:r w:rsidR="0075391E" w:rsidRPr="004A2287">
        <w:rPr>
          <w:rFonts w:asciiTheme="majorHAnsi" w:hAnsiTheme="majorHAnsi"/>
          <w:color w:val="auto"/>
          <w:sz w:val="22"/>
          <w:szCs w:val="22"/>
          <w:lang w:val="es-US"/>
        </w:rPr>
        <w:t xml:space="preserve"> (</w:t>
      </w:r>
      <w:proofErr w:type="spellStart"/>
      <w:r w:rsidR="0075391E" w:rsidRPr="004A2287">
        <w:rPr>
          <w:rFonts w:asciiTheme="majorHAnsi" w:hAnsiTheme="majorHAnsi"/>
          <w:color w:val="auto"/>
          <w:sz w:val="22"/>
          <w:szCs w:val="22"/>
          <w:lang w:val="es-US"/>
        </w:rPr>
        <w:t>felonies</w:t>
      </w:r>
      <w:proofErr w:type="spellEnd"/>
      <w:r w:rsidR="0075391E" w:rsidRPr="004A2287">
        <w:rPr>
          <w:rFonts w:asciiTheme="majorHAnsi" w:hAnsiTheme="majorHAnsi"/>
          <w:color w:val="auto"/>
          <w:sz w:val="22"/>
          <w:szCs w:val="22"/>
          <w:lang w:val="es-US"/>
        </w:rPr>
        <w:t>) para adolescentes</w:t>
      </w:r>
      <w:r w:rsidRPr="004A2287">
        <w:rPr>
          <w:rFonts w:asciiTheme="majorHAnsi" w:hAnsiTheme="majorHAnsi"/>
          <w:color w:val="auto"/>
          <w:sz w:val="22"/>
          <w:szCs w:val="22"/>
          <w:lang w:val="es-US"/>
        </w:rPr>
        <w:t xml:space="preserve"> de 16 años o más. Según información facilitada por el Departamento de Justicia de la Florida a Human </w:t>
      </w:r>
      <w:proofErr w:type="spellStart"/>
      <w:r w:rsidRPr="004A2287">
        <w:rPr>
          <w:rFonts w:asciiTheme="majorHAnsi" w:hAnsiTheme="majorHAnsi"/>
          <w:color w:val="auto"/>
          <w:sz w:val="22"/>
          <w:szCs w:val="22"/>
          <w:lang w:val="es-US"/>
        </w:rPr>
        <w:t>Rights</w:t>
      </w:r>
      <w:proofErr w:type="spellEnd"/>
      <w:r w:rsidRPr="004A2287">
        <w:rPr>
          <w:rFonts w:asciiTheme="majorHAnsi" w:hAnsiTheme="majorHAnsi"/>
          <w:color w:val="auto"/>
          <w:sz w:val="22"/>
          <w:szCs w:val="22"/>
          <w:lang w:val="es-US"/>
        </w:rPr>
        <w:t xml:space="preserve"> </w:t>
      </w:r>
      <w:proofErr w:type="spellStart"/>
      <w:r w:rsidRPr="004A2287">
        <w:rPr>
          <w:rFonts w:asciiTheme="majorHAnsi" w:hAnsiTheme="majorHAnsi"/>
          <w:color w:val="auto"/>
          <w:sz w:val="22"/>
          <w:szCs w:val="22"/>
          <w:lang w:val="es-US"/>
        </w:rPr>
        <w:t>Watch</w:t>
      </w:r>
      <w:proofErr w:type="spellEnd"/>
      <w:r w:rsidRPr="004A2287">
        <w:rPr>
          <w:rFonts w:asciiTheme="majorHAnsi" w:hAnsiTheme="majorHAnsi"/>
          <w:color w:val="auto"/>
          <w:sz w:val="22"/>
          <w:szCs w:val="22"/>
          <w:lang w:val="es-US"/>
        </w:rPr>
        <w:t xml:space="preserve">, la mitad de los adolescentes que se encuentran en el sistema </w:t>
      </w:r>
      <w:r w:rsidR="0075391E" w:rsidRPr="004A2287">
        <w:rPr>
          <w:rFonts w:asciiTheme="majorHAnsi" w:hAnsiTheme="majorHAnsi"/>
          <w:color w:val="auto"/>
          <w:sz w:val="22"/>
          <w:szCs w:val="22"/>
          <w:lang w:val="es-US"/>
        </w:rPr>
        <w:t>adulto</w:t>
      </w:r>
      <w:r w:rsidRPr="004A2287">
        <w:rPr>
          <w:rFonts w:asciiTheme="majorHAnsi" w:hAnsiTheme="majorHAnsi"/>
          <w:color w:val="auto"/>
          <w:sz w:val="22"/>
          <w:szCs w:val="22"/>
          <w:lang w:val="es-US"/>
        </w:rPr>
        <w:t xml:space="preserve"> </w:t>
      </w:r>
      <w:r w:rsidR="009B43E1" w:rsidRPr="004A2287">
        <w:rPr>
          <w:rFonts w:asciiTheme="majorHAnsi" w:hAnsiTheme="majorHAnsi"/>
          <w:color w:val="auto"/>
          <w:sz w:val="22"/>
          <w:szCs w:val="22"/>
          <w:lang w:val="es-US"/>
        </w:rPr>
        <w:t>es enviada</w:t>
      </w:r>
      <w:r w:rsidRPr="004A2287">
        <w:rPr>
          <w:rFonts w:asciiTheme="majorHAnsi" w:hAnsiTheme="majorHAnsi"/>
          <w:color w:val="auto"/>
          <w:sz w:val="22"/>
          <w:szCs w:val="22"/>
          <w:lang w:val="es-US"/>
        </w:rPr>
        <w:t xml:space="preserve"> allí por </w:t>
      </w:r>
      <w:r w:rsidR="009B43E1"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comisión de delitos contra la propiedad, tales </w:t>
      </w:r>
      <w:r w:rsidR="00820723" w:rsidRPr="004A2287">
        <w:rPr>
          <w:rFonts w:asciiTheme="majorHAnsi" w:hAnsiTheme="majorHAnsi"/>
          <w:color w:val="auto"/>
          <w:sz w:val="22"/>
          <w:szCs w:val="22"/>
          <w:lang w:val="es-US"/>
        </w:rPr>
        <w:t>como ingresos no autorizados a viviendas,</w:t>
      </w:r>
      <w:r w:rsidRPr="004A2287">
        <w:rPr>
          <w:rFonts w:asciiTheme="majorHAnsi" w:hAnsiTheme="majorHAnsi"/>
          <w:color w:val="FF0000"/>
          <w:sz w:val="22"/>
          <w:szCs w:val="22"/>
          <w:lang w:val="es-US"/>
        </w:rPr>
        <w:t xml:space="preserve"> </w:t>
      </w:r>
      <w:r w:rsidRPr="004A2287">
        <w:rPr>
          <w:rFonts w:asciiTheme="majorHAnsi" w:hAnsiTheme="majorHAnsi"/>
          <w:color w:val="auto"/>
          <w:sz w:val="22"/>
          <w:szCs w:val="22"/>
          <w:lang w:val="es-US"/>
        </w:rPr>
        <w:t>o robo de vehículos</w:t>
      </w:r>
      <w:r w:rsidRPr="004A2287">
        <w:rPr>
          <w:rStyle w:val="FootnoteReference"/>
          <w:rFonts w:asciiTheme="majorHAnsi" w:hAnsiTheme="majorHAnsi"/>
          <w:color w:val="auto"/>
          <w:sz w:val="22"/>
          <w:szCs w:val="22"/>
          <w:lang w:val="es-US"/>
        </w:rPr>
        <w:footnoteReference w:id="174"/>
      </w:r>
      <w:r w:rsidR="009B43E1" w:rsidRPr="004A2287">
        <w:rPr>
          <w:rFonts w:asciiTheme="majorHAnsi" w:hAnsiTheme="majorHAnsi"/>
          <w:color w:val="auto"/>
          <w:sz w:val="22"/>
          <w:szCs w:val="22"/>
          <w:lang w:val="es-US"/>
        </w:rPr>
        <w:t>.</w:t>
      </w:r>
    </w:p>
    <w:p w14:paraId="4FA4B61B" w14:textId="520A7D1F" w:rsidR="007D3152" w:rsidRPr="004A2287" w:rsidRDefault="007D315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Además, muchos de los niños </w:t>
      </w:r>
      <w:r w:rsidR="000E7FE8" w:rsidRPr="004A2287">
        <w:rPr>
          <w:rFonts w:asciiTheme="majorHAnsi" w:hAnsiTheme="majorHAnsi"/>
          <w:color w:val="auto"/>
          <w:sz w:val="22"/>
          <w:szCs w:val="22"/>
          <w:lang w:val="es-US"/>
        </w:rPr>
        <w:t>que se encuentran en el</w:t>
      </w:r>
      <w:r w:rsidRPr="004A2287">
        <w:rPr>
          <w:rFonts w:asciiTheme="majorHAnsi" w:hAnsiTheme="majorHAnsi"/>
          <w:color w:val="auto"/>
          <w:sz w:val="22"/>
          <w:szCs w:val="22"/>
          <w:lang w:val="es-US"/>
        </w:rPr>
        <w:t xml:space="preserve"> sistema de justicia penal </w:t>
      </w:r>
      <w:r w:rsidR="00607F30"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de Florida no son considerados como individuos que representan un alto riesgo de reincidencia, de acuerdo con la herramienta de evaluación de riesgos del Departamento de Justicia Juvenil</w:t>
      </w:r>
      <w:r w:rsidRPr="004A2287">
        <w:rPr>
          <w:rStyle w:val="FootnoteReference"/>
          <w:rFonts w:asciiTheme="majorHAnsi" w:hAnsiTheme="majorHAnsi"/>
          <w:color w:val="auto"/>
          <w:sz w:val="22"/>
          <w:szCs w:val="22"/>
          <w:lang w:val="es-US"/>
        </w:rPr>
        <w:footnoteReference w:id="175"/>
      </w:r>
      <w:r w:rsidR="009B43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informes indican que de los 363.000 jóvenes detenidos entr</w:t>
      </w:r>
      <w:r w:rsidR="009B43E1" w:rsidRPr="004A2287">
        <w:rPr>
          <w:rFonts w:asciiTheme="majorHAnsi" w:hAnsiTheme="majorHAnsi"/>
          <w:color w:val="auto"/>
          <w:sz w:val="22"/>
          <w:szCs w:val="22"/>
          <w:lang w:val="es-US"/>
        </w:rPr>
        <w:t>e 2007 y 2012, sólo el 8,9% eran</w:t>
      </w:r>
      <w:r w:rsidRPr="004A2287">
        <w:rPr>
          <w:rFonts w:asciiTheme="majorHAnsi" w:hAnsiTheme="majorHAnsi"/>
          <w:color w:val="auto"/>
          <w:sz w:val="22"/>
          <w:szCs w:val="22"/>
          <w:lang w:val="es-US"/>
        </w:rPr>
        <w:t xml:space="preserve"> adolescentes con antecedentes penales </w:t>
      </w:r>
      <w:r w:rsidR="00E473A4" w:rsidRPr="004A2287">
        <w:rPr>
          <w:rFonts w:asciiTheme="majorHAnsi" w:hAnsiTheme="majorHAnsi"/>
          <w:color w:val="auto"/>
          <w:sz w:val="22"/>
          <w:szCs w:val="22"/>
          <w:lang w:val="es-US"/>
        </w:rPr>
        <w:t>como delincuentes reincidentes</w:t>
      </w:r>
      <w:r w:rsidR="00FC1D21"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que habían sido acusados de delitos graves y violentos. Asimismo, el 44% de </w:t>
      </w:r>
      <w:r w:rsidR="009B43E1" w:rsidRPr="004A2287">
        <w:rPr>
          <w:rFonts w:asciiTheme="majorHAnsi" w:hAnsiTheme="majorHAnsi"/>
          <w:color w:val="auto"/>
          <w:sz w:val="22"/>
          <w:szCs w:val="22"/>
          <w:lang w:val="es-US"/>
        </w:rPr>
        <w:t>los jóvenes arrestados no fue clasificado</w:t>
      </w:r>
      <w:r w:rsidRPr="004A2287">
        <w:rPr>
          <w:rFonts w:asciiTheme="majorHAnsi" w:hAnsiTheme="majorHAnsi"/>
          <w:color w:val="auto"/>
          <w:sz w:val="22"/>
          <w:szCs w:val="22"/>
          <w:lang w:val="es-US"/>
        </w:rPr>
        <w:t xml:space="preserve"> como delinc</w:t>
      </w:r>
      <w:r w:rsidR="00E473A4" w:rsidRPr="004A2287">
        <w:rPr>
          <w:rFonts w:asciiTheme="majorHAnsi" w:hAnsiTheme="majorHAnsi"/>
          <w:color w:val="auto"/>
          <w:sz w:val="22"/>
          <w:szCs w:val="22"/>
          <w:lang w:val="es-US"/>
        </w:rPr>
        <w:t>uentes "crónicos"</w:t>
      </w:r>
      <w:r w:rsidR="00FC1D21" w:rsidRPr="004A2287">
        <w:rPr>
          <w:rFonts w:asciiTheme="majorHAnsi" w:hAnsiTheme="majorHAnsi"/>
          <w:color w:val="auto"/>
          <w:sz w:val="22"/>
          <w:szCs w:val="22"/>
          <w:lang w:val="es-US"/>
        </w:rPr>
        <w:t>, ni considerado</w:t>
      </w:r>
      <w:r w:rsidRPr="004A2287">
        <w:rPr>
          <w:rFonts w:asciiTheme="majorHAnsi" w:hAnsiTheme="majorHAnsi"/>
          <w:color w:val="auto"/>
          <w:sz w:val="22"/>
          <w:szCs w:val="22"/>
          <w:lang w:val="es-US"/>
        </w:rPr>
        <w:t xml:space="preserve"> </w:t>
      </w:r>
      <w:r w:rsidR="00FC1D21" w:rsidRPr="004A2287">
        <w:rPr>
          <w:rFonts w:asciiTheme="majorHAnsi" w:hAnsiTheme="majorHAnsi"/>
          <w:color w:val="auto"/>
          <w:sz w:val="22"/>
          <w:szCs w:val="22"/>
          <w:lang w:val="es-US"/>
        </w:rPr>
        <w:t xml:space="preserve">como personas con un récord grave de </w:t>
      </w:r>
      <w:r w:rsidRPr="004A2287">
        <w:rPr>
          <w:rFonts w:asciiTheme="majorHAnsi" w:hAnsiTheme="majorHAnsi"/>
          <w:color w:val="auto"/>
          <w:sz w:val="22"/>
          <w:szCs w:val="22"/>
          <w:lang w:val="es-US"/>
        </w:rPr>
        <w:t>deli</w:t>
      </w:r>
      <w:r w:rsidR="00FC1D21" w:rsidRPr="004A2287">
        <w:rPr>
          <w:rFonts w:asciiTheme="majorHAnsi" w:hAnsiTheme="majorHAnsi"/>
          <w:color w:val="auto"/>
          <w:sz w:val="22"/>
          <w:szCs w:val="22"/>
          <w:lang w:val="es-US"/>
        </w:rPr>
        <w:t>tos cometidos, ni tampoco había</w:t>
      </w:r>
      <w:r w:rsidRPr="004A2287">
        <w:rPr>
          <w:rFonts w:asciiTheme="majorHAnsi" w:hAnsiTheme="majorHAnsi"/>
          <w:color w:val="auto"/>
          <w:sz w:val="22"/>
          <w:szCs w:val="22"/>
          <w:lang w:val="es-US"/>
        </w:rPr>
        <w:t xml:space="preserve"> cometido ningún delito contra la</w:t>
      </w:r>
      <w:r w:rsidR="00E473A4" w:rsidRPr="004A2287">
        <w:rPr>
          <w:rFonts w:asciiTheme="majorHAnsi" w:hAnsiTheme="majorHAnsi"/>
          <w:color w:val="auto"/>
          <w:sz w:val="22"/>
          <w:szCs w:val="22"/>
          <w:lang w:val="es-US"/>
        </w:rPr>
        <w:t>s</w:t>
      </w:r>
      <w:r w:rsidR="00FC1D21" w:rsidRPr="004A2287">
        <w:rPr>
          <w:rFonts w:asciiTheme="majorHAnsi" w:hAnsiTheme="majorHAnsi"/>
          <w:color w:val="auto"/>
          <w:sz w:val="22"/>
          <w:szCs w:val="22"/>
          <w:lang w:val="es-US"/>
        </w:rPr>
        <w:t xml:space="preserve"> persona</w:t>
      </w:r>
      <w:r w:rsidR="00E473A4" w:rsidRPr="004A2287">
        <w:rPr>
          <w:rFonts w:asciiTheme="majorHAnsi" w:hAnsiTheme="majorHAnsi"/>
          <w:color w:val="auto"/>
          <w:sz w:val="22"/>
          <w:szCs w:val="22"/>
          <w:lang w:val="es-US"/>
        </w:rPr>
        <w:t>s</w:t>
      </w:r>
      <w:r w:rsidR="00FC1D21" w:rsidRPr="004A2287">
        <w:rPr>
          <w:rFonts w:asciiTheme="majorHAnsi" w:hAnsiTheme="majorHAnsi"/>
          <w:color w:val="auto"/>
          <w:sz w:val="22"/>
          <w:szCs w:val="22"/>
          <w:lang w:val="es-US"/>
        </w:rPr>
        <w:t xml:space="preserve">; sólo el 29% fue </w:t>
      </w:r>
      <w:r w:rsidR="00FC1D21" w:rsidRPr="004A2287">
        <w:rPr>
          <w:rFonts w:asciiTheme="majorHAnsi" w:hAnsiTheme="majorHAnsi"/>
          <w:color w:val="auto"/>
          <w:sz w:val="22"/>
          <w:szCs w:val="22"/>
          <w:lang w:val="es-US"/>
        </w:rPr>
        <w:lastRenderedPageBreak/>
        <w:t>clasificado</w:t>
      </w:r>
      <w:r w:rsidRPr="004A2287">
        <w:rPr>
          <w:rFonts w:asciiTheme="majorHAnsi" w:hAnsiTheme="majorHAnsi"/>
          <w:color w:val="auto"/>
          <w:sz w:val="22"/>
          <w:szCs w:val="22"/>
          <w:lang w:val="es-US"/>
        </w:rPr>
        <w:t xml:space="preserve"> como </w:t>
      </w:r>
      <w:r w:rsidR="00FC1D21" w:rsidRPr="004A2287">
        <w:rPr>
          <w:rFonts w:asciiTheme="majorHAnsi" w:hAnsiTheme="majorHAnsi"/>
          <w:color w:val="auto"/>
          <w:sz w:val="22"/>
          <w:szCs w:val="22"/>
          <w:lang w:val="es-US"/>
        </w:rPr>
        <w:t>delincuente violento</w:t>
      </w:r>
      <w:r w:rsidRPr="004A2287">
        <w:rPr>
          <w:rFonts w:asciiTheme="majorHAnsi" w:hAnsiTheme="majorHAnsi"/>
          <w:color w:val="auto"/>
          <w:sz w:val="22"/>
          <w:szCs w:val="22"/>
          <w:lang w:val="es-US"/>
        </w:rPr>
        <w:t xml:space="preserve"> por haber cometido un delito contra la</w:t>
      </w:r>
      <w:r w:rsidR="00FC1D21"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persona</w:t>
      </w:r>
      <w:r w:rsidR="00FC1D21" w:rsidRPr="004A2287">
        <w:rPr>
          <w:rFonts w:asciiTheme="majorHAnsi" w:hAnsiTheme="majorHAnsi"/>
          <w:color w:val="auto"/>
          <w:sz w:val="22"/>
          <w:szCs w:val="22"/>
          <w:lang w:val="es-US"/>
        </w:rPr>
        <w:t>s</w:t>
      </w:r>
      <w:r w:rsidRPr="004A2287">
        <w:rPr>
          <w:rStyle w:val="FootnoteReference"/>
          <w:rFonts w:asciiTheme="majorHAnsi" w:hAnsiTheme="majorHAnsi"/>
          <w:color w:val="auto"/>
          <w:sz w:val="22"/>
          <w:szCs w:val="22"/>
          <w:lang w:val="es-US"/>
        </w:rPr>
        <w:footnoteReference w:id="176"/>
      </w:r>
      <w:r w:rsidR="00FC1D21" w:rsidRPr="004A2287">
        <w:rPr>
          <w:rFonts w:asciiTheme="majorHAnsi" w:hAnsiTheme="majorHAnsi"/>
          <w:color w:val="auto"/>
          <w:sz w:val="22"/>
          <w:szCs w:val="22"/>
          <w:lang w:val="es-US"/>
        </w:rPr>
        <w:t>.</w:t>
      </w:r>
    </w:p>
    <w:p w14:paraId="6D5B1BAD" w14:textId="38B173B4" w:rsidR="00D624E4" w:rsidRPr="004A2287" w:rsidRDefault="00F679C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acuerdo con la información recibida por la CIDH, como consecuencia del incremento en la </w:t>
      </w:r>
      <w:r w:rsidR="00D624E4" w:rsidRPr="004A2287">
        <w:rPr>
          <w:rFonts w:asciiTheme="majorHAnsi" w:hAnsiTheme="majorHAnsi"/>
          <w:color w:val="auto"/>
          <w:sz w:val="22"/>
          <w:szCs w:val="22"/>
          <w:lang w:val="es-US"/>
        </w:rPr>
        <w:t xml:space="preserve">lista de </w:t>
      </w:r>
      <w:r w:rsidRPr="004A2287">
        <w:rPr>
          <w:rFonts w:asciiTheme="majorHAnsi" w:hAnsiTheme="majorHAnsi"/>
          <w:color w:val="auto"/>
          <w:sz w:val="22"/>
          <w:szCs w:val="22"/>
          <w:lang w:val="es-US"/>
        </w:rPr>
        <w:t xml:space="preserve">ilícitos que permiten el </w:t>
      </w:r>
      <w:r w:rsidR="00D624E4" w:rsidRPr="004A2287">
        <w:rPr>
          <w:rFonts w:asciiTheme="majorHAnsi" w:hAnsiTheme="majorHAnsi"/>
          <w:color w:val="auto"/>
          <w:sz w:val="22"/>
          <w:szCs w:val="22"/>
          <w:lang w:val="es-US"/>
        </w:rPr>
        <w:t xml:space="preserve">traslado de un </w:t>
      </w:r>
      <w:r w:rsidR="00FC1D21" w:rsidRPr="004A2287">
        <w:rPr>
          <w:rFonts w:asciiTheme="majorHAnsi" w:hAnsiTheme="majorHAnsi"/>
          <w:color w:val="auto"/>
          <w:sz w:val="22"/>
          <w:szCs w:val="22"/>
          <w:lang w:val="es-US"/>
        </w:rPr>
        <w:t>niño</w:t>
      </w:r>
      <w:r w:rsidR="00D624E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a tribunales para </w:t>
      </w:r>
      <w:r w:rsidR="00D624E4" w:rsidRPr="004A2287">
        <w:rPr>
          <w:rFonts w:asciiTheme="majorHAnsi" w:hAnsiTheme="majorHAnsi"/>
          <w:color w:val="auto"/>
          <w:sz w:val="22"/>
          <w:szCs w:val="22"/>
          <w:lang w:val="es-US"/>
        </w:rPr>
        <w:t xml:space="preserve">adultos en la Florida, los fiscales usan con frecuencia su </w:t>
      </w:r>
      <w:r w:rsidR="00FC1D21" w:rsidRPr="004A2287">
        <w:rPr>
          <w:rFonts w:asciiTheme="majorHAnsi" w:hAnsiTheme="majorHAnsi"/>
          <w:color w:val="auto"/>
          <w:sz w:val="22"/>
          <w:szCs w:val="22"/>
          <w:lang w:val="es-US"/>
        </w:rPr>
        <w:t>facultad para</w:t>
      </w:r>
      <w:r w:rsidR="00D624E4" w:rsidRPr="004A2287">
        <w:rPr>
          <w:rFonts w:asciiTheme="majorHAnsi" w:hAnsiTheme="majorHAnsi"/>
          <w:color w:val="auto"/>
          <w:sz w:val="22"/>
          <w:szCs w:val="22"/>
          <w:lang w:val="es-US"/>
        </w:rPr>
        <w:t xml:space="preserve"> presentar cargos en tribunales de adultos como una forma de obtener una declaración de culpabilidad por actos que no deben ser criminalizados. Esto se ha observado, por ejemplo, en casos de robo menor dentro del entorno escolar, donde los adolescentes se enfrentan a cargos de adultos.</w:t>
      </w:r>
    </w:p>
    <w:p w14:paraId="2067C06F" w14:textId="6109A4F6" w:rsidR="00D624E4" w:rsidRPr="004A2287" w:rsidRDefault="00D624E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reitera que este </w:t>
      </w:r>
      <w:r w:rsidR="006F381D" w:rsidRPr="004A2287">
        <w:rPr>
          <w:rFonts w:asciiTheme="majorHAnsi" w:hAnsiTheme="majorHAnsi"/>
          <w:color w:val="auto"/>
          <w:sz w:val="22"/>
          <w:szCs w:val="22"/>
          <w:lang w:val="es-US"/>
        </w:rPr>
        <w:t xml:space="preserve">enfoque </w:t>
      </w:r>
      <w:r w:rsidRPr="004A2287">
        <w:rPr>
          <w:rFonts w:asciiTheme="majorHAnsi" w:hAnsiTheme="majorHAnsi"/>
          <w:color w:val="auto"/>
          <w:sz w:val="22"/>
          <w:szCs w:val="22"/>
          <w:lang w:val="es-US"/>
        </w:rPr>
        <w:t>hacia un tratamie</w:t>
      </w:r>
      <w:r w:rsidR="006F381D" w:rsidRPr="004A2287">
        <w:rPr>
          <w:rFonts w:asciiTheme="majorHAnsi" w:hAnsiTheme="majorHAnsi"/>
          <w:color w:val="auto"/>
          <w:sz w:val="22"/>
          <w:szCs w:val="22"/>
          <w:lang w:val="es-US"/>
        </w:rPr>
        <w:t xml:space="preserve">nto más punitivo de los adolescentes </w:t>
      </w:r>
      <w:r w:rsidRPr="004A2287">
        <w:rPr>
          <w:rFonts w:asciiTheme="majorHAnsi" w:hAnsiTheme="majorHAnsi"/>
          <w:color w:val="auto"/>
          <w:sz w:val="22"/>
          <w:szCs w:val="22"/>
          <w:lang w:val="es-US"/>
        </w:rPr>
        <w:t xml:space="preserve">es contrario a la naturaleza y estatus de los niños, que </w:t>
      </w:r>
      <w:r w:rsidR="00FC1D21" w:rsidRPr="004A2287">
        <w:rPr>
          <w:rFonts w:asciiTheme="majorHAnsi" w:hAnsiTheme="majorHAnsi"/>
          <w:color w:val="auto"/>
          <w:sz w:val="22"/>
          <w:szCs w:val="22"/>
          <w:lang w:val="es-US"/>
        </w:rPr>
        <w:t>son significativamente distintos a</w:t>
      </w:r>
      <w:r w:rsidRPr="004A2287">
        <w:rPr>
          <w:rFonts w:asciiTheme="majorHAnsi" w:hAnsiTheme="majorHAnsi"/>
          <w:color w:val="auto"/>
          <w:sz w:val="22"/>
          <w:szCs w:val="22"/>
          <w:lang w:val="es-US"/>
        </w:rPr>
        <w:t xml:space="preserve"> los adultos, </w:t>
      </w:r>
      <w:r w:rsidR="00FC1D21" w:rsidRPr="004A2287">
        <w:rPr>
          <w:rFonts w:asciiTheme="majorHAnsi" w:hAnsiTheme="majorHAnsi"/>
          <w:color w:val="auto"/>
          <w:sz w:val="22"/>
          <w:szCs w:val="22"/>
          <w:lang w:val="es-US"/>
        </w:rPr>
        <w:t>entre otros, porque no poseen</w:t>
      </w:r>
      <w:r w:rsidRPr="004A2287">
        <w:rPr>
          <w:rFonts w:asciiTheme="majorHAnsi" w:hAnsiTheme="majorHAnsi"/>
          <w:color w:val="auto"/>
          <w:sz w:val="22"/>
          <w:szCs w:val="22"/>
          <w:lang w:val="es-US"/>
        </w:rPr>
        <w:t xml:space="preserve"> una capacidad plenamente desarrollada para comprender las consecuencias de sus acciones; elemento fundamental al momento determinar su culpabilidad</w:t>
      </w:r>
      <w:r w:rsidRPr="004A2287">
        <w:rPr>
          <w:rStyle w:val="FootnoteReference"/>
          <w:rFonts w:asciiTheme="majorHAnsi" w:hAnsiTheme="majorHAnsi"/>
          <w:color w:val="auto"/>
          <w:sz w:val="22"/>
          <w:szCs w:val="22"/>
          <w:lang w:val="es-US"/>
        </w:rPr>
        <w:footnoteReference w:id="177"/>
      </w:r>
      <w:r w:rsidR="00FC1D2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Dar una consideración primordial al interés superior del niño que está siendo responsabilizado por sus </w:t>
      </w:r>
      <w:r w:rsidR="00FC1D21" w:rsidRPr="004A2287">
        <w:rPr>
          <w:rFonts w:asciiTheme="majorHAnsi" w:hAnsiTheme="majorHAnsi"/>
          <w:color w:val="auto"/>
          <w:sz w:val="22"/>
          <w:szCs w:val="22"/>
          <w:lang w:val="es-US"/>
        </w:rPr>
        <w:t>conductas delictiva</w:t>
      </w:r>
      <w:r w:rsidRPr="004A2287">
        <w:rPr>
          <w:rFonts w:asciiTheme="majorHAnsi" w:hAnsiTheme="majorHAnsi"/>
          <w:color w:val="auto"/>
          <w:sz w:val="22"/>
          <w:szCs w:val="22"/>
          <w:lang w:val="es-US"/>
        </w:rPr>
        <w:t xml:space="preserve">s, no implica inobservancia de la seguridad pública. Mientras que los niños deben ser responsabilizados de manera adecuada por su comportamiento criminal, las intervenciones enfocadas </w:t>
      </w:r>
      <w:r w:rsidR="00FC1D21" w:rsidRPr="004A2287">
        <w:rPr>
          <w:rFonts w:asciiTheme="majorHAnsi" w:hAnsiTheme="majorHAnsi"/>
          <w:color w:val="auto"/>
          <w:sz w:val="22"/>
          <w:szCs w:val="22"/>
          <w:lang w:val="es-US"/>
        </w:rPr>
        <w:t xml:space="preserve">en </w:t>
      </w:r>
      <w:proofErr w:type="gramStart"/>
      <w:r w:rsidR="00FC1D21" w:rsidRPr="004A2287">
        <w:rPr>
          <w:rFonts w:asciiTheme="majorHAnsi" w:hAnsiTheme="majorHAnsi"/>
          <w:color w:val="auto"/>
          <w:sz w:val="22"/>
          <w:szCs w:val="22"/>
          <w:lang w:val="es-US"/>
        </w:rPr>
        <w:t>su interés superior</w:t>
      </w:r>
      <w:r w:rsidRPr="004A2287">
        <w:rPr>
          <w:rFonts w:asciiTheme="majorHAnsi" w:hAnsiTheme="majorHAnsi"/>
          <w:color w:val="auto"/>
          <w:sz w:val="22"/>
          <w:szCs w:val="22"/>
          <w:lang w:val="es-US"/>
        </w:rPr>
        <w:t xml:space="preserve"> y orientadas</w:t>
      </w:r>
      <w:proofErr w:type="gramEnd"/>
      <w:r w:rsidRPr="004A2287">
        <w:rPr>
          <w:rFonts w:asciiTheme="majorHAnsi" w:hAnsiTheme="majorHAnsi"/>
          <w:color w:val="auto"/>
          <w:sz w:val="22"/>
          <w:szCs w:val="22"/>
          <w:lang w:val="es-US"/>
        </w:rPr>
        <w:t xml:space="preserve"> hacia su rehabilitación, también son más beneficiosas para la sociedad y la seguridad pública en su conjunto</w:t>
      </w:r>
      <w:r w:rsidRPr="004A2287">
        <w:rPr>
          <w:rStyle w:val="FootnoteReference"/>
          <w:rFonts w:asciiTheme="majorHAnsi" w:hAnsiTheme="majorHAnsi"/>
          <w:color w:val="auto"/>
          <w:sz w:val="22"/>
          <w:szCs w:val="22"/>
          <w:lang w:val="es-US"/>
        </w:rPr>
        <w:footnoteReference w:id="178"/>
      </w:r>
      <w:r w:rsidR="00FC1D21" w:rsidRPr="004A2287">
        <w:rPr>
          <w:rFonts w:asciiTheme="majorHAnsi" w:hAnsiTheme="majorHAnsi"/>
          <w:color w:val="auto"/>
          <w:sz w:val="22"/>
          <w:szCs w:val="22"/>
          <w:lang w:val="es-US"/>
        </w:rPr>
        <w:t>.</w:t>
      </w:r>
    </w:p>
    <w:p w14:paraId="2BD67D22" w14:textId="38F138E9" w:rsidR="0005651C" w:rsidRPr="004A2287" w:rsidRDefault="00D624E4" w:rsidP="001C54B6">
      <w:pPr>
        <w:pStyle w:val="ListParagraph"/>
        <w:numPr>
          <w:ilvl w:val="0"/>
          <w:numId w:val="56"/>
        </w:numPr>
        <w:spacing w:after="240"/>
        <w:ind w:left="547" w:hanging="547"/>
        <w:jc w:val="both"/>
        <w:rPr>
          <w:rFonts w:asciiTheme="majorHAnsi" w:hAnsiTheme="majorHAnsi" w:cs="TimesNewRoman"/>
          <w:color w:val="E36C0A" w:themeColor="accent6" w:themeShade="BF"/>
          <w:sz w:val="22"/>
          <w:szCs w:val="22"/>
          <w:lang w:val="es-US"/>
        </w:rPr>
      </w:pPr>
      <w:r w:rsidRPr="004A2287">
        <w:rPr>
          <w:rFonts w:asciiTheme="majorHAnsi" w:hAnsiTheme="majorHAnsi"/>
          <w:color w:val="auto"/>
          <w:sz w:val="22"/>
          <w:szCs w:val="22"/>
          <w:lang w:val="es-US"/>
        </w:rPr>
        <w:t xml:space="preserve">A este respecto, la Comisión concuerda con el Comité </w:t>
      </w:r>
      <w:r w:rsidR="00FC1D21" w:rsidRPr="004A2287">
        <w:rPr>
          <w:rFonts w:asciiTheme="majorHAnsi" w:hAnsiTheme="majorHAnsi"/>
          <w:color w:val="auto"/>
          <w:sz w:val="22"/>
          <w:szCs w:val="22"/>
          <w:lang w:val="es-US"/>
        </w:rPr>
        <w:t xml:space="preserve">de los Derechos del Niño </w:t>
      </w:r>
      <w:r w:rsidRPr="004A2287">
        <w:rPr>
          <w:rFonts w:asciiTheme="majorHAnsi" w:hAnsiTheme="majorHAnsi"/>
          <w:color w:val="auto"/>
          <w:sz w:val="22"/>
          <w:szCs w:val="22"/>
          <w:lang w:val="es-US"/>
        </w:rPr>
        <w:t>cuando subraya que:</w:t>
      </w:r>
      <w:r w:rsidR="0005651C" w:rsidRPr="004A2287">
        <w:rPr>
          <w:rFonts w:asciiTheme="majorHAnsi" w:hAnsiTheme="majorHAnsi"/>
          <w:color w:val="auto"/>
          <w:sz w:val="22"/>
          <w:szCs w:val="22"/>
          <w:lang w:val="es-US"/>
        </w:rPr>
        <w:t xml:space="preserve"> </w:t>
      </w:r>
      <w:r w:rsidR="00E61AB2" w:rsidRPr="004A2287">
        <w:rPr>
          <w:rFonts w:asciiTheme="majorHAnsi" w:hAnsiTheme="majorHAnsi" w:cs="TimesNewRoman"/>
          <w:color w:val="auto"/>
          <w:sz w:val="22"/>
          <w:szCs w:val="22"/>
          <w:lang w:val="es-US"/>
        </w:rPr>
        <w:t>“</w:t>
      </w:r>
      <w:r w:rsidR="00287CEE" w:rsidRPr="004A2287">
        <w:rPr>
          <w:rFonts w:asciiTheme="majorHAnsi" w:hAnsiTheme="majorHAnsi" w:cs="TimesNewRoman"/>
          <w:color w:val="auto"/>
          <w:sz w:val="22"/>
          <w:szCs w:val="22"/>
          <w:lang w:val="es-US"/>
        </w:rPr>
        <w:t>[l]</w:t>
      </w:r>
      <w:r w:rsidR="0005651C" w:rsidRPr="004A2287">
        <w:rPr>
          <w:rFonts w:asciiTheme="majorHAnsi" w:hAnsiTheme="majorHAnsi" w:cs="TimesNewRoman"/>
          <w:color w:val="auto"/>
          <w:sz w:val="22"/>
          <w:szCs w:val="22"/>
          <w:lang w:val="es-US"/>
        </w:rPr>
        <w:t xml:space="preserve">a aplicación de un método estrictamente punitivo no está en armonía con los principios básicos de la justicia de menores enunciados en el párrafo 1 del artículo 40 de la Convención (…). Cuando un menor cometa un delito grave, se poder considerar la aplicación de medidas proporcionales a las circunstancias del delincuente y a la gravedad del hecho, y se tomarán en consideración las necesidades del orden público y las sanciones. En el caso de </w:t>
      </w:r>
      <w:r w:rsidR="00287CEE" w:rsidRPr="004A2287">
        <w:rPr>
          <w:rFonts w:asciiTheme="majorHAnsi" w:hAnsiTheme="majorHAnsi" w:cs="TimesNewRoman"/>
          <w:color w:val="auto"/>
          <w:sz w:val="22"/>
          <w:szCs w:val="22"/>
          <w:lang w:val="es-US"/>
        </w:rPr>
        <w:t>los menores, siempre prevalecer</w:t>
      </w:r>
      <w:r w:rsidR="0005651C" w:rsidRPr="004A2287">
        <w:rPr>
          <w:rFonts w:asciiTheme="majorHAnsi" w:hAnsiTheme="majorHAnsi" w:cs="TimesNewRoman"/>
          <w:color w:val="auto"/>
          <w:sz w:val="22"/>
          <w:szCs w:val="22"/>
          <w:lang w:val="es-US"/>
        </w:rPr>
        <w:t xml:space="preserve"> sobre estas </w:t>
      </w:r>
      <w:r w:rsidR="0005651C" w:rsidRPr="004A2287">
        <w:rPr>
          <w:rFonts w:asciiTheme="majorHAnsi" w:hAnsiTheme="majorHAnsi" w:cs="TimesNewRoman"/>
          <w:color w:val="auto"/>
          <w:sz w:val="22"/>
          <w:szCs w:val="22"/>
          <w:lang w:val="es-US"/>
        </w:rPr>
        <w:lastRenderedPageBreak/>
        <w:t>consideraciones la necesidad de salvaguardar el bienestar y el interés superior del niño y de f</w:t>
      </w:r>
      <w:r w:rsidR="00090D1E" w:rsidRPr="004A2287">
        <w:rPr>
          <w:rFonts w:asciiTheme="majorHAnsi" w:hAnsiTheme="majorHAnsi" w:cs="TimesNewRoman"/>
          <w:color w:val="auto"/>
          <w:sz w:val="22"/>
          <w:szCs w:val="22"/>
          <w:lang w:val="es-US"/>
        </w:rPr>
        <w:t>omentar su reintegración</w:t>
      </w:r>
      <w:r w:rsidR="0005651C" w:rsidRPr="004A2287">
        <w:rPr>
          <w:rFonts w:asciiTheme="majorHAnsi" w:hAnsiTheme="majorHAnsi" w:cs="TimesNewRoman"/>
          <w:color w:val="auto"/>
          <w:sz w:val="22"/>
          <w:szCs w:val="22"/>
          <w:lang w:val="es-US"/>
        </w:rPr>
        <w:t>”</w:t>
      </w:r>
      <w:r w:rsidR="0005651C" w:rsidRPr="004A2287">
        <w:rPr>
          <w:rStyle w:val="FootnoteReference"/>
          <w:rFonts w:asciiTheme="majorHAnsi" w:hAnsiTheme="majorHAnsi" w:cs="TimesNewRoman"/>
          <w:color w:val="auto"/>
          <w:sz w:val="22"/>
          <w:szCs w:val="22"/>
          <w:lang w:val="es-US"/>
        </w:rPr>
        <w:footnoteReference w:id="179"/>
      </w:r>
      <w:r w:rsidR="00FC1D21" w:rsidRPr="004A2287">
        <w:rPr>
          <w:rFonts w:asciiTheme="majorHAnsi" w:hAnsiTheme="majorHAnsi" w:cs="TimesNewRoman"/>
          <w:color w:val="auto"/>
          <w:sz w:val="22"/>
          <w:szCs w:val="22"/>
          <w:lang w:val="es-US"/>
        </w:rPr>
        <w:t>.</w:t>
      </w:r>
    </w:p>
    <w:p w14:paraId="37BA899A" w14:textId="49B05EBD" w:rsidR="00AE7B65" w:rsidRPr="004A2287" w:rsidRDefault="009157F3" w:rsidP="00176C94">
      <w:pPr>
        <w:pStyle w:val="Heading4"/>
        <w:ind w:left="1094"/>
        <w:rPr>
          <w:lang w:val="es-US"/>
        </w:rPr>
      </w:pPr>
      <w:bookmarkStart w:id="53" w:name="_Toc505780910"/>
      <w:r w:rsidRPr="004A2287">
        <w:rPr>
          <w:lang w:val="es-US"/>
        </w:rPr>
        <w:t>e.</w:t>
      </w:r>
      <w:r w:rsidRPr="004A2287">
        <w:rPr>
          <w:lang w:val="es-US"/>
        </w:rPr>
        <w:tab/>
      </w:r>
      <w:r w:rsidR="00AE7B65" w:rsidRPr="004A2287">
        <w:rPr>
          <w:lang w:val="es-US"/>
        </w:rPr>
        <w:t>C</w:t>
      </w:r>
      <w:r w:rsidR="00E61AB2" w:rsidRPr="004A2287">
        <w:rPr>
          <w:lang w:val="es-US"/>
        </w:rPr>
        <w:t>onclusión</w:t>
      </w:r>
      <w:bookmarkEnd w:id="53"/>
    </w:p>
    <w:p w14:paraId="6AE374A0" w14:textId="618944A3" w:rsidR="00E70F7D" w:rsidRPr="004A2287" w:rsidRDefault="00E70F7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estándares internacionales de derechos humanos han establecido claramente que las normas de justicia </w:t>
      </w:r>
      <w:r w:rsidR="00FC1D21"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deben aplicarse a todas las personas menores de 18 años, y </w:t>
      </w:r>
      <w:r w:rsidR="003B1CD5" w:rsidRPr="004A2287">
        <w:rPr>
          <w:rFonts w:asciiTheme="majorHAnsi" w:hAnsiTheme="majorHAnsi"/>
          <w:color w:val="auto"/>
          <w:sz w:val="22"/>
          <w:szCs w:val="22"/>
          <w:lang w:val="es-US"/>
        </w:rPr>
        <w:t>dichas</w:t>
      </w:r>
      <w:r w:rsidRPr="004A2287">
        <w:rPr>
          <w:rFonts w:asciiTheme="majorHAnsi" w:hAnsiTheme="majorHAnsi"/>
          <w:color w:val="auto"/>
          <w:sz w:val="22"/>
          <w:szCs w:val="22"/>
          <w:lang w:val="es-US"/>
        </w:rPr>
        <w:t xml:space="preserve"> personas deben estar bajo la competencia de una jurisdicción juvenil separ</w:t>
      </w:r>
      <w:r w:rsidR="008319E7" w:rsidRPr="004A2287">
        <w:rPr>
          <w:rFonts w:asciiTheme="majorHAnsi" w:hAnsiTheme="majorHAnsi"/>
          <w:color w:val="auto"/>
          <w:sz w:val="22"/>
          <w:szCs w:val="22"/>
          <w:lang w:val="es-US"/>
        </w:rPr>
        <w:t>ada cuando se les acusa de un ilícito penal</w:t>
      </w:r>
      <w:r w:rsidR="003B1CD5" w:rsidRPr="004A2287">
        <w:rPr>
          <w:rStyle w:val="FootnoteReference"/>
          <w:rFonts w:asciiTheme="majorHAnsi" w:hAnsiTheme="majorHAnsi"/>
          <w:color w:val="auto"/>
          <w:sz w:val="22"/>
          <w:szCs w:val="22"/>
          <w:lang w:val="es-US"/>
        </w:rPr>
        <w:footnoteReference w:id="180"/>
      </w:r>
      <w:r w:rsidR="00FC1D2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acuerdo con </w:t>
      </w:r>
      <w:r w:rsidR="003B1CD5" w:rsidRPr="004A2287">
        <w:rPr>
          <w:rFonts w:asciiTheme="majorHAnsi" w:hAnsiTheme="majorHAnsi"/>
          <w:color w:val="auto"/>
          <w:sz w:val="22"/>
          <w:szCs w:val="22"/>
          <w:lang w:val="es-US"/>
        </w:rPr>
        <w:t>estos estándares</w:t>
      </w:r>
      <w:r w:rsidRPr="004A2287">
        <w:rPr>
          <w:rFonts w:asciiTheme="majorHAnsi" w:hAnsiTheme="majorHAnsi"/>
          <w:color w:val="auto"/>
          <w:sz w:val="22"/>
          <w:szCs w:val="22"/>
          <w:lang w:val="es-US"/>
        </w:rPr>
        <w:t xml:space="preserve">, los tribunales </w:t>
      </w:r>
      <w:r w:rsidR="006079CB"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con jur</w:t>
      </w:r>
      <w:r w:rsidR="008319E7" w:rsidRPr="004A2287">
        <w:rPr>
          <w:rFonts w:asciiTheme="majorHAnsi" w:hAnsiTheme="majorHAnsi"/>
          <w:color w:val="auto"/>
          <w:sz w:val="22"/>
          <w:szCs w:val="22"/>
          <w:lang w:val="es-US"/>
        </w:rPr>
        <w:t>isdicción primaria sobre niños, niñas y adolescentes</w:t>
      </w:r>
      <w:r w:rsidRPr="004A2287">
        <w:rPr>
          <w:rFonts w:asciiTheme="majorHAnsi" w:hAnsiTheme="majorHAnsi"/>
          <w:color w:val="auto"/>
          <w:sz w:val="22"/>
          <w:szCs w:val="22"/>
          <w:lang w:val="es-US"/>
        </w:rPr>
        <w:t xml:space="preserve"> que cometen actos delictivos deben estar especialmente diseñados para tener en cuenta las necesidades específicas de los niños, de conformidad con los objetivos de rehabilitación de la justicia </w:t>
      </w:r>
      <w:r w:rsidR="00FC1D21" w:rsidRPr="004A2287">
        <w:rPr>
          <w:rFonts w:asciiTheme="majorHAnsi" w:hAnsiTheme="majorHAnsi"/>
          <w:color w:val="auto"/>
          <w:sz w:val="22"/>
          <w:szCs w:val="22"/>
          <w:lang w:val="es-US"/>
        </w:rPr>
        <w:t>juvenil</w:t>
      </w:r>
      <w:r w:rsidR="003B1CD5" w:rsidRPr="004A2287">
        <w:rPr>
          <w:rStyle w:val="FootnoteReference"/>
          <w:rFonts w:asciiTheme="majorHAnsi" w:hAnsiTheme="majorHAnsi"/>
          <w:color w:val="auto"/>
          <w:sz w:val="22"/>
          <w:szCs w:val="22"/>
          <w:lang w:val="es-US"/>
        </w:rPr>
        <w:footnoteReference w:id="181"/>
      </w:r>
      <w:r w:rsidR="00FC1D21" w:rsidRPr="004A2287">
        <w:rPr>
          <w:rFonts w:asciiTheme="majorHAnsi" w:hAnsiTheme="majorHAnsi"/>
          <w:color w:val="auto"/>
          <w:sz w:val="22"/>
          <w:szCs w:val="22"/>
          <w:lang w:val="es-US"/>
        </w:rPr>
        <w:t>.</w:t>
      </w:r>
    </w:p>
    <w:p w14:paraId="041E163E" w14:textId="5C3AE5BD" w:rsidR="003B1CD5" w:rsidRPr="004A2287" w:rsidRDefault="003B1CD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Además, según lo expresado por el Comité de los Derechos del Niño, para un niño acusado de haber infringido la ley penal, el derecho a ser oído es un componente fund</w:t>
      </w:r>
      <w:r w:rsidR="00531FAE" w:rsidRPr="004A2287">
        <w:rPr>
          <w:rFonts w:asciiTheme="majorHAnsi" w:hAnsiTheme="majorHAnsi"/>
          <w:color w:val="auto"/>
          <w:sz w:val="22"/>
          <w:szCs w:val="22"/>
          <w:lang w:val="es-US"/>
        </w:rPr>
        <w:t>amental de un juicio imparcial que</w:t>
      </w:r>
      <w:r w:rsidRPr="004A2287">
        <w:rPr>
          <w:rFonts w:asciiTheme="majorHAnsi" w:hAnsiTheme="majorHAnsi"/>
          <w:color w:val="auto"/>
          <w:sz w:val="22"/>
          <w:szCs w:val="22"/>
          <w:lang w:val="es-US"/>
        </w:rPr>
        <w:t xml:space="preserve"> debe ser plenamente observado en todas las etapas del proceso penal</w:t>
      </w:r>
      <w:r w:rsidRPr="004A2287">
        <w:rPr>
          <w:rStyle w:val="FootnoteReference"/>
          <w:rFonts w:asciiTheme="majorHAnsi" w:hAnsiTheme="majorHAnsi"/>
          <w:color w:val="auto"/>
          <w:sz w:val="22"/>
          <w:szCs w:val="22"/>
          <w:lang w:val="es-US"/>
        </w:rPr>
        <w:footnoteReference w:id="182"/>
      </w:r>
      <w:r w:rsidR="00531FA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lo tanto, la CIDH insta a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a restablecer la plena</w:t>
      </w:r>
      <w:r w:rsidR="00531FAE" w:rsidRPr="004A2287">
        <w:rPr>
          <w:rFonts w:asciiTheme="majorHAnsi" w:hAnsiTheme="majorHAnsi"/>
          <w:color w:val="auto"/>
          <w:sz w:val="22"/>
          <w:szCs w:val="22"/>
          <w:lang w:val="es-US"/>
        </w:rPr>
        <w:t xml:space="preserve"> jurisdicción del sistema juvenil</w:t>
      </w:r>
      <w:r w:rsidR="00E711A0" w:rsidRPr="004A2287">
        <w:rPr>
          <w:rFonts w:asciiTheme="majorHAnsi" w:hAnsiTheme="majorHAnsi"/>
          <w:color w:val="auto"/>
          <w:sz w:val="22"/>
          <w:szCs w:val="22"/>
          <w:lang w:val="es-US"/>
        </w:rPr>
        <w:t>,</w:t>
      </w:r>
      <w:r w:rsidR="00531FAE" w:rsidRPr="004A2287">
        <w:rPr>
          <w:rFonts w:asciiTheme="majorHAnsi" w:hAnsiTheme="majorHAnsi"/>
          <w:color w:val="auto"/>
          <w:sz w:val="22"/>
          <w:szCs w:val="22"/>
          <w:lang w:val="es-US"/>
        </w:rPr>
        <w:t xml:space="preserve"> así como</w:t>
      </w:r>
      <w:r w:rsidRPr="004A2287">
        <w:rPr>
          <w:rFonts w:asciiTheme="majorHAnsi" w:hAnsiTheme="majorHAnsi"/>
          <w:color w:val="auto"/>
          <w:sz w:val="22"/>
          <w:szCs w:val="22"/>
          <w:lang w:val="es-US"/>
        </w:rPr>
        <w:t xml:space="preserve"> su autoridad para revisar todas las etapas de los procesos judiciales que involucran a </w:t>
      </w:r>
      <w:r w:rsidR="006A7039" w:rsidRPr="004A2287">
        <w:rPr>
          <w:rFonts w:asciiTheme="majorHAnsi" w:hAnsiTheme="majorHAnsi"/>
          <w:color w:val="auto"/>
          <w:sz w:val="22"/>
          <w:szCs w:val="22"/>
          <w:lang w:val="es-US"/>
        </w:rPr>
        <w:t>niños, niñas y adolescentes acusados ​​de ilícitos penales</w:t>
      </w:r>
      <w:r w:rsidR="00E711A0" w:rsidRPr="004A2287">
        <w:rPr>
          <w:rFonts w:asciiTheme="majorHAnsi" w:hAnsiTheme="majorHAnsi"/>
          <w:color w:val="auto"/>
          <w:sz w:val="22"/>
          <w:szCs w:val="22"/>
          <w:lang w:val="es-US"/>
        </w:rPr>
        <w:t xml:space="preserve">, para así </w:t>
      </w:r>
      <w:r w:rsidR="006A7039" w:rsidRPr="004A2287">
        <w:rPr>
          <w:rFonts w:asciiTheme="majorHAnsi" w:hAnsiTheme="majorHAnsi"/>
          <w:color w:val="auto"/>
          <w:sz w:val="22"/>
          <w:szCs w:val="22"/>
          <w:lang w:val="es-US"/>
        </w:rPr>
        <w:t>asegurar su</w:t>
      </w:r>
      <w:r w:rsidRPr="004A2287">
        <w:rPr>
          <w:rFonts w:asciiTheme="majorHAnsi" w:hAnsiTheme="majorHAnsi"/>
          <w:color w:val="auto"/>
          <w:sz w:val="22"/>
          <w:szCs w:val="22"/>
          <w:lang w:val="es-US"/>
        </w:rPr>
        <w:t xml:space="preserve"> participación</w:t>
      </w:r>
      <w:r w:rsidR="00531FAE" w:rsidRPr="004A2287">
        <w:rPr>
          <w:rFonts w:asciiTheme="majorHAnsi" w:hAnsiTheme="majorHAnsi"/>
          <w:color w:val="auto"/>
          <w:sz w:val="22"/>
          <w:szCs w:val="22"/>
          <w:lang w:val="es-US"/>
        </w:rPr>
        <w:t xml:space="preserve"> efectiva en </w:t>
      </w:r>
      <w:r w:rsidR="006A7039" w:rsidRPr="004A2287">
        <w:rPr>
          <w:rFonts w:asciiTheme="majorHAnsi" w:hAnsiTheme="majorHAnsi"/>
          <w:color w:val="auto"/>
          <w:sz w:val="22"/>
          <w:szCs w:val="22"/>
          <w:lang w:val="es-US"/>
        </w:rPr>
        <w:t xml:space="preserve">los </w:t>
      </w:r>
      <w:r w:rsidR="00531FAE" w:rsidRPr="004A2287">
        <w:rPr>
          <w:rFonts w:asciiTheme="majorHAnsi" w:hAnsiTheme="majorHAnsi"/>
          <w:color w:val="auto"/>
          <w:sz w:val="22"/>
          <w:szCs w:val="22"/>
          <w:lang w:val="es-US"/>
        </w:rPr>
        <w:t>procedimientos judiciales</w:t>
      </w:r>
      <w:r w:rsidR="006A7039" w:rsidRPr="004A2287">
        <w:rPr>
          <w:rFonts w:asciiTheme="majorHAnsi" w:hAnsiTheme="majorHAnsi"/>
          <w:color w:val="auto"/>
          <w:sz w:val="22"/>
          <w:szCs w:val="22"/>
          <w:lang w:val="es-US"/>
        </w:rPr>
        <w:t xml:space="preserve"> que les afectan</w:t>
      </w:r>
      <w:r w:rsidRPr="004A2287">
        <w:rPr>
          <w:rFonts w:asciiTheme="majorHAnsi" w:hAnsiTheme="majorHAnsi"/>
          <w:color w:val="auto"/>
          <w:sz w:val="22"/>
          <w:szCs w:val="22"/>
          <w:lang w:val="es-US"/>
        </w:rPr>
        <w:t xml:space="preserve">. La Comisión </w:t>
      </w:r>
      <w:r w:rsidR="00E711A0" w:rsidRPr="004A2287">
        <w:rPr>
          <w:rFonts w:asciiTheme="majorHAnsi" w:hAnsiTheme="majorHAnsi"/>
          <w:color w:val="auto"/>
          <w:sz w:val="22"/>
          <w:szCs w:val="22"/>
          <w:lang w:val="es-US"/>
        </w:rPr>
        <w:t xml:space="preserve">mantiene su preocupación </w:t>
      </w:r>
      <w:r w:rsidRPr="004A2287">
        <w:rPr>
          <w:rFonts w:asciiTheme="majorHAnsi" w:hAnsiTheme="majorHAnsi"/>
          <w:color w:val="auto"/>
          <w:sz w:val="22"/>
          <w:szCs w:val="22"/>
          <w:lang w:val="es-US"/>
        </w:rPr>
        <w:t xml:space="preserve">por las disposiciones sobre la renuncia inversa, </w:t>
      </w:r>
      <w:r w:rsidR="00531FAE" w:rsidRPr="004A2287">
        <w:rPr>
          <w:rFonts w:asciiTheme="majorHAnsi" w:hAnsiTheme="majorHAnsi"/>
          <w:color w:val="auto"/>
          <w:sz w:val="22"/>
          <w:szCs w:val="22"/>
          <w:lang w:val="es-US"/>
        </w:rPr>
        <w:t>en tanto</w:t>
      </w:r>
      <w:r w:rsidRPr="004A2287">
        <w:rPr>
          <w:rFonts w:asciiTheme="majorHAnsi" w:hAnsiTheme="majorHAnsi"/>
          <w:color w:val="auto"/>
          <w:sz w:val="22"/>
          <w:szCs w:val="22"/>
          <w:lang w:val="es-US"/>
        </w:rPr>
        <w:t xml:space="preserve"> no garantizan plenamente el derecho de los niños a un sistema especializado.</w:t>
      </w:r>
    </w:p>
    <w:p w14:paraId="11BAA247" w14:textId="5A8C7AF2" w:rsidR="00E711A0" w:rsidRPr="004A2287" w:rsidRDefault="00E711A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resumen, las diversas formas de legislación </w:t>
      </w:r>
      <w:r w:rsidR="006A7039" w:rsidRPr="004A2287">
        <w:rPr>
          <w:rFonts w:asciiTheme="majorHAnsi" w:hAnsiTheme="majorHAnsi"/>
          <w:color w:val="auto"/>
          <w:sz w:val="22"/>
          <w:szCs w:val="22"/>
          <w:lang w:val="es-US"/>
        </w:rPr>
        <w:t xml:space="preserve">mencionadas anteriormente </w:t>
      </w:r>
      <w:r w:rsidRPr="004A2287">
        <w:rPr>
          <w:rFonts w:asciiTheme="majorHAnsi" w:hAnsiTheme="majorHAnsi"/>
          <w:color w:val="auto"/>
          <w:sz w:val="22"/>
          <w:szCs w:val="22"/>
          <w:lang w:val="es-US"/>
        </w:rPr>
        <w:t xml:space="preserve">que excluyen a los niños del sistema de justicia </w:t>
      </w:r>
      <w:r w:rsidR="00531FAE"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incluidos los límites de edad jurisdiccional, las leyes de transferencia y otros mecanismos que ponen a los niños en contacto con el sistema de justicia penal para adultos, en conjunto constituyen una regresión que se aleja de los estándares que han sido ya alcanzados por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con respecto a la adaptación de su legislación local a los principios del </w:t>
      </w:r>
      <w:r w:rsidRPr="004A2287">
        <w:rPr>
          <w:rFonts w:asciiTheme="majorHAnsi" w:hAnsiTheme="majorHAnsi"/>
          <w:i/>
          <w:color w:val="auto"/>
          <w:sz w:val="22"/>
          <w:szCs w:val="22"/>
          <w:lang w:val="es-US"/>
        </w:rPr>
        <w:t>corpus iuris</w:t>
      </w:r>
      <w:r w:rsidRPr="004A2287">
        <w:rPr>
          <w:rFonts w:asciiTheme="majorHAnsi" w:hAnsiTheme="majorHAnsi"/>
          <w:color w:val="auto"/>
          <w:sz w:val="22"/>
          <w:szCs w:val="22"/>
          <w:lang w:val="es-US"/>
        </w:rPr>
        <w:t xml:space="preserve"> internacional </w:t>
      </w:r>
      <w:r w:rsidR="00531FAE" w:rsidRPr="004A2287">
        <w:rPr>
          <w:rFonts w:asciiTheme="majorHAnsi" w:hAnsiTheme="majorHAnsi"/>
          <w:color w:val="auto"/>
          <w:sz w:val="22"/>
          <w:szCs w:val="22"/>
          <w:lang w:val="es-US"/>
        </w:rPr>
        <w:t>sobre</w:t>
      </w:r>
      <w:r w:rsidRPr="004A2287">
        <w:rPr>
          <w:rFonts w:asciiTheme="majorHAnsi" w:hAnsiTheme="majorHAnsi"/>
          <w:color w:val="auto"/>
          <w:sz w:val="22"/>
          <w:szCs w:val="22"/>
          <w:lang w:val="es-US"/>
        </w:rPr>
        <w:t xml:space="preserve"> los </w:t>
      </w:r>
      <w:r w:rsidRPr="004A2287">
        <w:rPr>
          <w:rFonts w:asciiTheme="majorHAnsi" w:hAnsiTheme="majorHAnsi"/>
          <w:color w:val="auto"/>
          <w:sz w:val="22"/>
          <w:szCs w:val="22"/>
          <w:lang w:val="es-US"/>
        </w:rPr>
        <w:lastRenderedPageBreak/>
        <w:t>derechos de los niños.</w:t>
      </w:r>
      <w:r w:rsidR="00496C61" w:rsidRPr="004A2287">
        <w:rPr>
          <w:rFonts w:asciiTheme="majorHAnsi" w:hAnsiTheme="majorHAnsi"/>
          <w:color w:val="auto"/>
          <w:sz w:val="22"/>
          <w:szCs w:val="22"/>
          <w:lang w:val="es-US"/>
        </w:rPr>
        <w:t xml:space="preserve"> Si bien los esfuerzos de reforma de la justicia nacional en los últimos años han contribuido a modificar las leyes de transferencia y las</w:t>
      </w:r>
      <w:r w:rsidR="00AB20F9" w:rsidRPr="004A2287">
        <w:rPr>
          <w:rFonts w:asciiTheme="majorHAnsi" w:hAnsiTheme="majorHAnsi"/>
          <w:color w:val="auto"/>
          <w:sz w:val="22"/>
          <w:szCs w:val="22"/>
          <w:lang w:val="es-US"/>
        </w:rPr>
        <w:t xml:space="preserve"> demás</w:t>
      </w:r>
      <w:r w:rsidR="00496C61" w:rsidRPr="004A2287">
        <w:rPr>
          <w:rFonts w:asciiTheme="majorHAnsi" w:hAnsiTheme="majorHAnsi"/>
          <w:color w:val="auto"/>
          <w:sz w:val="22"/>
          <w:szCs w:val="22"/>
          <w:lang w:val="es-US"/>
        </w:rPr>
        <w:t xml:space="preserve"> disposiciones legislativas similares en </w:t>
      </w:r>
      <w:r w:rsidR="00EB2568" w:rsidRPr="004A2287">
        <w:rPr>
          <w:rFonts w:asciiTheme="majorHAnsi" w:hAnsiTheme="majorHAnsi"/>
          <w:color w:val="auto"/>
          <w:sz w:val="22"/>
          <w:szCs w:val="22"/>
          <w:lang w:val="es-US"/>
        </w:rPr>
        <w:t>Estados Unidos</w:t>
      </w:r>
      <w:r w:rsidR="00496C61" w:rsidRPr="004A2287">
        <w:rPr>
          <w:rFonts w:asciiTheme="majorHAnsi" w:hAnsiTheme="majorHAnsi"/>
          <w:color w:val="auto"/>
          <w:sz w:val="22"/>
          <w:szCs w:val="22"/>
          <w:lang w:val="es-US"/>
        </w:rPr>
        <w:t xml:space="preserve">, la Comisión considera que es necesario que Estados Unidos adopte importantes medidas a nivel nacional y estatal, para impedir que los niños menores de 18 años sean procesados ​​y </w:t>
      </w:r>
      <w:r w:rsidR="00531FAE" w:rsidRPr="004A2287">
        <w:rPr>
          <w:rFonts w:asciiTheme="majorHAnsi" w:hAnsiTheme="majorHAnsi"/>
          <w:color w:val="auto"/>
          <w:sz w:val="22"/>
          <w:szCs w:val="22"/>
          <w:lang w:val="es-US"/>
        </w:rPr>
        <w:t>condenados por</w:t>
      </w:r>
      <w:r w:rsidR="00496C61" w:rsidRPr="004A2287">
        <w:rPr>
          <w:rFonts w:asciiTheme="majorHAnsi" w:hAnsiTheme="majorHAnsi"/>
          <w:color w:val="auto"/>
          <w:sz w:val="22"/>
          <w:szCs w:val="22"/>
          <w:lang w:val="es-US"/>
        </w:rPr>
        <w:t xml:space="preserve"> tribunales de adultos.</w:t>
      </w:r>
    </w:p>
    <w:p w14:paraId="46470FED" w14:textId="649E2EC9" w:rsidR="00425A48" w:rsidRPr="004A2287" w:rsidRDefault="00425A4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además reitera que los derechos de los niños en conflicto con la ley, conjuntamente con las obligaciones de protección a la infancia establecidas en el artículo VII de la Declaración Americana y en el artículo 19 de la Convención Americana, deben observarse y respetarse </w:t>
      </w:r>
      <w:r w:rsidR="005D369E"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w:t>
      </w:r>
      <w:r w:rsidR="005D369E" w:rsidRPr="004A2287">
        <w:rPr>
          <w:rFonts w:asciiTheme="majorHAnsi" w:hAnsiTheme="majorHAnsi"/>
          <w:color w:val="auto"/>
          <w:sz w:val="22"/>
          <w:szCs w:val="22"/>
          <w:lang w:val="es-US"/>
        </w:rPr>
        <w:t>todo el territorio nacional</w:t>
      </w:r>
      <w:r w:rsidRPr="004A2287">
        <w:rPr>
          <w:rFonts w:asciiTheme="majorHAnsi" w:hAnsiTheme="majorHAnsi"/>
          <w:color w:val="auto"/>
          <w:sz w:val="22"/>
          <w:szCs w:val="22"/>
          <w:lang w:val="es-US"/>
        </w:rPr>
        <w:t xml:space="preserve"> de los Estados de la región. Son inaceptables las leyes que </w:t>
      </w:r>
      <w:r w:rsidR="005D369E" w:rsidRPr="004A2287">
        <w:rPr>
          <w:rFonts w:asciiTheme="majorHAnsi" w:hAnsiTheme="majorHAnsi"/>
          <w:color w:val="auto"/>
          <w:sz w:val="22"/>
          <w:szCs w:val="22"/>
          <w:lang w:val="es-US"/>
        </w:rPr>
        <w:t>realizan diferenciaciones y excluyen</w:t>
      </w:r>
      <w:r w:rsidRPr="004A2287">
        <w:rPr>
          <w:rFonts w:asciiTheme="majorHAnsi" w:hAnsiTheme="majorHAnsi"/>
          <w:color w:val="auto"/>
          <w:sz w:val="22"/>
          <w:szCs w:val="22"/>
          <w:lang w:val="es-US"/>
        </w:rPr>
        <w:t xml:space="preserve"> a ciertos niños y adolescentes, </w:t>
      </w:r>
      <w:r w:rsidR="005D369E" w:rsidRPr="004A2287">
        <w:rPr>
          <w:rFonts w:asciiTheme="majorHAnsi" w:hAnsiTheme="majorHAnsi"/>
          <w:color w:val="auto"/>
          <w:sz w:val="22"/>
          <w:szCs w:val="22"/>
          <w:lang w:val="es-US"/>
        </w:rPr>
        <w:t>con base en</w:t>
      </w:r>
      <w:r w:rsidRPr="004A2287">
        <w:rPr>
          <w:rFonts w:asciiTheme="majorHAnsi" w:hAnsiTheme="majorHAnsi"/>
          <w:color w:val="auto"/>
          <w:sz w:val="22"/>
          <w:szCs w:val="22"/>
          <w:lang w:val="es-US"/>
        </w:rPr>
        <w:t xml:space="preserve"> el tipo de delito</w:t>
      </w:r>
      <w:r w:rsidR="005D369E" w:rsidRPr="004A2287">
        <w:rPr>
          <w:rFonts w:asciiTheme="majorHAnsi" w:hAnsiTheme="majorHAnsi"/>
          <w:color w:val="auto"/>
          <w:sz w:val="22"/>
          <w:szCs w:val="22"/>
          <w:lang w:val="es-US"/>
        </w:rPr>
        <w:t xml:space="preserve"> cometido</w:t>
      </w:r>
      <w:r w:rsidRPr="004A2287">
        <w:rPr>
          <w:rFonts w:asciiTheme="majorHAnsi" w:hAnsiTheme="majorHAnsi"/>
          <w:color w:val="auto"/>
          <w:sz w:val="22"/>
          <w:szCs w:val="22"/>
          <w:lang w:val="es-US"/>
        </w:rPr>
        <w:t xml:space="preserve"> o</w:t>
      </w:r>
      <w:r w:rsidR="005D369E" w:rsidRPr="004A2287">
        <w:rPr>
          <w:rFonts w:asciiTheme="majorHAnsi" w:hAnsiTheme="majorHAnsi"/>
          <w:color w:val="auto"/>
          <w:sz w:val="22"/>
          <w:szCs w:val="22"/>
          <w:lang w:val="es-US"/>
        </w:rPr>
        <w:t xml:space="preserve"> en</w:t>
      </w:r>
      <w:r w:rsidRPr="004A2287">
        <w:rPr>
          <w:rFonts w:asciiTheme="majorHAnsi" w:hAnsiTheme="majorHAnsi"/>
          <w:color w:val="auto"/>
          <w:sz w:val="22"/>
          <w:szCs w:val="22"/>
          <w:lang w:val="es-US"/>
        </w:rPr>
        <w:t xml:space="preserve"> la jurisdicción local d</w:t>
      </w:r>
      <w:r w:rsidR="006A7039" w:rsidRPr="004A2287">
        <w:rPr>
          <w:rFonts w:asciiTheme="majorHAnsi" w:hAnsiTheme="majorHAnsi"/>
          <w:color w:val="auto"/>
          <w:sz w:val="22"/>
          <w:szCs w:val="22"/>
          <w:lang w:val="es-US"/>
        </w:rPr>
        <w:t>onde se alega que é</w:t>
      </w:r>
      <w:r w:rsidR="005D369E" w:rsidRPr="004A2287">
        <w:rPr>
          <w:rFonts w:asciiTheme="majorHAnsi" w:hAnsiTheme="majorHAnsi"/>
          <w:color w:val="auto"/>
          <w:sz w:val="22"/>
          <w:szCs w:val="22"/>
          <w:lang w:val="es-US"/>
        </w:rPr>
        <w:t>ste ocurrió</w:t>
      </w:r>
      <w:r w:rsidRPr="004A2287">
        <w:rPr>
          <w:rFonts w:asciiTheme="majorHAnsi" w:hAnsiTheme="majorHAnsi"/>
          <w:color w:val="auto"/>
          <w:sz w:val="22"/>
          <w:szCs w:val="22"/>
          <w:lang w:val="es-US"/>
        </w:rPr>
        <w:t xml:space="preserve">. La Comisión ha </w:t>
      </w:r>
      <w:r w:rsidR="005D369E" w:rsidRPr="004A2287">
        <w:rPr>
          <w:rFonts w:asciiTheme="majorHAnsi" w:hAnsiTheme="majorHAnsi"/>
          <w:color w:val="auto"/>
          <w:sz w:val="22"/>
          <w:szCs w:val="22"/>
          <w:lang w:val="es-US"/>
        </w:rPr>
        <w:t>enfatizado</w:t>
      </w:r>
      <w:r w:rsidRPr="004A2287">
        <w:rPr>
          <w:rFonts w:asciiTheme="majorHAnsi" w:hAnsiTheme="majorHAnsi"/>
          <w:color w:val="auto"/>
          <w:sz w:val="22"/>
          <w:szCs w:val="22"/>
          <w:lang w:val="es-US"/>
        </w:rPr>
        <w:t xml:space="preserve"> que los Estados organizados bajo una estructura federal no pueden invocar tal estructura como excusa para el incumplimiento de las obligaciones internacionales.</w:t>
      </w:r>
      <w:r w:rsidR="005D369E" w:rsidRPr="004A2287">
        <w:rPr>
          <w:rStyle w:val="FootnoteReference"/>
          <w:rFonts w:asciiTheme="majorHAnsi" w:hAnsiTheme="majorHAnsi"/>
          <w:color w:val="auto"/>
          <w:sz w:val="22"/>
          <w:szCs w:val="22"/>
          <w:lang w:val="es-US"/>
        </w:rPr>
        <w:footnoteReference w:id="183"/>
      </w:r>
    </w:p>
    <w:p w14:paraId="27E22298" w14:textId="77F53ABC" w:rsidR="005D369E" w:rsidRPr="004A2287" w:rsidRDefault="006A703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El derecho internacional establece</w:t>
      </w:r>
      <w:r w:rsidR="005D369E" w:rsidRPr="004A2287">
        <w:rPr>
          <w:rFonts w:asciiTheme="majorHAnsi" w:hAnsiTheme="majorHAnsi"/>
          <w:color w:val="auto"/>
          <w:sz w:val="22"/>
          <w:szCs w:val="22"/>
          <w:lang w:val="es-US"/>
        </w:rPr>
        <w:t xml:space="preserve"> que toda respuesta del Estado hacia las violaciones de las leyes penales cometidas por niños debe respetar el principio de proporcionalidad. Esto significa que la pena impuesta por el Estado debe ser proporcional a la gravedad del delito. Los procedimientos judiciales sólo deben tener lugar cuando no sea posible su tratamiento a través de programas comunitarios. Además, las medidas de confinamiento sólo pueden utilizarse como último recurso y sólo para los delitos </w:t>
      </w:r>
      <w:r w:rsidR="00B946A4" w:rsidRPr="004A2287">
        <w:rPr>
          <w:rFonts w:asciiTheme="majorHAnsi" w:hAnsiTheme="majorHAnsi"/>
          <w:color w:val="auto"/>
          <w:sz w:val="22"/>
          <w:szCs w:val="22"/>
          <w:lang w:val="es-US"/>
        </w:rPr>
        <w:t xml:space="preserve">más graves. Las alternativas a la pena privativa de libertad </w:t>
      </w:r>
      <w:r w:rsidR="005D369E" w:rsidRPr="004A2287">
        <w:rPr>
          <w:rFonts w:asciiTheme="majorHAnsi" w:hAnsiTheme="majorHAnsi"/>
          <w:color w:val="auto"/>
          <w:sz w:val="22"/>
          <w:szCs w:val="22"/>
          <w:lang w:val="es-US"/>
        </w:rPr>
        <w:t>deben estar disponibles en todo el sistema juvenil, para ser utilizadas en respuesta a delitos menos graves.</w:t>
      </w:r>
    </w:p>
    <w:p w14:paraId="2A54ACFE" w14:textId="64BA59C4" w:rsidR="005D369E" w:rsidRPr="004A2287" w:rsidRDefault="00B946A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No obstante</w:t>
      </w:r>
      <w:r w:rsidR="005D369E" w:rsidRPr="004A2287">
        <w:rPr>
          <w:rFonts w:asciiTheme="majorHAnsi" w:hAnsiTheme="majorHAnsi"/>
          <w:color w:val="auto"/>
          <w:sz w:val="22"/>
          <w:szCs w:val="22"/>
          <w:lang w:val="es-US"/>
        </w:rPr>
        <w:t xml:space="preserve">, durante las visitas de la Comisión a </w:t>
      </w:r>
      <w:r w:rsidR="00EB2568" w:rsidRPr="004A2287">
        <w:rPr>
          <w:rFonts w:asciiTheme="majorHAnsi" w:hAnsiTheme="majorHAnsi"/>
          <w:color w:val="auto"/>
          <w:sz w:val="22"/>
          <w:szCs w:val="22"/>
          <w:lang w:val="es-US"/>
        </w:rPr>
        <w:t>Estados Unidos</w:t>
      </w:r>
      <w:r w:rsidR="005D369E" w:rsidRPr="004A2287">
        <w:rPr>
          <w:rFonts w:asciiTheme="majorHAnsi" w:hAnsiTheme="majorHAnsi"/>
          <w:color w:val="auto"/>
          <w:sz w:val="22"/>
          <w:szCs w:val="22"/>
          <w:lang w:val="es-US"/>
        </w:rPr>
        <w:t>, se pudo confirmar que, en general, la respu</w:t>
      </w:r>
      <w:r w:rsidRPr="004A2287">
        <w:rPr>
          <w:rFonts w:asciiTheme="majorHAnsi" w:hAnsiTheme="majorHAnsi"/>
          <w:color w:val="auto"/>
          <w:sz w:val="22"/>
          <w:szCs w:val="22"/>
          <w:lang w:val="es-US"/>
        </w:rPr>
        <w:t>esta es punitiva. Al consultar con</w:t>
      </w:r>
      <w:r w:rsidR="005D369E" w:rsidRPr="004A2287">
        <w:rPr>
          <w:rFonts w:asciiTheme="majorHAnsi" w:hAnsiTheme="majorHAnsi"/>
          <w:color w:val="auto"/>
          <w:sz w:val="22"/>
          <w:szCs w:val="22"/>
          <w:lang w:val="es-US"/>
        </w:rPr>
        <w:t xml:space="preserve"> expertos </w:t>
      </w:r>
      <w:r w:rsidRPr="004A2287">
        <w:rPr>
          <w:rFonts w:asciiTheme="majorHAnsi" w:hAnsiTheme="majorHAnsi"/>
          <w:color w:val="auto"/>
          <w:sz w:val="22"/>
          <w:szCs w:val="22"/>
          <w:lang w:val="es-US"/>
        </w:rPr>
        <w:t>durante</w:t>
      </w:r>
      <w:r w:rsidR="005D369E" w:rsidRPr="004A2287">
        <w:rPr>
          <w:rFonts w:asciiTheme="majorHAnsi" w:hAnsiTheme="majorHAnsi"/>
          <w:color w:val="auto"/>
          <w:sz w:val="22"/>
          <w:szCs w:val="22"/>
          <w:lang w:val="es-US"/>
        </w:rPr>
        <w:t xml:space="preserve"> la preparación de este informe, </w:t>
      </w:r>
      <w:r w:rsidR="006A7039" w:rsidRPr="004A2287">
        <w:rPr>
          <w:rFonts w:asciiTheme="majorHAnsi" w:hAnsiTheme="majorHAnsi"/>
          <w:color w:val="auto"/>
          <w:sz w:val="22"/>
          <w:szCs w:val="22"/>
          <w:lang w:val="es-US"/>
        </w:rPr>
        <w:t>se informó a la CIDH que niños, niñas y adolescentes</w:t>
      </w:r>
      <w:r w:rsidR="005D369E" w:rsidRPr="004A2287">
        <w:rPr>
          <w:rFonts w:asciiTheme="majorHAnsi" w:hAnsiTheme="majorHAnsi"/>
          <w:color w:val="auto"/>
          <w:sz w:val="22"/>
          <w:szCs w:val="22"/>
          <w:lang w:val="es-US"/>
        </w:rPr>
        <w:t xml:space="preserve"> ingresan sistemáticamente en el sistema de justicia por problemas de conducta u otros actos que no constituirían violaciones del derecho penal si fuesen cometidos por adultos (</w:t>
      </w:r>
      <w:r w:rsidR="004A6E79" w:rsidRPr="004A2287">
        <w:rPr>
          <w:rFonts w:asciiTheme="majorHAnsi" w:hAnsiTheme="majorHAnsi"/>
          <w:color w:val="auto"/>
          <w:sz w:val="22"/>
          <w:szCs w:val="22"/>
          <w:lang w:val="es-US"/>
        </w:rPr>
        <w:t>delincuentes</w:t>
      </w:r>
      <w:r w:rsidR="005D369E" w:rsidRPr="004A2287">
        <w:rPr>
          <w:rFonts w:asciiTheme="majorHAnsi" w:hAnsiTheme="majorHAnsi"/>
          <w:color w:val="auto"/>
          <w:sz w:val="22"/>
          <w:szCs w:val="22"/>
          <w:lang w:val="es-US"/>
        </w:rPr>
        <w:t xml:space="preserve"> </w:t>
      </w:r>
      <w:r w:rsidR="00663CA4" w:rsidRPr="004A2287">
        <w:rPr>
          <w:rFonts w:asciiTheme="majorHAnsi" w:hAnsiTheme="majorHAnsi"/>
          <w:color w:val="auto"/>
          <w:sz w:val="22"/>
          <w:szCs w:val="22"/>
          <w:lang w:val="es-US"/>
        </w:rPr>
        <w:t>por condición</w:t>
      </w:r>
      <w:r w:rsidR="004A6E79" w:rsidRPr="004A2287">
        <w:rPr>
          <w:rFonts w:asciiTheme="majorHAnsi" w:hAnsiTheme="majorHAnsi"/>
          <w:color w:val="auto"/>
          <w:sz w:val="22"/>
          <w:szCs w:val="22"/>
          <w:lang w:val="es-US"/>
        </w:rPr>
        <w:t xml:space="preserve"> o </w:t>
      </w:r>
      <w:r w:rsidR="004A6E79" w:rsidRPr="004A2287">
        <w:rPr>
          <w:rFonts w:asciiTheme="majorHAnsi" w:hAnsiTheme="majorHAnsi"/>
          <w:i/>
          <w:color w:val="000000" w:themeColor="text1"/>
          <w:sz w:val="22"/>
          <w:szCs w:val="22"/>
          <w:lang w:val="es-US"/>
        </w:rPr>
        <w:t>status</w:t>
      </w:r>
      <w:r w:rsidR="004A6E79" w:rsidRPr="004A2287">
        <w:rPr>
          <w:rFonts w:asciiTheme="majorHAnsi" w:hAnsiTheme="majorHAnsi"/>
          <w:color w:val="000000" w:themeColor="text1"/>
          <w:sz w:val="22"/>
          <w:szCs w:val="22"/>
          <w:lang w:val="es-US"/>
        </w:rPr>
        <w:t xml:space="preserve"> </w:t>
      </w:r>
      <w:proofErr w:type="spellStart"/>
      <w:r w:rsidR="004A6E79" w:rsidRPr="004A2287">
        <w:rPr>
          <w:rFonts w:asciiTheme="majorHAnsi" w:hAnsiTheme="majorHAnsi"/>
          <w:i/>
          <w:color w:val="000000" w:themeColor="text1"/>
          <w:sz w:val="22"/>
          <w:szCs w:val="22"/>
          <w:lang w:val="es-US"/>
        </w:rPr>
        <w:t>offenders</w:t>
      </w:r>
      <w:proofErr w:type="spellEnd"/>
      <w:r w:rsidR="005D369E" w:rsidRPr="004A2287">
        <w:rPr>
          <w:rFonts w:asciiTheme="majorHAnsi" w:hAnsiTheme="majorHAnsi"/>
          <w:color w:val="auto"/>
          <w:sz w:val="22"/>
          <w:szCs w:val="22"/>
          <w:lang w:val="es-US"/>
        </w:rPr>
        <w:t xml:space="preserve">), o que en todo caso deberían tratarse mediante un sistema integral de prevención y protección, en lugar de </w:t>
      </w:r>
      <w:r w:rsidR="00117738" w:rsidRPr="004A2287">
        <w:rPr>
          <w:rFonts w:asciiTheme="majorHAnsi" w:hAnsiTheme="majorHAnsi"/>
          <w:color w:val="auto"/>
          <w:sz w:val="22"/>
          <w:szCs w:val="22"/>
          <w:lang w:val="es-US"/>
        </w:rPr>
        <w:t xml:space="preserve">aplicarse </w:t>
      </w:r>
      <w:r w:rsidR="005D369E" w:rsidRPr="004A2287">
        <w:rPr>
          <w:rFonts w:asciiTheme="majorHAnsi" w:hAnsiTheme="majorHAnsi"/>
          <w:color w:val="auto"/>
          <w:sz w:val="22"/>
          <w:szCs w:val="22"/>
          <w:lang w:val="es-US"/>
        </w:rPr>
        <w:t>un procedimiento penal. Esta práctica deriva en la detención inapropiada de infractores que no son delincuentes en los centros de detención juvenil, lo que contribuye a la sobrepoblación de dichas</w:t>
      </w:r>
      <w:r w:rsidR="006A7039" w:rsidRPr="004A2287">
        <w:rPr>
          <w:rFonts w:asciiTheme="majorHAnsi" w:hAnsiTheme="majorHAnsi"/>
          <w:color w:val="auto"/>
          <w:sz w:val="22"/>
          <w:szCs w:val="22"/>
          <w:lang w:val="es-US"/>
        </w:rPr>
        <w:t xml:space="preserve"> instalaciones y al gasto indebido </w:t>
      </w:r>
      <w:r w:rsidR="005D369E" w:rsidRPr="004A2287">
        <w:rPr>
          <w:rFonts w:asciiTheme="majorHAnsi" w:hAnsiTheme="majorHAnsi"/>
          <w:color w:val="auto"/>
          <w:sz w:val="22"/>
          <w:szCs w:val="22"/>
          <w:lang w:val="es-US"/>
        </w:rPr>
        <w:t>de los recursos.</w:t>
      </w:r>
    </w:p>
    <w:p w14:paraId="47610CCE" w14:textId="2F08AFE2" w:rsidR="00D55A2D" w:rsidRPr="004A2287" w:rsidRDefault="00D55A2D" w:rsidP="00D3789B">
      <w:pPr>
        <w:pStyle w:val="Heading2"/>
        <w:tabs>
          <w:tab w:val="clear" w:pos="547"/>
          <w:tab w:val="left" w:pos="540"/>
        </w:tabs>
        <w:ind w:left="540" w:hanging="720"/>
        <w:rPr>
          <w:lang w:val="es-US"/>
        </w:rPr>
      </w:pPr>
      <w:bookmarkStart w:id="54" w:name="_Toc491080301"/>
      <w:bookmarkStart w:id="55" w:name="_Toc505780911"/>
      <w:bookmarkStart w:id="56" w:name="_Toc292408670"/>
      <w:bookmarkStart w:id="57" w:name="_Toc301946938"/>
      <w:bookmarkStart w:id="58" w:name="_Toc428778537"/>
      <w:r w:rsidRPr="004A2287">
        <w:rPr>
          <w:lang w:val="es-US"/>
        </w:rPr>
        <w:lastRenderedPageBreak/>
        <w:t>Impacto del procedimiento penal para adultos en los niños</w:t>
      </w:r>
      <w:r w:rsidR="00651B15" w:rsidRPr="004A2287">
        <w:rPr>
          <w:lang w:val="es-US"/>
        </w:rPr>
        <w:t>, niñas y adolescentes</w:t>
      </w:r>
      <w:r w:rsidRPr="004A2287">
        <w:rPr>
          <w:lang w:val="es-US"/>
        </w:rPr>
        <w:t xml:space="preserve">: </w:t>
      </w:r>
      <w:r w:rsidR="0086284B" w:rsidRPr="004A2287">
        <w:rPr>
          <w:lang w:val="es-US"/>
        </w:rPr>
        <w:t>ausencia</w:t>
      </w:r>
      <w:r w:rsidRPr="004A2287">
        <w:rPr>
          <w:lang w:val="es-US"/>
        </w:rPr>
        <w:t xml:space="preserve"> de garantías del debido proceso</w:t>
      </w:r>
      <w:bookmarkEnd w:id="54"/>
      <w:bookmarkEnd w:id="55"/>
    </w:p>
    <w:bookmarkEnd w:id="56"/>
    <w:bookmarkEnd w:id="57"/>
    <w:bookmarkEnd w:id="58"/>
    <w:p w14:paraId="29797551" w14:textId="499C58A2" w:rsidR="00935D6E" w:rsidRPr="004A2287" w:rsidRDefault="00935D6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acuerdo con la información recibida por la Comisión, los derechos de los niños y adolescentes acusados de cometer delitos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no están debidamente protegidos en cada etapa del proceso, lo que </w:t>
      </w:r>
      <w:r w:rsidR="00BE0F71" w:rsidRPr="004A2287">
        <w:rPr>
          <w:rFonts w:asciiTheme="majorHAnsi" w:hAnsiTheme="majorHAnsi"/>
          <w:color w:val="auto"/>
          <w:sz w:val="22"/>
          <w:szCs w:val="22"/>
          <w:lang w:val="es-US"/>
        </w:rPr>
        <w:t xml:space="preserve">además </w:t>
      </w:r>
      <w:r w:rsidRPr="004A2287">
        <w:rPr>
          <w:rFonts w:asciiTheme="majorHAnsi" w:hAnsiTheme="majorHAnsi"/>
          <w:color w:val="auto"/>
          <w:sz w:val="22"/>
          <w:szCs w:val="22"/>
          <w:lang w:val="es-US"/>
        </w:rPr>
        <w:t xml:space="preserve">tiene consecuencias negativas para quienes son transferidos y sentenciados en el sistema </w:t>
      </w:r>
      <w:r w:rsidR="00BE0F71" w:rsidRPr="004A2287">
        <w:rPr>
          <w:rFonts w:asciiTheme="majorHAnsi" w:hAnsiTheme="majorHAnsi"/>
          <w:color w:val="auto"/>
          <w:sz w:val="22"/>
          <w:szCs w:val="22"/>
          <w:lang w:val="es-US"/>
        </w:rPr>
        <w:t>adulto</w:t>
      </w:r>
      <w:r w:rsidRPr="004A2287">
        <w:rPr>
          <w:rFonts w:asciiTheme="majorHAnsi" w:hAnsiTheme="majorHAnsi"/>
          <w:color w:val="auto"/>
          <w:sz w:val="22"/>
          <w:szCs w:val="22"/>
          <w:lang w:val="es-US"/>
        </w:rPr>
        <w:t>. En particular, la CIDH ha recibido información sobre: la ausencia de a</w:t>
      </w:r>
      <w:r w:rsidR="00BE0F71" w:rsidRPr="004A2287">
        <w:rPr>
          <w:rFonts w:asciiTheme="majorHAnsi" w:hAnsiTheme="majorHAnsi"/>
          <w:color w:val="auto"/>
          <w:sz w:val="22"/>
          <w:szCs w:val="22"/>
          <w:lang w:val="es-US"/>
        </w:rPr>
        <w:t>sesoría</w:t>
      </w:r>
      <w:r w:rsidRPr="004A2287">
        <w:rPr>
          <w:rFonts w:asciiTheme="majorHAnsi" w:hAnsiTheme="majorHAnsi"/>
          <w:color w:val="auto"/>
          <w:sz w:val="22"/>
          <w:szCs w:val="22"/>
          <w:lang w:val="es-US"/>
        </w:rPr>
        <w:t xml:space="preserve"> legal de calidad; la posibilidad que los jóvenes puedan renunciar a su derecho a representación legal; el hecho que los jóvenes pasen largos períodos de tiempo esperando el resultado de sus casos; y la posibilidad de que muchos jóvenes terminen en el sistema </w:t>
      </w:r>
      <w:r w:rsidR="00BE0F71" w:rsidRPr="004A2287">
        <w:rPr>
          <w:rFonts w:asciiTheme="majorHAnsi" w:hAnsiTheme="majorHAnsi"/>
          <w:color w:val="auto"/>
          <w:sz w:val="22"/>
          <w:szCs w:val="22"/>
          <w:lang w:val="es-US"/>
        </w:rPr>
        <w:t xml:space="preserve">para </w:t>
      </w:r>
      <w:r w:rsidRPr="004A2287">
        <w:rPr>
          <w:rFonts w:asciiTheme="majorHAnsi" w:hAnsiTheme="majorHAnsi"/>
          <w:color w:val="auto"/>
          <w:sz w:val="22"/>
          <w:szCs w:val="22"/>
          <w:lang w:val="es-US"/>
        </w:rPr>
        <w:t>adultos como resultado de acuerdos de negociación de pena, sin comprender plenamente las consecuencias de tales acuerdos</w:t>
      </w:r>
      <w:r w:rsidRPr="004A2287">
        <w:rPr>
          <w:rStyle w:val="FootnoteReference"/>
          <w:rFonts w:asciiTheme="majorHAnsi" w:hAnsiTheme="majorHAnsi"/>
          <w:color w:val="auto"/>
          <w:sz w:val="22"/>
          <w:szCs w:val="22"/>
          <w:lang w:val="es-US"/>
        </w:rPr>
        <w:footnoteReference w:id="184"/>
      </w:r>
      <w:r w:rsidR="003F5517" w:rsidRPr="004A2287">
        <w:rPr>
          <w:rFonts w:asciiTheme="majorHAnsi" w:hAnsiTheme="majorHAnsi"/>
          <w:color w:val="auto"/>
          <w:sz w:val="22"/>
          <w:szCs w:val="22"/>
          <w:lang w:val="es-US"/>
        </w:rPr>
        <w:t>.</w:t>
      </w:r>
    </w:p>
    <w:p w14:paraId="4ECF0EEF" w14:textId="69B086AA" w:rsidR="00935D6E" w:rsidRPr="004A2287" w:rsidRDefault="00935D6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reitera que l</w:t>
      </w:r>
      <w:r w:rsidR="00967C38" w:rsidRPr="004A2287">
        <w:rPr>
          <w:rFonts w:asciiTheme="majorHAnsi" w:hAnsiTheme="majorHAnsi"/>
          <w:color w:val="auto"/>
          <w:sz w:val="22"/>
          <w:szCs w:val="22"/>
          <w:lang w:val="es-US"/>
        </w:rPr>
        <w:t>os jóvenes tienen derecho a todas</w:t>
      </w:r>
      <w:r w:rsidRPr="004A2287">
        <w:rPr>
          <w:rFonts w:asciiTheme="majorHAnsi" w:hAnsiTheme="majorHAnsi"/>
          <w:color w:val="auto"/>
          <w:sz w:val="22"/>
          <w:szCs w:val="22"/>
          <w:lang w:val="es-US"/>
        </w:rPr>
        <w:t xml:space="preserve"> la</w:t>
      </w:r>
      <w:r w:rsidR="00967C38"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garantías de debido proceso </w:t>
      </w:r>
      <w:r w:rsidR="00E301DF" w:rsidRPr="004A2287">
        <w:rPr>
          <w:rFonts w:asciiTheme="majorHAnsi" w:hAnsiTheme="majorHAnsi"/>
          <w:color w:val="auto"/>
          <w:sz w:val="22"/>
          <w:szCs w:val="22"/>
          <w:lang w:val="es-US"/>
        </w:rPr>
        <w:t>aplicables para</w:t>
      </w:r>
      <w:r w:rsidRPr="004A2287">
        <w:rPr>
          <w:rFonts w:asciiTheme="majorHAnsi" w:hAnsiTheme="majorHAnsi"/>
          <w:color w:val="auto"/>
          <w:sz w:val="22"/>
          <w:szCs w:val="22"/>
          <w:lang w:val="es-US"/>
        </w:rPr>
        <w:t xml:space="preserve"> los adultos, como la presunción de inocencia, el derecho a la defensa y el derecho de apelación, entre otros; cuando son procesados por un delito que da lugar a una posible pena privativa de libertad. En su informe sobre </w:t>
      </w:r>
      <w:r w:rsidR="00663CA4" w:rsidRPr="004A2287">
        <w:rPr>
          <w:rFonts w:asciiTheme="majorHAnsi" w:hAnsiTheme="majorHAnsi"/>
          <w:color w:val="auto"/>
          <w:sz w:val="22"/>
          <w:szCs w:val="22"/>
          <w:lang w:val="es-US"/>
        </w:rPr>
        <w:t>Justicia Juvenil y Derechos Humanos en las Américas</w:t>
      </w:r>
      <w:r w:rsidRPr="004A2287">
        <w:rPr>
          <w:rFonts w:asciiTheme="majorHAnsi" w:hAnsiTheme="majorHAnsi"/>
          <w:color w:val="auto"/>
          <w:sz w:val="22"/>
          <w:szCs w:val="22"/>
          <w:lang w:val="es-US"/>
        </w:rPr>
        <w:t xml:space="preserve">, la Comisión explicó las formas especiales en que estas garantías deben ser observadas en casos de </w:t>
      </w:r>
      <w:r w:rsidR="00E301DF" w:rsidRPr="004A2287">
        <w:rPr>
          <w:rFonts w:asciiTheme="majorHAnsi" w:hAnsiTheme="majorHAnsi"/>
          <w:color w:val="auto"/>
          <w:sz w:val="22"/>
          <w:szCs w:val="22"/>
          <w:lang w:val="es-US"/>
        </w:rPr>
        <w:t xml:space="preserve">niños </w:t>
      </w:r>
      <w:r w:rsidRPr="004A2287">
        <w:rPr>
          <w:rFonts w:asciiTheme="majorHAnsi" w:hAnsiTheme="majorHAnsi"/>
          <w:color w:val="auto"/>
          <w:sz w:val="22"/>
          <w:szCs w:val="22"/>
          <w:lang w:val="es-US"/>
        </w:rPr>
        <w:t>menores de 18 años, que requieren protecciones específicas.</w:t>
      </w:r>
    </w:p>
    <w:p w14:paraId="42227150" w14:textId="1D4B5D69" w:rsidR="00935D6E" w:rsidRPr="004A2287" w:rsidRDefault="00935D6E"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A través de una serie de decisiones de la Corte Suprema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los procedimientos de justicia </w:t>
      </w:r>
      <w:r w:rsidR="00E301DF"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r w:rsidR="00E301DF" w:rsidRPr="004A2287">
        <w:rPr>
          <w:rFonts w:asciiTheme="majorHAnsi" w:hAnsiTheme="majorHAnsi"/>
          <w:color w:val="auto"/>
          <w:sz w:val="22"/>
          <w:szCs w:val="22"/>
          <w:lang w:val="es-US"/>
        </w:rPr>
        <w:t>se han revestido de garantías</w:t>
      </w:r>
      <w:r w:rsidRPr="004A2287">
        <w:rPr>
          <w:rFonts w:asciiTheme="majorHAnsi" w:hAnsiTheme="majorHAnsi"/>
          <w:color w:val="auto"/>
          <w:sz w:val="22"/>
          <w:szCs w:val="22"/>
          <w:lang w:val="es-US"/>
        </w:rPr>
        <w:t xml:space="preserve"> procesales fundamentales, </w:t>
      </w:r>
      <w:r w:rsidR="00E301DF" w:rsidRPr="004A2287">
        <w:rPr>
          <w:rFonts w:asciiTheme="majorHAnsi" w:hAnsiTheme="majorHAnsi"/>
          <w:color w:val="auto"/>
          <w:sz w:val="22"/>
          <w:szCs w:val="22"/>
          <w:lang w:val="es-US"/>
        </w:rPr>
        <w:t>al tiempo que</w:t>
      </w:r>
      <w:r w:rsidRPr="004A2287">
        <w:rPr>
          <w:rFonts w:asciiTheme="majorHAnsi" w:hAnsiTheme="majorHAnsi"/>
          <w:color w:val="auto"/>
          <w:sz w:val="22"/>
          <w:szCs w:val="22"/>
          <w:lang w:val="es-US"/>
        </w:rPr>
        <w:t xml:space="preserve"> han mantenido </w:t>
      </w:r>
      <w:r w:rsidR="00E301DF" w:rsidRPr="004A2287">
        <w:rPr>
          <w:rFonts w:asciiTheme="majorHAnsi" w:hAnsiTheme="majorHAnsi"/>
          <w:color w:val="auto"/>
          <w:sz w:val="22"/>
          <w:szCs w:val="22"/>
          <w:lang w:val="es-US"/>
        </w:rPr>
        <w:t>algunas</w:t>
      </w:r>
      <w:r w:rsidRPr="004A2287">
        <w:rPr>
          <w:rFonts w:asciiTheme="majorHAnsi" w:hAnsiTheme="majorHAnsi"/>
          <w:color w:val="auto"/>
          <w:sz w:val="22"/>
          <w:szCs w:val="22"/>
          <w:lang w:val="es-US"/>
        </w:rPr>
        <w:t xml:space="preserve"> diferencias significativas con r</w:t>
      </w:r>
      <w:r w:rsidR="00967C38" w:rsidRPr="004A2287">
        <w:rPr>
          <w:rFonts w:asciiTheme="majorHAnsi" w:hAnsiTheme="majorHAnsi"/>
          <w:color w:val="auto"/>
          <w:sz w:val="22"/>
          <w:szCs w:val="22"/>
          <w:lang w:val="es-US"/>
        </w:rPr>
        <w:t xml:space="preserve">especto a los procedimientos para </w:t>
      </w:r>
      <w:r w:rsidRPr="004A2287">
        <w:rPr>
          <w:rFonts w:asciiTheme="majorHAnsi" w:hAnsiTheme="majorHAnsi"/>
          <w:color w:val="auto"/>
          <w:sz w:val="22"/>
          <w:szCs w:val="22"/>
          <w:lang w:val="es-US"/>
        </w:rPr>
        <w:t>adultos</w:t>
      </w:r>
      <w:r w:rsidRPr="004A2287">
        <w:rPr>
          <w:rStyle w:val="FootnoteReference"/>
          <w:rFonts w:asciiTheme="majorHAnsi" w:hAnsiTheme="majorHAnsi"/>
          <w:color w:val="auto"/>
          <w:sz w:val="22"/>
          <w:szCs w:val="22"/>
          <w:lang w:val="es-US"/>
        </w:rPr>
        <w:footnoteReference w:id="185"/>
      </w:r>
      <w:r w:rsidR="00E301D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1966, los tribunales fueron obligados a proporcionar los "elementos esenciales del debido proc</w:t>
      </w:r>
      <w:r w:rsidR="00967C38" w:rsidRPr="004A2287">
        <w:rPr>
          <w:rFonts w:asciiTheme="majorHAnsi" w:hAnsiTheme="majorHAnsi"/>
          <w:color w:val="auto"/>
          <w:sz w:val="22"/>
          <w:szCs w:val="22"/>
          <w:lang w:val="es-US"/>
        </w:rPr>
        <w:t>eso" al transferir a los adolescentes al sistema  adulto</w:t>
      </w:r>
      <w:r w:rsidRPr="004A2287">
        <w:rPr>
          <w:rFonts w:asciiTheme="majorHAnsi" w:hAnsiTheme="majorHAnsi"/>
          <w:color w:val="auto"/>
          <w:sz w:val="22"/>
          <w:szCs w:val="22"/>
          <w:lang w:val="es-US"/>
        </w:rPr>
        <w:t xml:space="preserve"> mediante la renuncia judicial. En 1967, a los </w:t>
      </w:r>
      <w:r w:rsidR="00967C38"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se les </w:t>
      </w:r>
      <w:r w:rsidR="00E301DF" w:rsidRPr="004A2287">
        <w:rPr>
          <w:rFonts w:asciiTheme="majorHAnsi" w:hAnsiTheme="majorHAnsi"/>
          <w:color w:val="auto"/>
          <w:sz w:val="22"/>
          <w:szCs w:val="22"/>
          <w:lang w:val="es-US"/>
        </w:rPr>
        <w:t>reconocieron</w:t>
      </w:r>
      <w:r w:rsidRPr="004A2287">
        <w:rPr>
          <w:rFonts w:asciiTheme="majorHAnsi" w:hAnsiTheme="majorHAnsi"/>
          <w:color w:val="auto"/>
          <w:sz w:val="22"/>
          <w:szCs w:val="22"/>
          <w:lang w:val="es-US"/>
        </w:rPr>
        <w:t xml:space="preserve"> cuatro derechos constitucionales básicos en las audiencias que podían imponer </w:t>
      </w:r>
      <w:r w:rsidR="00E301DF" w:rsidRPr="004A2287">
        <w:rPr>
          <w:rFonts w:asciiTheme="majorHAnsi" w:hAnsiTheme="majorHAnsi"/>
          <w:color w:val="auto"/>
          <w:sz w:val="22"/>
          <w:szCs w:val="22"/>
          <w:lang w:val="es-US"/>
        </w:rPr>
        <w:t xml:space="preserve">penas de </w:t>
      </w:r>
      <w:r w:rsidRPr="004A2287">
        <w:rPr>
          <w:rFonts w:asciiTheme="majorHAnsi" w:hAnsiTheme="majorHAnsi"/>
          <w:color w:val="auto"/>
          <w:sz w:val="22"/>
          <w:szCs w:val="22"/>
          <w:lang w:val="es-US"/>
        </w:rPr>
        <w:t xml:space="preserve">privación de libertad, haciéndolos participantes de sus procedimientos en lugar de </w:t>
      </w:r>
      <w:r w:rsidR="00E301DF" w:rsidRPr="004A2287">
        <w:rPr>
          <w:rFonts w:asciiTheme="majorHAnsi" w:hAnsiTheme="majorHAnsi"/>
          <w:color w:val="auto"/>
          <w:sz w:val="22"/>
          <w:szCs w:val="22"/>
          <w:lang w:val="es-US"/>
        </w:rPr>
        <w:t xml:space="preserve">meros </w:t>
      </w:r>
      <w:r w:rsidRPr="004A2287">
        <w:rPr>
          <w:rFonts w:asciiTheme="majorHAnsi" w:hAnsiTheme="majorHAnsi"/>
          <w:color w:val="auto"/>
          <w:sz w:val="22"/>
          <w:szCs w:val="22"/>
          <w:lang w:val="es-US"/>
        </w:rPr>
        <w:t>espectadores</w:t>
      </w:r>
      <w:r w:rsidRPr="004A2287">
        <w:rPr>
          <w:rStyle w:val="FootnoteReference"/>
          <w:rFonts w:asciiTheme="majorHAnsi" w:hAnsiTheme="majorHAnsi"/>
          <w:color w:val="auto"/>
          <w:sz w:val="22"/>
          <w:szCs w:val="22"/>
          <w:lang w:val="es-US"/>
        </w:rPr>
        <w:footnoteReference w:id="186"/>
      </w:r>
      <w:r w:rsidR="00E301DF" w:rsidRPr="004A2287">
        <w:rPr>
          <w:rFonts w:asciiTheme="majorHAnsi" w:hAnsiTheme="majorHAnsi"/>
          <w:color w:val="auto"/>
          <w:sz w:val="22"/>
          <w:szCs w:val="22"/>
          <w:lang w:val="es-US"/>
        </w:rPr>
        <w:t xml:space="preserve">. </w:t>
      </w:r>
      <w:r w:rsidR="00CB1E6A" w:rsidRPr="004A2287">
        <w:rPr>
          <w:rFonts w:asciiTheme="majorHAnsi" w:hAnsiTheme="majorHAnsi"/>
          <w:color w:val="auto"/>
          <w:sz w:val="22"/>
          <w:szCs w:val="22"/>
          <w:lang w:val="es-US"/>
        </w:rPr>
        <w:t>Otras decisiones</w:t>
      </w:r>
      <w:r w:rsidRPr="004A2287">
        <w:rPr>
          <w:rFonts w:asciiTheme="majorHAnsi" w:hAnsiTheme="majorHAnsi"/>
          <w:color w:val="auto"/>
          <w:sz w:val="22"/>
          <w:szCs w:val="22"/>
          <w:lang w:val="es-US"/>
        </w:rPr>
        <w:t xml:space="preserve"> </w:t>
      </w:r>
      <w:r w:rsidR="00E301DF" w:rsidRPr="004A2287">
        <w:rPr>
          <w:rFonts w:asciiTheme="majorHAnsi" w:hAnsiTheme="majorHAnsi"/>
          <w:color w:val="auto"/>
          <w:sz w:val="22"/>
          <w:szCs w:val="22"/>
          <w:lang w:val="es-US"/>
        </w:rPr>
        <w:t>dispusieron que los procedimientos judiciales juveniles</w:t>
      </w:r>
      <w:r w:rsidRPr="004A2287">
        <w:rPr>
          <w:rFonts w:asciiTheme="majorHAnsi" w:hAnsiTheme="majorHAnsi"/>
          <w:color w:val="auto"/>
          <w:sz w:val="22"/>
          <w:szCs w:val="22"/>
          <w:lang w:val="es-US"/>
        </w:rPr>
        <w:t xml:space="preserve"> </w:t>
      </w:r>
      <w:r w:rsidR="00CB1E6A" w:rsidRPr="004A2287">
        <w:rPr>
          <w:rFonts w:asciiTheme="majorHAnsi" w:hAnsiTheme="majorHAnsi"/>
          <w:color w:val="auto"/>
          <w:sz w:val="22"/>
          <w:szCs w:val="22"/>
          <w:lang w:val="es-US"/>
        </w:rPr>
        <w:t xml:space="preserve">sean </w:t>
      </w:r>
      <w:r w:rsidR="00E301DF" w:rsidRPr="004A2287">
        <w:rPr>
          <w:rFonts w:asciiTheme="majorHAnsi" w:hAnsiTheme="majorHAnsi"/>
          <w:color w:val="auto"/>
          <w:sz w:val="22"/>
          <w:szCs w:val="22"/>
          <w:lang w:val="es-US"/>
        </w:rPr>
        <w:t xml:space="preserve">equivalentes a </w:t>
      </w:r>
      <w:r w:rsidR="00E301DF" w:rsidRPr="004A2287">
        <w:rPr>
          <w:rFonts w:asciiTheme="majorHAnsi" w:hAnsiTheme="majorHAnsi"/>
          <w:color w:val="auto"/>
          <w:sz w:val="22"/>
          <w:szCs w:val="22"/>
          <w:lang w:val="es-US"/>
        </w:rPr>
        <w:lastRenderedPageBreak/>
        <w:t xml:space="preserve">los procedimientos penales ordinarios, al tiempo que convirtieron el juicio por jurado en </w:t>
      </w:r>
      <w:r w:rsidRPr="004A2287">
        <w:rPr>
          <w:rFonts w:asciiTheme="majorHAnsi" w:hAnsiTheme="majorHAnsi"/>
          <w:color w:val="auto"/>
          <w:sz w:val="22"/>
          <w:szCs w:val="22"/>
          <w:lang w:val="es-US"/>
        </w:rPr>
        <w:t xml:space="preserve">una excepción en los procedimientos </w:t>
      </w:r>
      <w:r w:rsidR="00E301DF"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Por último,</w:t>
      </w:r>
      <w:r w:rsidR="00967C38" w:rsidRPr="004A2287">
        <w:rPr>
          <w:rFonts w:asciiTheme="majorHAnsi" w:hAnsiTheme="majorHAnsi"/>
          <w:color w:val="auto"/>
          <w:sz w:val="22"/>
          <w:szCs w:val="22"/>
          <w:lang w:val="es-US"/>
        </w:rPr>
        <w:t xml:space="preserve"> como se detallará más adelante, </w:t>
      </w:r>
      <w:r w:rsidRPr="004A2287">
        <w:rPr>
          <w:rFonts w:asciiTheme="majorHAnsi" w:hAnsiTheme="majorHAnsi"/>
          <w:color w:val="auto"/>
          <w:sz w:val="22"/>
          <w:szCs w:val="22"/>
          <w:lang w:val="es-US"/>
        </w:rPr>
        <w:t xml:space="preserve"> los fallos más recientes de la Corte Suprema reconocieron la diferencia fundamental entre niños y adultos, </w:t>
      </w:r>
      <w:r w:rsidR="00CB1E6A" w:rsidRPr="004A2287">
        <w:rPr>
          <w:rFonts w:asciiTheme="majorHAnsi" w:hAnsiTheme="majorHAnsi"/>
          <w:color w:val="auto"/>
          <w:sz w:val="22"/>
          <w:szCs w:val="22"/>
          <w:lang w:val="es-US"/>
        </w:rPr>
        <w:t>prohibiendo</w:t>
      </w:r>
      <w:r w:rsidRPr="004A2287">
        <w:rPr>
          <w:rFonts w:asciiTheme="majorHAnsi" w:hAnsiTheme="majorHAnsi"/>
          <w:color w:val="auto"/>
          <w:sz w:val="22"/>
          <w:szCs w:val="22"/>
          <w:lang w:val="es-US"/>
        </w:rPr>
        <w:t xml:space="preserve"> la pena de muerte y las penas de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para personas</w:t>
      </w:r>
      <w:r w:rsidR="00E301DF" w:rsidRPr="004A2287">
        <w:rPr>
          <w:rFonts w:asciiTheme="majorHAnsi" w:hAnsiTheme="majorHAnsi"/>
          <w:color w:val="auto"/>
          <w:sz w:val="22"/>
          <w:szCs w:val="22"/>
          <w:lang w:val="es-US"/>
        </w:rPr>
        <w:t xml:space="preserve"> que eran</w:t>
      </w:r>
      <w:r w:rsidRPr="004A2287">
        <w:rPr>
          <w:rFonts w:asciiTheme="majorHAnsi" w:hAnsiTheme="majorHAnsi"/>
          <w:color w:val="auto"/>
          <w:sz w:val="22"/>
          <w:szCs w:val="22"/>
          <w:lang w:val="es-US"/>
        </w:rPr>
        <w:t xml:space="preserve"> menores de 18 años </w:t>
      </w:r>
      <w:r w:rsidR="00CB1E6A" w:rsidRPr="004A2287">
        <w:rPr>
          <w:rFonts w:asciiTheme="majorHAnsi" w:hAnsiTheme="majorHAnsi"/>
          <w:color w:val="auto"/>
          <w:sz w:val="22"/>
          <w:szCs w:val="22"/>
          <w:lang w:val="es-US"/>
        </w:rPr>
        <w:t>al momento de cometer los hechos.</w:t>
      </w:r>
    </w:p>
    <w:p w14:paraId="2F382C6B" w14:textId="17040B3C" w:rsidR="00CB1E6A" w:rsidRPr="004A2287" w:rsidRDefault="00CB1E6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esencia, la Corte Suprema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ha reconocido lo que </w:t>
      </w:r>
      <w:r w:rsidR="00E301DF" w:rsidRPr="004A2287">
        <w:rPr>
          <w:rFonts w:asciiTheme="majorHAnsi" w:hAnsiTheme="majorHAnsi"/>
          <w:color w:val="auto"/>
          <w:sz w:val="22"/>
          <w:szCs w:val="22"/>
          <w:lang w:val="es-US"/>
        </w:rPr>
        <w:t>diferencia</w:t>
      </w:r>
      <w:r w:rsidRPr="004A2287">
        <w:rPr>
          <w:rFonts w:asciiTheme="majorHAnsi" w:hAnsiTheme="majorHAnsi"/>
          <w:color w:val="auto"/>
          <w:sz w:val="22"/>
          <w:szCs w:val="22"/>
          <w:lang w:val="es-US"/>
        </w:rPr>
        <w:t xml:space="preserve"> a los niños de los adultos, reconociendo su menor grado responsabilidad en virtud de su inmadurez, a pesar de su capacidad de </w:t>
      </w:r>
      <w:r w:rsidR="00E301DF" w:rsidRPr="004A2287">
        <w:rPr>
          <w:rFonts w:asciiTheme="majorHAnsi" w:hAnsiTheme="majorHAnsi"/>
          <w:color w:val="auto"/>
          <w:sz w:val="22"/>
          <w:szCs w:val="22"/>
          <w:lang w:val="es-US"/>
        </w:rPr>
        <w:t>incurrir en conductas</w:t>
      </w:r>
      <w:r w:rsidRPr="004A2287">
        <w:rPr>
          <w:rFonts w:asciiTheme="majorHAnsi" w:hAnsiTheme="majorHAnsi"/>
          <w:color w:val="auto"/>
          <w:sz w:val="22"/>
          <w:szCs w:val="22"/>
          <w:lang w:val="es-US"/>
        </w:rPr>
        <w:t xml:space="preserve"> tan graves como los</w:t>
      </w:r>
      <w:r w:rsidR="00E301DF" w:rsidRPr="004A2287">
        <w:rPr>
          <w:rFonts w:asciiTheme="majorHAnsi" w:hAnsiTheme="majorHAnsi"/>
          <w:color w:val="auto"/>
          <w:sz w:val="22"/>
          <w:szCs w:val="22"/>
          <w:lang w:val="es-US"/>
        </w:rPr>
        <w:t xml:space="preserve"> delitos</w:t>
      </w:r>
      <w:r w:rsidRPr="004A2287">
        <w:rPr>
          <w:rFonts w:asciiTheme="majorHAnsi" w:hAnsiTheme="majorHAnsi"/>
          <w:color w:val="auto"/>
          <w:sz w:val="22"/>
          <w:szCs w:val="22"/>
          <w:lang w:val="es-US"/>
        </w:rPr>
        <w:t xml:space="preserve"> cometidos por los adultos. En consecuencia, todo procedimiento que los involucre, así como la sanción impuesta a los niños declarados culpables de</w:t>
      </w:r>
      <w:r w:rsidR="00E301DF" w:rsidRPr="004A2287">
        <w:rPr>
          <w:rFonts w:asciiTheme="majorHAnsi" w:hAnsiTheme="majorHAnsi"/>
          <w:color w:val="auto"/>
          <w:sz w:val="22"/>
          <w:szCs w:val="22"/>
          <w:lang w:val="es-US"/>
        </w:rPr>
        <w:t xml:space="preserve"> la comisión de un</w:t>
      </w:r>
      <w:r w:rsidRPr="004A2287">
        <w:rPr>
          <w:rFonts w:asciiTheme="majorHAnsi" w:hAnsiTheme="majorHAnsi"/>
          <w:color w:val="auto"/>
          <w:sz w:val="22"/>
          <w:szCs w:val="22"/>
          <w:lang w:val="es-US"/>
        </w:rPr>
        <w:t xml:space="preserve"> delito, deben respetar dichas diferencias.</w:t>
      </w:r>
    </w:p>
    <w:p w14:paraId="5C5B44EA" w14:textId="57907274" w:rsidR="00CB1E6A" w:rsidRPr="004A2287" w:rsidRDefault="00CB1E6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pesar de este entendimiento al nivel más alto del sistema judicial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acerca del nivel de desarrollo infantil y su menor culpabilidad, cientos de miles de niños en </w:t>
      </w:r>
      <w:r w:rsidR="00EB2568" w:rsidRPr="004A2287">
        <w:rPr>
          <w:rFonts w:asciiTheme="majorHAnsi" w:hAnsiTheme="majorHAnsi"/>
          <w:color w:val="auto"/>
          <w:sz w:val="22"/>
          <w:szCs w:val="22"/>
          <w:lang w:val="es-US"/>
        </w:rPr>
        <w:t>Estados Unidos</w:t>
      </w:r>
      <w:r w:rsidR="00303B57" w:rsidRPr="004A2287">
        <w:rPr>
          <w:rFonts w:asciiTheme="majorHAnsi" w:hAnsiTheme="majorHAnsi"/>
          <w:color w:val="auto"/>
          <w:sz w:val="22"/>
          <w:szCs w:val="22"/>
          <w:lang w:val="es-US"/>
        </w:rPr>
        <w:t xml:space="preserve"> son </w:t>
      </w:r>
      <w:r w:rsidR="00E301DF" w:rsidRPr="004A2287">
        <w:rPr>
          <w:rFonts w:asciiTheme="majorHAnsi" w:hAnsiTheme="majorHAnsi"/>
          <w:color w:val="auto"/>
          <w:sz w:val="22"/>
          <w:szCs w:val="22"/>
          <w:lang w:val="es-US"/>
        </w:rPr>
        <w:t>priva</w:t>
      </w:r>
      <w:r w:rsidR="00303B57" w:rsidRPr="004A2287">
        <w:rPr>
          <w:rFonts w:asciiTheme="majorHAnsi" w:hAnsiTheme="majorHAnsi"/>
          <w:color w:val="auto"/>
          <w:sz w:val="22"/>
          <w:szCs w:val="22"/>
          <w:lang w:val="es-US"/>
        </w:rPr>
        <w:t>dos</w:t>
      </w:r>
      <w:r w:rsidR="00E301DF" w:rsidRPr="004A2287">
        <w:rPr>
          <w:rFonts w:asciiTheme="majorHAnsi" w:hAnsiTheme="majorHAnsi"/>
          <w:color w:val="auto"/>
          <w:sz w:val="22"/>
          <w:szCs w:val="22"/>
          <w:lang w:val="es-US"/>
        </w:rPr>
        <w:t xml:space="preserve"> de</w:t>
      </w:r>
      <w:r w:rsidRPr="004A2287">
        <w:rPr>
          <w:rFonts w:asciiTheme="majorHAnsi" w:hAnsiTheme="majorHAnsi"/>
          <w:color w:val="auto"/>
          <w:sz w:val="22"/>
          <w:szCs w:val="22"/>
          <w:lang w:val="es-US"/>
        </w:rPr>
        <w:t xml:space="preserve"> sus garantías</w:t>
      </w:r>
      <w:r w:rsidR="00E301DF" w:rsidRPr="004A2287">
        <w:rPr>
          <w:rFonts w:asciiTheme="majorHAnsi" w:hAnsiTheme="majorHAnsi"/>
          <w:color w:val="auto"/>
          <w:sz w:val="22"/>
          <w:szCs w:val="22"/>
          <w:lang w:val="es-US"/>
        </w:rPr>
        <w:t xml:space="preserve"> procesales</w:t>
      </w:r>
      <w:r w:rsidRPr="004A2287">
        <w:rPr>
          <w:rFonts w:asciiTheme="majorHAnsi" w:hAnsiTheme="majorHAnsi"/>
          <w:color w:val="auto"/>
          <w:sz w:val="22"/>
          <w:szCs w:val="22"/>
          <w:lang w:val="es-US"/>
        </w:rPr>
        <w:t xml:space="preserve"> esenciales en </w:t>
      </w:r>
      <w:r w:rsidR="00E301DF" w:rsidRPr="004A2287">
        <w:rPr>
          <w:rFonts w:asciiTheme="majorHAnsi" w:hAnsiTheme="majorHAnsi"/>
          <w:color w:val="auto"/>
          <w:sz w:val="22"/>
          <w:szCs w:val="22"/>
          <w:lang w:val="es-US"/>
        </w:rPr>
        <w:t xml:space="preserve">el marco de </w:t>
      </w:r>
      <w:r w:rsidR="00303B57" w:rsidRPr="004A2287">
        <w:rPr>
          <w:rFonts w:asciiTheme="majorHAnsi" w:hAnsiTheme="majorHAnsi"/>
          <w:color w:val="auto"/>
          <w:sz w:val="22"/>
          <w:szCs w:val="22"/>
          <w:lang w:val="es-US"/>
        </w:rPr>
        <w:t>procesos penales para</w:t>
      </w:r>
      <w:r w:rsidRPr="004A2287">
        <w:rPr>
          <w:rFonts w:asciiTheme="majorHAnsi" w:hAnsiTheme="majorHAnsi"/>
          <w:color w:val="auto"/>
          <w:sz w:val="22"/>
          <w:szCs w:val="22"/>
          <w:lang w:val="es-US"/>
        </w:rPr>
        <w:t xml:space="preserve"> adultos que no respetan ni reconocen su condición de niños, lo que puede generar un impacto devastador en s</w:t>
      </w:r>
      <w:r w:rsidR="00303B57" w:rsidRPr="004A2287">
        <w:rPr>
          <w:rFonts w:asciiTheme="majorHAnsi" w:hAnsiTheme="majorHAnsi"/>
          <w:color w:val="auto"/>
          <w:sz w:val="22"/>
          <w:szCs w:val="22"/>
          <w:lang w:val="es-US"/>
        </w:rPr>
        <w:t>us vidas. Estos niños</w:t>
      </w:r>
      <w:r w:rsidRPr="004A2287">
        <w:rPr>
          <w:rFonts w:asciiTheme="majorHAnsi" w:hAnsiTheme="majorHAnsi"/>
          <w:color w:val="auto"/>
          <w:sz w:val="22"/>
          <w:szCs w:val="22"/>
          <w:lang w:val="es-US"/>
        </w:rPr>
        <w:t xml:space="preserve"> se enfrentan a un trato y a un castigo de adultos, que incluye</w:t>
      </w:r>
      <w:r w:rsidR="00B25F8E" w:rsidRPr="004A2287">
        <w:rPr>
          <w:rFonts w:asciiTheme="majorHAnsi" w:hAnsiTheme="majorHAnsi"/>
          <w:color w:val="auto"/>
          <w:sz w:val="22"/>
          <w:szCs w:val="22"/>
          <w:lang w:val="es-US"/>
        </w:rPr>
        <w:t xml:space="preserve"> un proceso confuso</w:t>
      </w:r>
      <w:r w:rsidRPr="004A2287">
        <w:rPr>
          <w:rFonts w:asciiTheme="majorHAnsi" w:hAnsiTheme="majorHAnsi"/>
          <w:color w:val="auto"/>
          <w:sz w:val="22"/>
          <w:szCs w:val="22"/>
          <w:lang w:val="es-US"/>
        </w:rPr>
        <w:t xml:space="preserve"> </w:t>
      </w:r>
      <w:r w:rsidR="00B25F8E" w:rsidRPr="004A2287">
        <w:rPr>
          <w:rFonts w:asciiTheme="majorHAnsi" w:hAnsiTheme="majorHAnsi"/>
          <w:color w:val="auto"/>
          <w:sz w:val="22"/>
          <w:szCs w:val="22"/>
          <w:lang w:val="es-US"/>
        </w:rPr>
        <w:t>en el que</w:t>
      </w:r>
      <w:r w:rsidRPr="004A2287">
        <w:rPr>
          <w:rFonts w:asciiTheme="majorHAnsi" w:hAnsiTheme="majorHAnsi"/>
          <w:color w:val="auto"/>
          <w:sz w:val="22"/>
          <w:szCs w:val="22"/>
          <w:lang w:val="es-US"/>
        </w:rPr>
        <w:t xml:space="preserve"> ni ellos ni su</w:t>
      </w:r>
      <w:r w:rsidR="00B25F8E"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familia</w:t>
      </w:r>
      <w:r w:rsidR="00B25F8E"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w:t>
      </w:r>
      <w:r w:rsidR="00B25F8E" w:rsidRPr="004A2287">
        <w:rPr>
          <w:rFonts w:asciiTheme="majorHAnsi" w:hAnsiTheme="majorHAnsi"/>
          <w:color w:val="auto"/>
          <w:sz w:val="22"/>
          <w:szCs w:val="22"/>
          <w:lang w:val="es-US"/>
        </w:rPr>
        <w:t xml:space="preserve">logran participar, </w:t>
      </w:r>
      <w:r w:rsidR="00E301DF" w:rsidRPr="004A2287">
        <w:rPr>
          <w:rFonts w:asciiTheme="majorHAnsi" w:hAnsiTheme="majorHAnsi"/>
          <w:color w:val="auto"/>
          <w:sz w:val="22"/>
          <w:szCs w:val="22"/>
          <w:lang w:val="es-US"/>
        </w:rPr>
        <w:t>condenas</w:t>
      </w:r>
      <w:r w:rsidRPr="004A2287">
        <w:rPr>
          <w:rFonts w:asciiTheme="majorHAnsi" w:hAnsiTheme="majorHAnsi"/>
          <w:color w:val="auto"/>
          <w:sz w:val="22"/>
          <w:szCs w:val="22"/>
          <w:lang w:val="es-US"/>
        </w:rPr>
        <w:t xml:space="preserve"> largas para adultos,</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encarcelamiento en </w:t>
      </w:r>
      <w:r w:rsidR="00E301DF" w:rsidRPr="004A2287">
        <w:rPr>
          <w:rFonts w:asciiTheme="majorHAnsi" w:hAnsiTheme="majorHAnsi"/>
          <w:color w:val="auto"/>
          <w:sz w:val="22"/>
          <w:szCs w:val="22"/>
          <w:lang w:val="es-US"/>
        </w:rPr>
        <w:t>centros de privación de libertad</w:t>
      </w:r>
      <w:r w:rsidRPr="004A2287">
        <w:rPr>
          <w:rFonts w:asciiTheme="majorHAnsi" w:hAnsiTheme="majorHAnsi"/>
          <w:color w:val="auto"/>
          <w:sz w:val="22"/>
          <w:szCs w:val="22"/>
          <w:lang w:val="es-US"/>
        </w:rPr>
        <w:t xml:space="preserve"> para adultos</w:t>
      </w:r>
      <w:r w:rsidR="00B25F8E" w:rsidRPr="004A2287">
        <w:rPr>
          <w:rFonts w:asciiTheme="majorHAnsi" w:hAnsiTheme="majorHAnsi"/>
          <w:color w:val="auto"/>
          <w:sz w:val="22"/>
          <w:szCs w:val="22"/>
          <w:lang w:val="es-US"/>
        </w:rPr>
        <w:t xml:space="preserve">, </w:t>
      </w:r>
      <w:r w:rsidR="00E301DF" w:rsidRPr="004A2287">
        <w:rPr>
          <w:rFonts w:asciiTheme="majorHAnsi" w:hAnsiTheme="majorHAnsi"/>
          <w:color w:val="auto"/>
          <w:sz w:val="22"/>
          <w:szCs w:val="22"/>
          <w:lang w:val="es-US"/>
        </w:rPr>
        <w:t xml:space="preserve">y </w:t>
      </w:r>
      <w:r w:rsidRPr="004A2287">
        <w:rPr>
          <w:rFonts w:asciiTheme="majorHAnsi" w:hAnsiTheme="majorHAnsi"/>
          <w:color w:val="auto"/>
          <w:sz w:val="22"/>
          <w:szCs w:val="22"/>
          <w:lang w:val="es-US"/>
        </w:rPr>
        <w:t>un</w:t>
      </w:r>
      <w:r w:rsidR="00B25F8E" w:rsidRPr="004A2287">
        <w:rPr>
          <w:rFonts w:asciiTheme="majorHAnsi" w:hAnsiTheme="majorHAnsi"/>
          <w:color w:val="auto"/>
          <w:sz w:val="22"/>
          <w:szCs w:val="22"/>
          <w:lang w:val="es-US"/>
        </w:rPr>
        <w:t xml:space="preserve"> récord de antecedentes penales;</w:t>
      </w:r>
      <w:r w:rsidRPr="004A2287">
        <w:rPr>
          <w:rFonts w:asciiTheme="majorHAnsi" w:hAnsiTheme="majorHAnsi"/>
          <w:color w:val="auto"/>
          <w:sz w:val="22"/>
          <w:szCs w:val="22"/>
          <w:lang w:val="es-US"/>
        </w:rPr>
        <w:t xml:space="preserve"> en lugar de enfrentarse a un juicio apropiado para </w:t>
      </w:r>
      <w:r w:rsidR="00B25F8E" w:rsidRPr="004A2287">
        <w:rPr>
          <w:rFonts w:asciiTheme="majorHAnsi" w:hAnsiTheme="majorHAnsi"/>
          <w:color w:val="auto"/>
          <w:sz w:val="22"/>
          <w:szCs w:val="22"/>
          <w:lang w:val="es-US"/>
        </w:rPr>
        <w:t xml:space="preserve">su edad en el sistema juvenil, </w:t>
      </w:r>
      <w:r w:rsidRPr="004A2287">
        <w:rPr>
          <w:rFonts w:asciiTheme="majorHAnsi" w:hAnsiTheme="majorHAnsi"/>
          <w:color w:val="auto"/>
          <w:sz w:val="22"/>
          <w:szCs w:val="22"/>
          <w:lang w:val="es-US"/>
        </w:rPr>
        <w:t xml:space="preserve">ser condenado a un tratamiento </w:t>
      </w:r>
      <w:r w:rsidR="00E301DF" w:rsidRPr="004A2287">
        <w:rPr>
          <w:rFonts w:asciiTheme="majorHAnsi" w:hAnsiTheme="majorHAnsi"/>
          <w:color w:val="auto"/>
          <w:sz w:val="22"/>
          <w:szCs w:val="22"/>
          <w:lang w:val="es-US"/>
        </w:rPr>
        <w:t>conducente a</w:t>
      </w:r>
      <w:r w:rsidRPr="004A2287">
        <w:rPr>
          <w:rFonts w:asciiTheme="majorHAnsi" w:hAnsiTheme="majorHAnsi"/>
          <w:color w:val="auto"/>
          <w:sz w:val="22"/>
          <w:szCs w:val="22"/>
          <w:lang w:val="es-US"/>
        </w:rPr>
        <w:t xml:space="preserve"> su rehabilitación, </w:t>
      </w:r>
      <w:r w:rsidR="00B25F8E" w:rsidRPr="004A2287">
        <w:rPr>
          <w:rFonts w:asciiTheme="majorHAnsi" w:hAnsiTheme="majorHAnsi"/>
          <w:color w:val="auto"/>
          <w:sz w:val="22"/>
          <w:szCs w:val="22"/>
          <w:lang w:val="es-US"/>
        </w:rPr>
        <w:t xml:space="preserve">y obtener un </w:t>
      </w:r>
      <w:r w:rsidRPr="004A2287">
        <w:rPr>
          <w:rFonts w:asciiTheme="majorHAnsi" w:hAnsiTheme="majorHAnsi"/>
          <w:color w:val="auto"/>
          <w:sz w:val="22"/>
          <w:szCs w:val="22"/>
          <w:lang w:val="es-US"/>
        </w:rPr>
        <w:t xml:space="preserve">expediente </w:t>
      </w:r>
      <w:r w:rsidR="00B25F8E" w:rsidRPr="004A2287">
        <w:rPr>
          <w:rFonts w:asciiTheme="majorHAnsi" w:hAnsiTheme="majorHAnsi"/>
          <w:color w:val="auto"/>
          <w:sz w:val="22"/>
          <w:szCs w:val="22"/>
          <w:lang w:val="es-US"/>
        </w:rPr>
        <w:t>limpio</w:t>
      </w:r>
      <w:r w:rsidRPr="004A2287">
        <w:rPr>
          <w:rFonts w:asciiTheme="majorHAnsi" w:hAnsiTheme="majorHAnsi"/>
          <w:color w:val="auto"/>
          <w:sz w:val="22"/>
          <w:szCs w:val="22"/>
          <w:lang w:val="es-US"/>
        </w:rPr>
        <w:t xml:space="preserve"> </w:t>
      </w:r>
      <w:r w:rsidR="00B25F8E" w:rsidRPr="004A2287">
        <w:rPr>
          <w:rFonts w:asciiTheme="majorHAnsi" w:hAnsiTheme="majorHAnsi"/>
          <w:color w:val="auto"/>
          <w:sz w:val="22"/>
          <w:szCs w:val="22"/>
          <w:lang w:val="es-US"/>
        </w:rPr>
        <w:t>cuando se complete</w:t>
      </w:r>
      <w:r w:rsidRPr="004A2287">
        <w:rPr>
          <w:rFonts w:asciiTheme="majorHAnsi" w:hAnsiTheme="majorHAnsi"/>
          <w:color w:val="auto"/>
          <w:sz w:val="22"/>
          <w:szCs w:val="22"/>
          <w:lang w:val="es-US"/>
        </w:rPr>
        <w:t xml:space="preserve"> satisfactoriamente la </w:t>
      </w:r>
      <w:r w:rsidR="00E301DF" w:rsidRPr="004A2287">
        <w:rPr>
          <w:rFonts w:asciiTheme="majorHAnsi" w:hAnsiTheme="majorHAnsi"/>
          <w:color w:val="auto"/>
          <w:sz w:val="22"/>
          <w:szCs w:val="22"/>
          <w:lang w:val="es-US"/>
        </w:rPr>
        <w:t>condena</w:t>
      </w:r>
      <w:r w:rsidR="00B25F8E" w:rsidRPr="004A2287">
        <w:rPr>
          <w:rStyle w:val="FootnoteReference"/>
          <w:rFonts w:asciiTheme="majorHAnsi" w:hAnsiTheme="majorHAnsi"/>
          <w:color w:val="auto"/>
          <w:sz w:val="22"/>
          <w:szCs w:val="22"/>
          <w:lang w:val="es-US"/>
        </w:rPr>
        <w:footnoteReference w:id="187"/>
      </w:r>
      <w:r w:rsidR="00E301DF" w:rsidRPr="004A2287">
        <w:rPr>
          <w:rFonts w:asciiTheme="majorHAnsi" w:hAnsiTheme="majorHAnsi"/>
          <w:color w:val="auto"/>
          <w:sz w:val="22"/>
          <w:szCs w:val="22"/>
          <w:lang w:val="es-US"/>
        </w:rPr>
        <w:t>.</w:t>
      </w:r>
    </w:p>
    <w:p w14:paraId="3D0D1AEC" w14:textId="597A0280" w:rsidR="00B25F8E" w:rsidRPr="004A2287" w:rsidRDefault="00B25F8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su </w:t>
      </w:r>
      <w:r w:rsidR="00223559" w:rsidRPr="004A2287">
        <w:rPr>
          <w:rFonts w:asciiTheme="majorHAnsi" w:hAnsiTheme="majorHAnsi"/>
          <w:color w:val="auto"/>
          <w:sz w:val="22"/>
          <w:szCs w:val="22"/>
          <w:lang w:val="es-US"/>
        </w:rPr>
        <w:t>informe sobre J</w:t>
      </w:r>
      <w:r w:rsidRPr="004A2287">
        <w:rPr>
          <w:rFonts w:asciiTheme="majorHAnsi" w:hAnsiTheme="majorHAnsi"/>
          <w:color w:val="auto"/>
          <w:sz w:val="22"/>
          <w:szCs w:val="22"/>
          <w:lang w:val="es-US"/>
        </w:rPr>
        <w:t xml:space="preserve">usticia </w:t>
      </w:r>
      <w:r w:rsidR="00223559" w:rsidRPr="004A2287">
        <w:rPr>
          <w:rFonts w:asciiTheme="majorHAnsi" w:hAnsiTheme="majorHAnsi"/>
          <w:color w:val="auto"/>
          <w:sz w:val="22"/>
          <w:szCs w:val="22"/>
          <w:lang w:val="es-US"/>
        </w:rPr>
        <w:t>J</w:t>
      </w:r>
      <w:r w:rsidR="00E301DF" w:rsidRPr="004A2287">
        <w:rPr>
          <w:rFonts w:asciiTheme="majorHAnsi" w:hAnsiTheme="majorHAnsi"/>
          <w:color w:val="auto"/>
          <w:sz w:val="22"/>
          <w:szCs w:val="22"/>
          <w:lang w:val="es-US"/>
        </w:rPr>
        <w:t>uvenil</w:t>
      </w:r>
      <w:r w:rsidRPr="004A2287">
        <w:rPr>
          <w:rFonts w:asciiTheme="majorHAnsi" w:hAnsiTheme="majorHAnsi"/>
          <w:color w:val="auto"/>
          <w:sz w:val="22"/>
          <w:szCs w:val="22"/>
          <w:lang w:val="es-US"/>
        </w:rPr>
        <w:t>, l</w:t>
      </w:r>
      <w:r w:rsidR="00E301DF" w:rsidRPr="004A2287">
        <w:rPr>
          <w:rFonts w:asciiTheme="majorHAnsi" w:hAnsiTheme="majorHAnsi"/>
          <w:color w:val="auto"/>
          <w:sz w:val="22"/>
          <w:szCs w:val="22"/>
          <w:lang w:val="es-US"/>
        </w:rPr>
        <w:t>a Comisión explicó cuáles son lo</w:t>
      </w:r>
      <w:r w:rsidRPr="004A2287">
        <w:rPr>
          <w:rFonts w:asciiTheme="majorHAnsi" w:hAnsiTheme="majorHAnsi"/>
          <w:color w:val="auto"/>
          <w:sz w:val="22"/>
          <w:szCs w:val="22"/>
          <w:lang w:val="es-US"/>
        </w:rPr>
        <w:t xml:space="preserve">s estándares de debido proceso que deben aplicarse en las Américas en los procedimientos judiciales que involucren a jóvenes acusados de cometer un delito, </w:t>
      </w:r>
      <w:r w:rsidR="00E301DF" w:rsidRPr="004A2287">
        <w:rPr>
          <w:rFonts w:asciiTheme="majorHAnsi" w:hAnsiTheme="majorHAnsi"/>
          <w:color w:val="auto"/>
          <w:sz w:val="22"/>
          <w:szCs w:val="22"/>
          <w:lang w:val="es-US"/>
        </w:rPr>
        <w:t>de conformidad con</w:t>
      </w:r>
      <w:r w:rsidRPr="004A2287">
        <w:rPr>
          <w:rFonts w:asciiTheme="majorHAnsi" w:hAnsiTheme="majorHAnsi"/>
          <w:color w:val="auto"/>
          <w:sz w:val="22"/>
          <w:szCs w:val="22"/>
          <w:lang w:val="es-US"/>
        </w:rPr>
        <w:t xml:space="preserve"> el derecho internacional. </w:t>
      </w:r>
      <w:r w:rsidR="00223559" w:rsidRPr="004A2287">
        <w:rPr>
          <w:rFonts w:asciiTheme="majorHAnsi" w:hAnsiTheme="majorHAnsi"/>
          <w:color w:val="auto"/>
          <w:sz w:val="22"/>
          <w:szCs w:val="22"/>
          <w:lang w:val="es-US"/>
        </w:rPr>
        <w:t xml:space="preserve">Éstos </w:t>
      </w:r>
      <w:r w:rsidRPr="004A2287">
        <w:rPr>
          <w:rFonts w:asciiTheme="majorHAnsi" w:hAnsiTheme="majorHAnsi"/>
          <w:color w:val="auto"/>
          <w:sz w:val="22"/>
          <w:szCs w:val="22"/>
          <w:lang w:val="es-US"/>
        </w:rPr>
        <w:t xml:space="preserve">se </w:t>
      </w:r>
      <w:r w:rsidR="00223559" w:rsidRPr="004A2287">
        <w:rPr>
          <w:rFonts w:asciiTheme="majorHAnsi" w:hAnsiTheme="majorHAnsi"/>
          <w:color w:val="auto"/>
          <w:sz w:val="22"/>
          <w:szCs w:val="22"/>
          <w:lang w:val="es-US"/>
        </w:rPr>
        <w:t>deducen</w:t>
      </w:r>
      <w:r w:rsidRPr="004A2287">
        <w:rPr>
          <w:rFonts w:asciiTheme="majorHAnsi" w:hAnsiTheme="majorHAnsi"/>
          <w:color w:val="auto"/>
          <w:sz w:val="22"/>
          <w:szCs w:val="22"/>
          <w:lang w:val="es-US"/>
        </w:rPr>
        <w:t xml:space="preserve"> </w:t>
      </w:r>
      <w:r w:rsidR="00223559" w:rsidRPr="004A2287">
        <w:rPr>
          <w:rFonts w:asciiTheme="majorHAnsi" w:hAnsiTheme="majorHAnsi"/>
          <w:color w:val="auto"/>
          <w:sz w:val="22"/>
          <w:szCs w:val="22"/>
          <w:lang w:val="es-US"/>
        </w:rPr>
        <w:t>d</w:t>
      </w:r>
      <w:r w:rsidRPr="004A2287">
        <w:rPr>
          <w:rFonts w:asciiTheme="majorHAnsi" w:hAnsiTheme="majorHAnsi"/>
          <w:color w:val="auto"/>
          <w:sz w:val="22"/>
          <w:szCs w:val="22"/>
          <w:lang w:val="es-US"/>
        </w:rPr>
        <w:t>el derecho a la protección especial de los niños, establecido en la Declaración Americana. Además, otros instrumentos, tales como las Reglas de Beijing, las Reglas de La Habana, las Reglas de Tokio y las Directrices de</w:t>
      </w:r>
      <w:r w:rsidR="00223559" w:rsidRPr="004A2287">
        <w:rPr>
          <w:rFonts w:asciiTheme="majorHAnsi" w:hAnsiTheme="majorHAnsi"/>
          <w:color w:val="auto"/>
          <w:sz w:val="22"/>
          <w:szCs w:val="22"/>
          <w:lang w:val="es-US"/>
        </w:rPr>
        <w:t>l</w:t>
      </w:r>
      <w:r w:rsidRPr="004A2287">
        <w:rPr>
          <w:rFonts w:asciiTheme="majorHAnsi" w:hAnsiTheme="majorHAnsi"/>
          <w:color w:val="auto"/>
          <w:sz w:val="22"/>
          <w:szCs w:val="22"/>
          <w:lang w:val="es-US"/>
        </w:rPr>
        <w:t xml:space="preserve"> Riad, hacen referencia a los derechos de los niños que deben salvaguardarse en los procedimientos que los involucran</w:t>
      </w:r>
      <w:r w:rsidRPr="004A2287">
        <w:rPr>
          <w:rStyle w:val="FootnoteReference"/>
          <w:rFonts w:asciiTheme="majorHAnsi" w:hAnsiTheme="majorHAnsi"/>
          <w:color w:val="auto"/>
          <w:sz w:val="22"/>
          <w:szCs w:val="22"/>
          <w:lang w:val="es-US"/>
        </w:rPr>
        <w:footnoteReference w:id="188"/>
      </w:r>
      <w:r w:rsidR="00223559" w:rsidRPr="004A2287">
        <w:rPr>
          <w:rFonts w:asciiTheme="majorHAnsi" w:hAnsiTheme="majorHAnsi"/>
          <w:color w:val="auto"/>
          <w:sz w:val="22"/>
          <w:szCs w:val="22"/>
          <w:lang w:val="es-US"/>
        </w:rPr>
        <w:t>.</w:t>
      </w:r>
    </w:p>
    <w:p w14:paraId="1CCED829" w14:textId="5B83A54E" w:rsidR="00B25F8E" w:rsidRPr="004A2287" w:rsidRDefault="00B25F8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ha observado que las garantías del debido proceso no son observadas de manera adecuada y consistente por las diferentes </w:t>
      </w:r>
      <w:r w:rsidRPr="004A2287">
        <w:rPr>
          <w:rFonts w:asciiTheme="majorHAnsi" w:hAnsiTheme="majorHAnsi"/>
          <w:color w:val="auto"/>
          <w:sz w:val="22"/>
          <w:szCs w:val="22"/>
          <w:lang w:val="es-US"/>
        </w:rPr>
        <w:lastRenderedPageBreak/>
        <w:t xml:space="preserve">jurisdicciones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cuando los niños son procesados y </w:t>
      </w:r>
      <w:r w:rsidR="00223559" w:rsidRPr="004A2287">
        <w:rPr>
          <w:rFonts w:asciiTheme="majorHAnsi" w:hAnsiTheme="majorHAnsi"/>
          <w:color w:val="auto"/>
          <w:sz w:val="22"/>
          <w:szCs w:val="22"/>
          <w:lang w:val="es-US"/>
        </w:rPr>
        <w:t>condenados</w:t>
      </w:r>
      <w:r w:rsidRPr="004A2287">
        <w:rPr>
          <w:rFonts w:asciiTheme="majorHAnsi" w:hAnsiTheme="majorHAnsi"/>
          <w:color w:val="auto"/>
          <w:sz w:val="22"/>
          <w:szCs w:val="22"/>
          <w:lang w:val="es-US"/>
        </w:rPr>
        <w:t xml:space="preserve"> en sistemas de adultos en lugar de</w:t>
      </w:r>
      <w:r w:rsidR="00223559" w:rsidRPr="004A2287">
        <w:rPr>
          <w:rFonts w:asciiTheme="majorHAnsi" w:hAnsiTheme="majorHAnsi"/>
          <w:color w:val="auto"/>
          <w:sz w:val="22"/>
          <w:szCs w:val="22"/>
          <w:lang w:val="es-US"/>
        </w:rPr>
        <w:t xml:space="preserve"> en sistemas</w:t>
      </w:r>
      <w:r w:rsidRPr="004A2287">
        <w:rPr>
          <w:rFonts w:asciiTheme="majorHAnsi" w:hAnsiTheme="majorHAnsi"/>
          <w:color w:val="auto"/>
          <w:sz w:val="22"/>
          <w:szCs w:val="22"/>
          <w:lang w:val="es-US"/>
        </w:rPr>
        <w:t xml:space="preserve"> juveniles. Al respecto, en los párrafos siguientes, la Comisión examinará varias situaciones de especial vulnerabilidad.</w:t>
      </w:r>
    </w:p>
    <w:p w14:paraId="5B970335" w14:textId="0DFFEFCB" w:rsidR="008A2843" w:rsidRPr="004A2287" w:rsidRDefault="00AB20AA" w:rsidP="00176C94">
      <w:pPr>
        <w:pStyle w:val="Heading3"/>
        <w:numPr>
          <w:ilvl w:val="0"/>
          <w:numId w:val="0"/>
        </w:numPr>
        <w:ind w:left="1094" w:hanging="547"/>
        <w:rPr>
          <w:lang w:val="es-US"/>
        </w:rPr>
      </w:pPr>
      <w:bookmarkStart w:id="59" w:name="_Toc292408671"/>
      <w:bookmarkStart w:id="60" w:name="_Toc301946939"/>
      <w:bookmarkStart w:id="61" w:name="_Toc428778538"/>
      <w:bookmarkStart w:id="62" w:name="_Toc491080302"/>
      <w:bookmarkStart w:id="63" w:name="_Toc505780912"/>
      <w:r w:rsidRPr="004A2287">
        <w:rPr>
          <w:lang w:val="es-US"/>
        </w:rPr>
        <w:t>1.</w:t>
      </w:r>
      <w:r w:rsidRPr="004A2287">
        <w:rPr>
          <w:lang w:val="es-US"/>
        </w:rPr>
        <w:tab/>
      </w:r>
      <w:r w:rsidR="00B25F8E" w:rsidRPr="004A2287">
        <w:rPr>
          <w:lang w:val="es-US"/>
        </w:rPr>
        <w:t>Falta de participación efectiva en los procedimientos</w:t>
      </w:r>
      <w:bookmarkEnd w:id="59"/>
      <w:bookmarkEnd w:id="60"/>
      <w:bookmarkEnd w:id="61"/>
      <w:bookmarkEnd w:id="62"/>
      <w:bookmarkEnd w:id="63"/>
    </w:p>
    <w:p w14:paraId="32831290" w14:textId="36D11CA8" w:rsidR="009B7910" w:rsidRPr="004A2287" w:rsidRDefault="009B791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su consulta </w:t>
      </w:r>
      <w:r w:rsidR="00E731D3" w:rsidRPr="004A2287">
        <w:rPr>
          <w:rFonts w:asciiTheme="majorHAnsi" w:hAnsiTheme="majorHAnsi"/>
          <w:color w:val="auto"/>
          <w:sz w:val="22"/>
          <w:szCs w:val="22"/>
          <w:lang w:val="es-US"/>
        </w:rPr>
        <w:t>con</w:t>
      </w:r>
      <w:r w:rsidRPr="004A2287">
        <w:rPr>
          <w:rFonts w:asciiTheme="majorHAnsi" w:hAnsiTheme="majorHAnsi"/>
          <w:color w:val="auto"/>
          <w:sz w:val="22"/>
          <w:szCs w:val="22"/>
          <w:lang w:val="es-US"/>
        </w:rPr>
        <w:t xml:space="preserve"> expertos en la preparación de este informe, </w:t>
      </w:r>
      <w:r w:rsidR="00851913" w:rsidRPr="004A2287">
        <w:rPr>
          <w:rFonts w:asciiTheme="majorHAnsi" w:hAnsiTheme="majorHAnsi"/>
          <w:color w:val="auto"/>
          <w:sz w:val="22"/>
          <w:szCs w:val="22"/>
          <w:lang w:val="es-US"/>
        </w:rPr>
        <w:t xml:space="preserve">la CIDH </w:t>
      </w:r>
      <w:r w:rsidR="00303B57" w:rsidRPr="004A2287">
        <w:rPr>
          <w:rFonts w:asciiTheme="majorHAnsi" w:hAnsiTheme="majorHAnsi"/>
          <w:color w:val="auto"/>
          <w:sz w:val="22"/>
          <w:szCs w:val="22"/>
          <w:lang w:val="es-US"/>
        </w:rPr>
        <w:t xml:space="preserve">fue informada que la capacidad </w:t>
      </w:r>
      <w:r w:rsidR="00851913" w:rsidRPr="004A2287">
        <w:rPr>
          <w:rFonts w:asciiTheme="majorHAnsi" w:hAnsiTheme="majorHAnsi"/>
          <w:color w:val="auto"/>
          <w:sz w:val="22"/>
          <w:szCs w:val="22"/>
          <w:lang w:val="es-US"/>
        </w:rPr>
        <w:t>d</w:t>
      </w:r>
      <w:r w:rsidRPr="004A2287">
        <w:rPr>
          <w:rFonts w:asciiTheme="majorHAnsi" w:hAnsiTheme="majorHAnsi"/>
          <w:color w:val="auto"/>
          <w:sz w:val="22"/>
          <w:szCs w:val="22"/>
          <w:lang w:val="es-US"/>
        </w:rPr>
        <w:t xml:space="preserve">e los niños acusados </w:t>
      </w:r>
      <w:r w:rsidR="00851913" w:rsidRPr="004A2287">
        <w:rPr>
          <w:rFonts w:asciiTheme="majorHAnsi" w:hAnsiTheme="majorHAnsi"/>
          <w:color w:val="auto"/>
          <w:sz w:val="22"/>
          <w:szCs w:val="22"/>
          <w:lang w:val="es-US"/>
        </w:rPr>
        <w:t>como</w:t>
      </w:r>
      <w:r w:rsidRPr="004A2287">
        <w:rPr>
          <w:rFonts w:asciiTheme="majorHAnsi" w:hAnsiTheme="majorHAnsi"/>
          <w:color w:val="auto"/>
          <w:sz w:val="22"/>
          <w:szCs w:val="22"/>
          <w:lang w:val="es-US"/>
        </w:rPr>
        <w:t xml:space="preserve"> adultos, especialmente en lo que se refiere a las consecuencias </w:t>
      </w:r>
      <w:r w:rsidR="00851913" w:rsidRPr="004A2287">
        <w:rPr>
          <w:rFonts w:asciiTheme="majorHAnsi" w:hAnsiTheme="majorHAnsi"/>
          <w:color w:val="auto"/>
          <w:sz w:val="22"/>
          <w:szCs w:val="22"/>
          <w:lang w:val="es-US"/>
        </w:rPr>
        <w:t xml:space="preserve">psicológicas de su reclusión </w:t>
      </w:r>
      <w:r w:rsidRPr="004A2287">
        <w:rPr>
          <w:rFonts w:asciiTheme="majorHAnsi" w:hAnsiTheme="majorHAnsi"/>
          <w:color w:val="auto"/>
          <w:sz w:val="22"/>
          <w:szCs w:val="22"/>
          <w:lang w:val="es-US"/>
        </w:rPr>
        <w:t>en establecimientos para adultos en espera de juicio</w:t>
      </w:r>
      <w:r w:rsidR="00303B57" w:rsidRPr="004A2287">
        <w:rPr>
          <w:rFonts w:asciiTheme="majorHAnsi" w:hAnsiTheme="majorHAnsi"/>
          <w:color w:val="auto"/>
          <w:sz w:val="22"/>
          <w:szCs w:val="22"/>
          <w:lang w:val="es-US"/>
        </w:rPr>
        <w:t>, no es evaluada por los tribunales</w:t>
      </w:r>
      <w:r w:rsidRPr="004A2287">
        <w:rPr>
          <w:rFonts w:asciiTheme="majorHAnsi" w:hAnsiTheme="majorHAnsi"/>
          <w:color w:val="auto"/>
          <w:sz w:val="22"/>
          <w:szCs w:val="22"/>
          <w:lang w:val="es-US"/>
        </w:rPr>
        <w:t xml:space="preserve">. Esto afecta negativamente el derecho de los niños a ser escuchados y participar en los procedimientos. Por otra parte, debido a la </w:t>
      </w:r>
      <w:r w:rsidR="00851913" w:rsidRPr="004A2287">
        <w:rPr>
          <w:rFonts w:asciiTheme="majorHAnsi" w:hAnsiTheme="majorHAnsi"/>
          <w:color w:val="auto"/>
          <w:sz w:val="22"/>
          <w:szCs w:val="22"/>
          <w:lang w:val="es-US"/>
        </w:rPr>
        <w:t>estructura</w:t>
      </w:r>
      <w:r w:rsidR="00A43AB7" w:rsidRPr="004A2287">
        <w:rPr>
          <w:rFonts w:asciiTheme="majorHAnsi" w:hAnsiTheme="majorHAnsi"/>
          <w:color w:val="auto"/>
          <w:sz w:val="22"/>
          <w:szCs w:val="22"/>
          <w:lang w:val="es-US"/>
        </w:rPr>
        <w:t xml:space="preserve"> del sistema adulto</w:t>
      </w:r>
      <w:r w:rsidRPr="004A2287">
        <w:rPr>
          <w:rFonts w:asciiTheme="majorHAnsi" w:hAnsiTheme="majorHAnsi"/>
          <w:color w:val="auto"/>
          <w:sz w:val="22"/>
          <w:szCs w:val="22"/>
          <w:lang w:val="es-US"/>
        </w:rPr>
        <w:t xml:space="preserve">, orientado hacia las personas mayores de edad y con un </w:t>
      </w:r>
      <w:r w:rsidR="00851913" w:rsidRPr="004A2287">
        <w:rPr>
          <w:rFonts w:asciiTheme="majorHAnsi" w:hAnsiTheme="majorHAnsi"/>
          <w:color w:val="auto"/>
          <w:sz w:val="22"/>
          <w:szCs w:val="22"/>
          <w:lang w:val="es-US"/>
        </w:rPr>
        <w:t xml:space="preserve">mayor </w:t>
      </w:r>
      <w:r w:rsidRPr="004A2287">
        <w:rPr>
          <w:rFonts w:asciiTheme="majorHAnsi" w:hAnsiTheme="majorHAnsi"/>
          <w:color w:val="auto"/>
          <w:sz w:val="22"/>
          <w:szCs w:val="22"/>
          <w:lang w:val="es-US"/>
        </w:rPr>
        <w:t xml:space="preserve">nivel de madurez, los niños y los adolescentes </w:t>
      </w:r>
      <w:r w:rsidR="00CE5683" w:rsidRPr="004A2287">
        <w:rPr>
          <w:rFonts w:asciiTheme="majorHAnsi" w:hAnsiTheme="majorHAnsi"/>
          <w:color w:val="auto"/>
          <w:sz w:val="22"/>
          <w:szCs w:val="22"/>
          <w:lang w:val="es-US"/>
        </w:rPr>
        <w:t xml:space="preserve">a menudo </w:t>
      </w:r>
      <w:r w:rsidRPr="004A2287">
        <w:rPr>
          <w:rFonts w:asciiTheme="majorHAnsi" w:hAnsiTheme="majorHAnsi"/>
          <w:color w:val="auto"/>
          <w:sz w:val="22"/>
          <w:szCs w:val="22"/>
          <w:lang w:val="es-US"/>
        </w:rPr>
        <w:t xml:space="preserve">no comprenden los procedimientos que los involucran. Esto es particularmente </w:t>
      </w:r>
      <w:r w:rsidR="00CE5683" w:rsidRPr="004A2287">
        <w:rPr>
          <w:rFonts w:asciiTheme="majorHAnsi" w:hAnsiTheme="majorHAnsi"/>
          <w:color w:val="auto"/>
          <w:sz w:val="22"/>
          <w:szCs w:val="22"/>
          <w:lang w:val="es-US"/>
        </w:rPr>
        <w:t>grave</w:t>
      </w:r>
      <w:r w:rsidRPr="004A2287">
        <w:rPr>
          <w:rFonts w:asciiTheme="majorHAnsi" w:hAnsiTheme="majorHAnsi"/>
          <w:color w:val="auto"/>
          <w:sz w:val="22"/>
          <w:szCs w:val="22"/>
          <w:lang w:val="es-US"/>
        </w:rPr>
        <w:t xml:space="preserve">, ya que cualquier protección procesal es inútil si el niño involucrado no </w:t>
      </w:r>
      <w:r w:rsidR="00CE5683" w:rsidRPr="004A2287">
        <w:rPr>
          <w:rFonts w:asciiTheme="majorHAnsi" w:hAnsiTheme="majorHAnsi"/>
          <w:color w:val="auto"/>
          <w:sz w:val="22"/>
          <w:szCs w:val="22"/>
          <w:lang w:val="es-US"/>
        </w:rPr>
        <w:t>comprende</w:t>
      </w:r>
      <w:r w:rsidRPr="004A2287">
        <w:rPr>
          <w:rFonts w:asciiTheme="majorHAnsi" w:hAnsiTheme="majorHAnsi"/>
          <w:color w:val="auto"/>
          <w:sz w:val="22"/>
          <w:szCs w:val="22"/>
          <w:lang w:val="es-US"/>
        </w:rPr>
        <w:t xml:space="preserve"> el proceso penal al que se aplican dichas protecciones.</w:t>
      </w:r>
    </w:p>
    <w:p w14:paraId="46C4B171" w14:textId="03FD17F2" w:rsidR="008A2843" w:rsidRPr="004A2287" w:rsidRDefault="0085191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 estudio realizado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acerca de la</w:t>
      </w:r>
      <w:r w:rsidR="00663CA4" w:rsidRPr="004A2287">
        <w:rPr>
          <w:rFonts w:asciiTheme="majorHAnsi" w:hAnsiTheme="majorHAnsi"/>
          <w:color w:val="auto"/>
          <w:sz w:val="22"/>
          <w:szCs w:val="22"/>
          <w:lang w:val="es-US"/>
        </w:rPr>
        <w:t xml:space="preserve"> capacidad</w:t>
      </w:r>
      <w:r w:rsidR="00A43AB7" w:rsidRPr="004A2287">
        <w:rPr>
          <w:rFonts w:asciiTheme="majorHAnsi" w:hAnsiTheme="majorHAnsi"/>
          <w:color w:val="auto"/>
          <w:sz w:val="22"/>
          <w:szCs w:val="22"/>
          <w:lang w:val="es-US"/>
        </w:rPr>
        <w:t xml:space="preserve"> de los adolescentes</w:t>
      </w:r>
      <w:r w:rsidRPr="004A2287">
        <w:rPr>
          <w:rFonts w:asciiTheme="majorHAnsi" w:hAnsiTheme="majorHAnsi"/>
          <w:color w:val="auto"/>
          <w:sz w:val="22"/>
          <w:szCs w:val="22"/>
          <w:lang w:val="es-US"/>
        </w:rPr>
        <w:t xml:space="preserve"> para enfrentarse a un jui</w:t>
      </w:r>
      <w:r w:rsidR="00A43AB7" w:rsidRPr="004A2287">
        <w:rPr>
          <w:rFonts w:asciiTheme="majorHAnsi" w:hAnsiTheme="majorHAnsi"/>
          <w:color w:val="auto"/>
          <w:sz w:val="22"/>
          <w:szCs w:val="22"/>
          <w:lang w:val="es-US"/>
        </w:rPr>
        <w:t>cio, reveló que los éstos</w:t>
      </w:r>
      <w:r w:rsidRPr="004A2287">
        <w:rPr>
          <w:rFonts w:asciiTheme="majorHAnsi" w:hAnsiTheme="majorHAnsi"/>
          <w:color w:val="auto"/>
          <w:sz w:val="22"/>
          <w:szCs w:val="22"/>
          <w:lang w:val="es-US"/>
        </w:rPr>
        <w:t xml:space="preserve"> son más propensos a</w:t>
      </w:r>
      <w:r w:rsidR="008A2843" w:rsidRPr="004A2287">
        <w:rPr>
          <w:rFonts w:asciiTheme="majorHAnsi" w:hAnsiTheme="majorHAnsi"/>
          <w:color w:val="000000" w:themeColor="text1"/>
          <w:sz w:val="22"/>
          <w:szCs w:val="22"/>
          <w:lang w:val="es-US"/>
        </w:rPr>
        <w:t xml:space="preserve"> </w:t>
      </w:r>
      <w:r w:rsidR="008A2843" w:rsidRPr="004A2287">
        <w:rPr>
          <w:rFonts w:asciiTheme="majorHAnsi" w:hAnsiTheme="majorHAnsi"/>
          <w:i/>
          <w:color w:val="000000" w:themeColor="text1"/>
          <w:sz w:val="22"/>
          <w:szCs w:val="22"/>
          <w:lang w:val="es-US"/>
        </w:rPr>
        <w:t>“</w:t>
      </w:r>
      <w:r w:rsidR="00A43AB7" w:rsidRPr="004A2287">
        <w:rPr>
          <w:rFonts w:asciiTheme="majorHAnsi" w:hAnsiTheme="majorHAnsi"/>
          <w:i/>
          <w:color w:val="000000" w:themeColor="text1"/>
          <w:sz w:val="22"/>
          <w:szCs w:val="22"/>
          <w:lang w:val="es-US"/>
        </w:rPr>
        <w:t>tomar opciones que reflejan una propensión a cumplir con lo establecido por figuras de autoridad, como confesar ante la policía en vez de permanecer en silencio o aceptar la oferta hecha por el fiscal</w:t>
      </w:r>
      <w:r w:rsidR="008A2843" w:rsidRPr="004A2287">
        <w:rPr>
          <w:rFonts w:asciiTheme="majorHAnsi" w:hAnsiTheme="majorHAnsi"/>
          <w:i/>
          <w:color w:val="000000" w:themeColor="text1"/>
          <w:sz w:val="22"/>
          <w:szCs w:val="22"/>
          <w:lang w:val="es-US"/>
        </w:rPr>
        <w:t>”</w:t>
      </w:r>
      <w:r w:rsidR="008A2843" w:rsidRPr="004A2287">
        <w:rPr>
          <w:rStyle w:val="FootnoteReference"/>
          <w:rFonts w:asciiTheme="majorHAnsi" w:hAnsiTheme="majorHAnsi"/>
          <w:i/>
          <w:color w:val="000000" w:themeColor="text1"/>
          <w:sz w:val="22"/>
          <w:szCs w:val="22"/>
          <w:lang w:val="es-US"/>
        </w:rPr>
        <w:footnoteReference w:id="189"/>
      </w:r>
      <w:r w:rsidR="00A43AB7" w:rsidRPr="004A2287">
        <w:rPr>
          <w:rFonts w:asciiTheme="majorHAnsi" w:hAnsiTheme="majorHAnsi"/>
          <w:i/>
          <w:color w:val="000000" w:themeColor="text1"/>
          <w:sz w:val="22"/>
          <w:szCs w:val="22"/>
          <w:lang w:val="es-US"/>
        </w:rPr>
        <w:t>(traducción de la CIDH)</w:t>
      </w:r>
      <w:r w:rsidR="00CE5683" w:rsidRPr="004A2287">
        <w:rPr>
          <w:rFonts w:asciiTheme="majorHAnsi" w:hAnsiTheme="majorHAnsi"/>
          <w:i/>
          <w:color w:val="000000" w:themeColor="text1"/>
          <w:sz w:val="22"/>
          <w:szCs w:val="22"/>
          <w:lang w:val="es-US"/>
        </w:rPr>
        <w:t>.</w:t>
      </w:r>
      <w:r w:rsidR="008A2843"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Otros estudios han identificado</w:t>
      </w:r>
      <w:r w:rsidR="00A43AB7" w:rsidRPr="004A2287">
        <w:rPr>
          <w:rFonts w:asciiTheme="majorHAnsi" w:hAnsiTheme="majorHAnsi"/>
          <w:color w:val="auto"/>
          <w:sz w:val="22"/>
          <w:szCs w:val="22"/>
          <w:lang w:val="es-US"/>
        </w:rPr>
        <w:t xml:space="preserve"> que los jóvenes también estarían</w:t>
      </w:r>
      <w:r w:rsidRPr="004A2287">
        <w:rPr>
          <w:rFonts w:asciiTheme="majorHAnsi" w:hAnsiTheme="majorHAnsi"/>
          <w:color w:val="auto"/>
          <w:sz w:val="22"/>
          <w:szCs w:val="22"/>
          <w:lang w:val="es-US"/>
        </w:rPr>
        <w:t xml:space="preserve"> dispuestos a declararse culpables de cargos por </w:t>
      </w:r>
      <w:r w:rsidR="00CE5683" w:rsidRPr="004A2287">
        <w:rPr>
          <w:rFonts w:asciiTheme="majorHAnsi" w:hAnsiTheme="majorHAnsi"/>
          <w:color w:val="auto"/>
          <w:sz w:val="22"/>
          <w:szCs w:val="22"/>
          <w:lang w:val="es-US"/>
        </w:rPr>
        <w:t>delitos</w:t>
      </w:r>
      <w:r w:rsidRPr="004A2287">
        <w:rPr>
          <w:rFonts w:asciiTheme="majorHAnsi" w:hAnsiTheme="majorHAnsi"/>
          <w:color w:val="auto"/>
          <w:sz w:val="22"/>
          <w:szCs w:val="22"/>
          <w:lang w:val="es-US"/>
        </w:rPr>
        <w:t xml:space="preserve"> que no cometieron, cuando son presionados por las autoridades</w:t>
      </w:r>
      <w:r w:rsidR="008A2843" w:rsidRPr="004A2287">
        <w:rPr>
          <w:rStyle w:val="FootnoteReference"/>
          <w:rFonts w:asciiTheme="majorHAnsi" w:hAnsiTheme="majorHAnsi"/>
          <w:color w:val="auto"/>
          <w:sz w:val="22"/>
          <w:szCs w:val="22"/>
          <w:lang w:val="es-US"/>
        </w:rPr>
        <w:footnoteReference w:id="190"/>
      </w:r>
      <w:r w:rsidR="00CE5683" w:rsidRPr="004A2287">
        <w:rPr>
          <w:rFonts w:asciiTheme="majorHAnsi" w:hAnsiTheme="majorHAnsi"/>
          <w:color w:val="auto"/>
          <w:sz w:val="22"/>
          <w:szCs w:val="22"/>
          <w:lang w:val="es-US"/>
        </w:rPr>
        <w:t>.</w:t>
      </w:r>
    </w:p>
    <w:p w14:paraId="56572F2B" w14:textId="3D732ADB" w:rsidR="00851913" w:rsidRPr="004A2287" w:rsidRDefault="0085191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Niños que han pasado tiempo tanto en el sistema juvenil como en el adulto han explicado que los sistemas para adultos pueden ser incomprensibles. En su informe de 2014, Human </w:t>
      </w:r>
      <w:proofErr w:type="spellStart"/>
      <w:r w:rsidRPr="004A2287">
        <w:rPr>
          <w:rFonts w:asciiTheme="majorHAnsi" w:hAnsiTheme="majorHAnsi"/>
          <w:color w:val="auto"/>
          <w:sz w:val="22"/>
          <w:szCs w:val="22"/>
          <w:lang w:val="es-US"/>
        </w:rPr>
        <w:t>Rights</w:t>
      </w:r>
      <w:proofErr w:type="spellEnd"/>
      <w:r w:rsidRPr="004A2287">
        <w:rPr>
          <w:rFonts w:asciiTheme="majorHAnsi" w:hAnsiTheme="majorHAnsi"/>
          <w:color w:val="auto"/>
          <w:sz w:val="22"/>
          <w:szCs w:val="22"/>
          <w:lang w:val="es-US"/>
        </w:rPr>
        <w:t xml:space="preserve"> </w:t>
      </w:r>
      <w:proofErr w:type="spellStart"/>
      <w:r w:rsidRPr="004A2287">
        <w:rPr>
          <w:rFonts w:asciiTheme="majorHAnsi" w:hAnsiTheme="majorHAnsi"/>
          <w:color w:val="auto"/>
          <w:sz w:val="22"/>
          <w:szCs w:val="22"/>
          <w:lang w:val="es-US"/>
        </w:rPr>
        <w:t>Watch</w:t>
      </w:r>
      <w:proofErr w:type="spellEnd"/>
      <w:r w:rsidRPr="004A2287">
        <w:rPr>
          <w:rFonts w:asciiTheme="majorHAnsi" w:hAnsiTheme="majorHAnsi"/>
          <w:color w:val="auto"/>
          <w:sz w:val="22"/>
          <w:szCs w:val="22"/>
          <w:lang w:val="es-US"/>
        </w:rPr>
        <w:t xml:space="preserve"> informó que en entrevistas con más de un centenar de adolescentes cuyos casos fueron presentados directamente </w:t>
      </w:r>
      <w:r w:rsidR="00CE5683"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tribunales </w:t>
      </w:r>
      <w:r w:rsidR="00A43AB7" w:rsidRPr="004A2287">
        <w:rPr>
          <w:rFonts w:asciiTheme="majorHAnsi" w:hAnsiTheme="majorHAnsi"/>
          <w:color w:val="auto"/>
          <w:sz w:val="22"/>
          <w:szCs w:val="22"/>
          <w:lang w:val="es-US"/>
        </w:rPr>
        <w:t xml:space="preserve">para </w:t>
      </w:r>
      <w:r w:rsidRPr="004A2287">
        <w:rPr>
          <w:rFonts w:asciiTheme="majorHAnsi" w:hAnsiTheme="majorHAnsi"/>
          <w:color w:val="auto"/>
          <w:sz w:val="22"/>
          <w:szCs w:val="22"/>
          <w:lang w:val="es-US"/>
        </w:rPr>
        <w:t xml:space="preserve">adultos en Florida y sus familias, los sujetos entrevistados admitieron sistemáticamente sentimientos de incomprensión y confusión en el </w:t>
      </w:r>
      <w:r w:rsidR="00405204" w:rsidRPr="004A2287">
        <w:rPr>
          <w:rFonts w:asciiTheme="majorHAnsi" w:hAnsiTheme="majorHAnsi"/>
          <w:color w:val="auto"/>
          <w:sz w:val="22"/>
          <w:szCs w:val="22"/>
          <w:lang w:val="es-US"/>
        </w:rPr>
        <w:t>sistema para adultos</w:t>
      </w:r>
      <w:r w:rsidRPr="004A2287">
        <w:rPr>
          <w:rFonts w:asciiTheme="majorHAnsi" w:hAnsiTheme="majorHAnsi"/>
          <w:color w:val="auto"/>
          <w:sz w:val="22"/>
          <w:szCs w:val="22"/>
          <w:lang w:val="es-US"/>
        </w:rPr>
        <w:t>. Del mismo modo, un análisis de sus</w:t>
      </w:r>
      <w:r w:rsidR="00A43AB7" w:rsidRPr="004A2287">
        <w:rPr>
          <w:rFonts w:asciiTheme="majorHAnsi" w:hAnsiTheme="majorHAnsi"/>
          <w:color w:val="auto"/>
          <w:sz w:val="22"/>
          <w:szCs w:val="22"/>
          <w:lang w:val="es-US"/>
        </w:rPr>
        <w:t xml:space="preserve"> casos reveló que muchos adolescentes</w:t>
      </w:r>
      <w:r w:rsidRPr="004A2287">
        <w:rPr>
          <w:rFonts w:asciiTheme="majorHAnsi" w:hAnsiTheme="majorHAnsi"/>
          <w:color w:val="auto"/>
          <w:sz w:val="22"/>
          <w:szCs w:val="22"/>
          <w:lang w:val="es-US"/>
        </w:rPr>
        <w:t xml:space="preserve"> se declaran culpables de delitos que son </w:t>
      </w:r>
      <w:r w:rsidR="00A43AB7" w:rsidRPr="004A2287">
        <w:rPr>
          <w:rFonts w:asciiTheme="majorHAnsi" w:hAnsiTheme="majorHAnsi"/>
          <w:color w:val="auto"/>
          <w:sz w:val="22"/>
          <w:szCs w:val="22"/>
          <w:lang w:val="es-US"/>
        </w:rPr>
        <w:lastRenderedPageBreak/>
        <w:t>susceptibles de ser presentados ante el sistema penal adulto</w:t>
      </w:r>
      <w:r w:rsidRPr="004A2287">
        <w:rPr>
          <w:rFonts w:asciiTheme="majorHAnsi" w:hAnsiTheme="majorHAnsi"/>
          <w:color w:val="auto"/>
          <w:sz w:val="22"/>
          <w:szCs w:val="22"/>
          <w:lang w:val="es-US"/>
        </w:rPr>
        <w:t>, sin comprender plename</w:t>
      </w:r>
      <w:r w:rsidR="00405204" w:rsidRPr="004A2287">
        <w:rPr>
          <w:rFonts w:asciiTheme="majorHAnsi" w:hAnsiTheme="majorHAnsi"/>
          <w:color w:val="auto"/>
          <w:sz w:val="22"/>
          <w:szCs w:val="22"/>
          <w:lang w:val="es-US"/>
        </w:rPr>
        <w:t>nte las consecuencias de tales acuerdos</w:t>
      </w:r>
      <w:r w:rsidR="00405204" w:rsidRPr="004A2287">
        <w:rPr>
          <w:rStyle w:val="FootnoteReference"/>
          <w:rFonts w:asciiTheme="majorHAnsi" w:hAnsiTheme="majorHAnsi"/>
          <w:color w:val="auto"/>
          <w:sz w:val="22"/>
          <w:szCs w:val="22"/>
          <w:lang w:val="es-US"/>
        </w:rPr>
        <w:footnoteReference w:id="191"/>
      </w:r>
      <w:r w:rsidR="00CE5683" w:rsidRPr="004A2287">
        <w:rPr>
          <w:rFonts w:asciiTheme="majorHAnsi" w:hAnsiTheme="majorHAnsi"/>
          <w:color w:val="auto"/>
          <w:sz w:val="22"/>
          <w:szCs w:val="22"/>
          <w:lang w:val="es-US"/>
        </w:rPr>
        <w:t>.</w:t>
      </w:r>
    </w:p>
    <w:p w14:paraId="06166900" w14:textId="5294D7A4" w:rsidR="008A2843" w:rsidRPr="004A2287" w:rsidRDefault="00405204" w:rsidP="001C54B6">
      <w:pPr>
        <w:pStyle w:val="ListParagraph"/>
        <w:numPr>
          <w:ilvl w:val="0"/>
          <w:numId w:val="56"/>
        </w:numPr>
        <w:spacing w:after="240"/>
        <w:ind w:left="547" w:hanging="547"/>
        <w:jc w:val="both"/>
        <w:rPr>
          <w:rFonts w:asciiTheme="majorHAnsi" w:hAnsiTheme="majorHAnsi"/>
          <w:color w:val="76923C" w:themeColor="accent3" w:themeShade="BF"/>
          <w:sz w:val="22"/>
          <w:szCs w:val="22"/>
          <w:lang w:val="es-US"/>
        </w:rPr>
      </w:pPr>
      <w:r w:rsidRPr="004A2287">
        <w:rPr>
          <w:rFonts w:asciiTheme="majorHAnsi" w:hAnsiTheme="majorHAnsi"/>
          <w:color w:val="auto"/>
          <w:sz w:val="22"/>
          <w:szCs w:val="22"/>
          <w:lang w:val="es-US"/>
        </w:rPr>
        <w:t xml:space="preserve">En relación con el trato que recibieron de las autoridades en los procesos penales para adultos, en </w:t>
      </w:r>
      <w:r w:rsidR="00C34030" w:rsidRPr="004A2287">
        <w:rPr>
          <w:rFonts w:asciiTheme="majorHAnsi" w:hAnsiTheme="majorHAnsi"/>
          <w:color w:val="auto"/>
          <w:sz w:val="22"/>
          <w:szCs w:val="22"/>
          <w:lang w:val="es-US"/>
        </w:rPr>
        <w:t xml:space="preserve">comparación con </w:t>
      </w:r>
      <w:r w:rsidRPr="004A2287">
        <w:rPr>
          <w:rFonts w:asciiTheme="majorHAnsi" w:hAnsiTheme="majorHAnsi"/>
          <w:color w:val="auto"/>
          <w:sz w:val="22"/>
          <w:szCs w:val="22"/>
          <w:lang w:val="es-US"/>
        </w:rPr>
        <w:t xml:space="preserve">los procedimientos en los tribunales </w:t>
      </w:r>
      <w:r w:rsidR="00CE5683"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los </w:t>
      </w:r>
      <w:r w:rsidR="00C34030"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percibieron un impulso generalizado de imponer castigos más duros y más largos en el sistema de adultos, en lugar d</w:t>
      </w:r>
      <w:r w:rsidRPr="004A2287">
        <w:rPr>
          <w:rFonts w:asciiTheme="majorHAnsi" w:hAnsiTheme="majorHAnsi"/>
          <w:color w:val="000000" w:themeColor="text1"/>
          <w:sz w:val="22"/>
          <w:szCs w:val="22"/>
          <w:lang w:val="es-US"/>
        </w:rPr>
        <w:t xml:space="preserve">e centrarse más en su rehabilitación. Un adolescente expresó que </w:t>
      </w:r>
      <w:r w:rsidR="00C8284A" w:rsidRPr="004A2287">
        <w:rPr>
          <w:rFonts w:asciiTheme="majorHAnsi" w:hAnsiTheme="majorHAnsi"/>
          <w:i/>
          <w:color w:val="000000" w:themeColor="text1"/>
          <w:sz w:val="22"/>
          <w:szCs w:val="22"/>
          <w:lang w:val="es-US"/>
        </w:rPr>
        <w:t>“[e</w:t>
      </w:r>
      <w:r w:rsidR="008A2843" w:rsidRPr="004A2287">
        <w:rPr>
          <w:rFonts w:asciiTheme="majorHAnsi" w:hAnsiTheme="majorHAnsi"/>
          <w:i/>
          <w:color w:val="000000" w:themeColor="text1"/>
          <w:sz w:val="22"/>
          <w:szCs w:val="22"/>
          <w:lang w:val="es-US"/>
        </w:rPr>
        <w:t xml:space="preserve">]n </w:t>
      </w:r>
      <w:r w:rsidR="00C8284A" w:rsidRPr="004A2287">
        <w:rPr>
          <w:rFonts w:asciiTheme="majorHAnsi" w:hAnsiTheme="majorHAnsi"/>
          <w:i/>
          <w:color w:val="000000" w:themeColor="text1"/>
          <w:sz w:val="22"/>
          <w:szCs w:val="22"/>
          <w:lang w:val="es-US"/>
        </w:rPr>
        <w:t>el tribunal juvenil, sentí que al juez le importaba un poco más que en el sistema adulto. En el tribunal para adultos, me di cuenta que había mucha gente desfilando ante él, así es que al juez realmente no le importaba el caso más allá de cuáles eran los cargos y los fiscales sólo estaban tratando de darte el mayor tiempo posible en prisión</w:t>
      </w:r>
      <w:r w:rsidR="008A2843" w:rsidRPr="004A2287">
        <w:rPr>
          <w:rFonts w:asciiTheme="majorHAnsi" w:hAnsiTheme="majorHAnsi"/>
          <w:color w:val="000000" w:themeColor="text1"/>
          <w:sz w:val="22"/>
          <w:szCs w:val="22"/>
          <w:lang w:val="es-US"/>
        </w:rPr>
        <w:t>”</w:t>
      </w:r>
      <w:r w:rsidR="008A2843" w:rsidRPr="004A2287">
        <w:rPr>
          <w:rStyle w:val="FootnoteReference"/>
          <w:rFonts w:asciiTheme="majorHAnsi" w:hAnsiTheme="majorHAnsi"/>
          <w:color w:val="000000" w:themeColor="text1"/>
          <w:sz w:val="22"/>
          <w:szCs w:val="22"/>
          <w:lang w:val="es-US"/>
        </w:rPr>
        <w:footnoteReference w:id="192"/>
      </w:r>
      <w:r w:rsidR="00C8284A" w:rsidRPr="004A2287">
        <w:rPr>
          <w:rFonts w:asciiTheme="majorHAnsi" w:hAnsiTheme="majorHAnsi"/>
          <w:color w:val="000000" w:themeColor="text1"/>
          <w:sz w:val="22"/>
          <w:szCs w:val="22"/>
          <w:lang w:val="es-US"/>
        </w:rPr>
        <w:t xml:space="preserve"> (traducción de la CIDH)</w:t>
      </w:r>
      <w:r w:rsidR="00CE5683" w:rsidRPr="004A2287">
        <w:rPr>
          <w:rFonts w:asciiTheme="majorHAnsi" w:hAnsiTheme="majorHAnsi"/>
          <w:color w:val="000000" w:themeColor="text1"/>
          <w:sz w:val="22"/>
          <w:szCs w:val="22"/>
          <w:lang w:val="es-US"/>
        </w:rPr>
        <w:t>.</w:t>
      </w:r>
    </w:p>
    <w:p w14:paraId="4AFA263A" w14:textId="48641C33" w:rsidR="00405204" w:rsidRPr="004A2287" w:rsidRDefault="0040520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w:t>
      </w:r>
      <w:r w:rsidR="00891CD7" w:rsidRPr="004A2287">
        <w:rPr>
          <w:rFonts w:asciiTheme="majorHAnsi" w:hAnsiTheme="majorHAnsi"/>
          <w:color w:val="auto"/>
          <w:sz w:val="22"/>
          <w:szCs w:val="22"/>
          <w:lang w:val="es-US"/>
        </w:rPr>
        <w:t>está consciente</w:t>
      </w:r>
      <w:r w:rsidRPr="004A2287">
        <w:rPr>
          <w:rFonts w:asciiTheme="majorHAnsi" w:hAnsiTheme="majorHAnsi"/>
          <w:color w:val="auto"/>
          <w:sz w:val="22"/>
          <w:szCs w:val="22"/>
          <w:lang w:val="es-US"/>
        </w:rPr>
        <w:t xml:space="preserve"> de</w:t>
      </w:r>
      <w:r w:rsidR="00891CD7" w:rsidRPr="004A2287">
        <w:rPr>
          <w:rFonts w:asciiTheme="majorHAnsi" w:hAnsiTheme="majorHAnsi"/>
          <w:color w:val="auto"/>
          <w:sz w:val="22"/>
          <w:szCs w:val="22"/>
          <w:lang w:val="es-US"/>
        </w:rPr>
        <w:t xml:space="preserve"> los</w:t>
      </w:r>
      <w:r w:rsidRPr="004A2287">
        <w:rPr>
          <w:rFonts w:asciiTheme="majorHAnsi" w:hAnsiTheme="majorHAnsi"/>
          <w:color w:val="auto"/>
          <w:sz w:val="22"/>
          <w:szCs w:val="22"/>
          <w:lang w:val="es-US"/>
        </w:rPr>
        <w:t xml:space="preserve"> argumentos </w:t>
      </w:r>
      <w:r w:rsidR="00891CD7" w:rsidRPr="004A2287">
        <w:rPr>
          <w:rFonts w:asciiTheme="majorHAnsi" w:hAnsiTheme="majorHAnsi"/>
          <w:color w:val="auto"/>
          <w:sz w:val="22"/>
          <w:szCs w:val="22"/>
          <w:lang w:val="es-US"/>
        </w:rPr>
        <w:t>que sostienen que</w:t>
      </w:r>
      <w:r w:rsidRPr="004A2287">
        <w:rPr>
          <w:rFonts w:asciiTheme="majorHAnsi" w:hAnsiTheme="majorHAnsi"/>
          <w:color w:val="auto"/>
          <w:sz w:val="22"/>
          <w:szCs w:val="22"/>
          <w:lang w:val="es-US"/>
        </w:rPr>
        <w:t xml:space="preserve"> los sistemas para jóvenes deben mantener un enfoque de rehabilitación y, por lo tanto, no deben estar obligados a garantizar todos los derechos de debido proceso que se </w:t>
      </w:r>
      <w:r w:rsidR="00CE5683" w:rsidRPr="004A2287">
        <w:rPr>
          <w:rFonts w:asciiTheme="majorHAnsi" w:hAnsiTheme="majorHAnsi"/>
          <w:color w:val="auto"/>
          <w:sz w:val="22"/>
          <w:szCs w:val="22"/>
          <w:lang w:val="es-US"/>
        </w:rPr>
        <w:t>reconocen</w:t>
      </w:r>
      <w:r w:rsidRPr="004A2287">
        <w:rPr>
          <w:rFonts w:asciiTheme="majorHAnsi" w:hAnsiTheme="majorHAnsi"/>
          <w:color w:val="auto"/>
          <w:sz w:val="22"/>
          <w:szCs w:val="22"/>
          <w:lang w:val="es-US"/>
        </w:rPr>
        <w:t xml:space="preserve"> a los adultos en el sistema </w:t>
      </w:r>
      <w:r w:rsidR="00CE5683" w:rsidRPr="004A2287">
        <w:rPr>
          <w:rFonts w:asciiTheme="majorHAnsi" w:hAnsiTheme="majorHAnsi"/>
          <w:color w:val="auto"/>
          <w:sz w:val="22"/>
          <w:szCs w:val="22"/>
          <w:lang w:val="es-US"/>
        </w:rPr>
        <w:t>penal ordinario</w:t>
      </w:r>
      <w:r w:rsidR="00891CD7" w:rsidRPr="004A2287">
        <w:rPr>
          <w:rFonts w:asciiTheme="majorHAnsi" w:hAnsiTheme="majorHAnsi"/>
          <w:color w:val="auto"/>
          <w:sz w:val="22"/>
          <w:szCs w:val="22"/>
          <w:lang w:val="es-US"/>
        </w:rPr>
        <w:t xml:space="preserve">, que es </w:t>
      </w:r>
      <w:r w:rsidRPr="004A2287">
        <w:rPr>
          <w:rFonts w:asciiTheme="majorHAnsi" w:hAnsiTheme="majorHAnsi"/>
          <w:color w:val="auto"/>
          <w:sz w:val="22"/>
          <w:szCs w:val="22"/>
          <w:lang w:val="es-US"/>
        </w:rPr>
        <w:t>más puniti</w:t>
      </w:r>
      <w:r w:rsidR="000A5C12" w:rsidRPr="004A2287">
        <w:rPr>
          <w:rFonts w:asciiTheme="majorHAnsi" w:hAnsiTheme="majorHAnsi"/>
          <w:color w:val="auto"/>
          <w:sz w:val="22"/>
          <w:szCs w:val="22"/>
          <w:lang w:val="es-US"/>
        </w:rPr>
        <w:t>vo</w:t>
      </w:r>
      <w:r w:rsidR="00891CD7" w:rsidRPr="004A2287">
        <w:rPr>
          <w:rStyle w:val="FootnoteReference"/>
          <w:rFonts w:asciiTheme="majorHAnsi" w:hAnsiTheme="majorHAnsi"/>
          <w:color w:val="auto"/>
          <w:sz w:val="22"/>
          <w:szCs w:val="22"/>
          <w:lang w:val="es-US"/>
        </w:rPr>
        <w:footnoteReference w:id="193"/>
      </w:r>
      <w:r w:rsidR="00CE568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891CD7" w:rsidRPr="004A2287">
        <w:rPr>
          <w:rFonts w:asciiTheme="majorHAnsi" w:hAnsiTheme="majorHAnsi"/>
          <w:color w:val="auto"/>
          <w:sz w:val="22"/>
          <w:szCs w:val="22"/>
          <w:lang w:val="es-US"/>
        </w:rPr>
        <w:t>Al respecto</w:t>
      </w:r>
      <w:r w:rsidRPr="004A2287">
        <w:rPr>
          <w:rFonts w:asciiTheme="majorHAnsi" w:hAnsiTheme="majorHAnsi"/>
          <w:color w:val="auto"/>
          <w:sz w:val="22"/>
          <w:szCs w:val="22"/>
          <w:lang w:val="es-US"/>
        </w:rPr>
        <w:t xml:space="preserve">, la Comisión reitera que los derechos fundamentales de los niños deben ser respetados y que cuando los niños </w:t>
      </w:r>
      <w:r w:rsidR="00891CD7" w:rsidRPr="004A2287">
        <w:rPr>
          <w:rFonts w:asciiTheme="majorHAnsi" w:hAnsiTheme="majorHAnsi"/>
          <w:color w:val="auto"/>
          <w:sz w:val="22"/>
          <w:szCs w:val="22"/>
          <w:lang w:val="es-US"/>
        </w:rPr>
        <w:t>sean</w:t>
      </w:r>
      <w:r w:rsidRPr="004A2287">
        <w:rPr>
          <w:rFonts w:asciiTheme="majorHAnsi" w:hAnsiTheme="majorHAnsi"/>
          <w:color w:val="auto"/>
          <w:sz w:val="22"/>
          <w:szCs w:val="22"/>
          <w:lang w:val="es-US"/>
        </w:rPr>
        <w:t xml:space="preserve"> considerados culpables penalmente </w:t>
      </w:r>
      <w:r w:rsidR="00891CD7"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su comportamiento, deben recibir los mismos instrumentos de defensa que los adultos, especialmente </w:t>
      </w:r>
      <w:r w:rsidR="00891CD7" w:rsidRPr="004A2287">
        <w:rPr>
          <w:rFonts w:asciiTheme="majorHAnsi" w:hAnsiTheme="majorHAnsi"/>
          <w:color w:val="auto"/>
          <w:sz w:val="22"/>
          <w:szCs w:val="22"/>
          <w:lang w:val="es-US"/>
        </w:rPr>
        <w:t>si se los procesa en</w:t>
      </w:r>
      <w:r w:rsidRPr="004A2287">
        <w:rPr>
          <w:rFonts w:asciiTheme="majorHAnsi" w:hAnsiTheme="majorHAnsi"/>
          <w:color w:val="auto"/>
          <w:sz w:val="22"/>
          <w:szCs w:val="22"/>
          <w:lang w:val="es-US"/>
        </w:rPr>
        <w:t xml:space="preserve"> un sistema que no está diseñado para satisfacer </w:t>
      </w:r>
      <w:r w:rsidR="00891CD7" w:rsidRPr="004A2287">
        <w:rPr>
          <w:rFonts w:asciiTheme="majorHAnsi" w:hAnsiTheme="majorHAnsi"/>
          <w:color w:val="auto"/>
          <w:sz w:val="22"/>
          <w:szCs w:val="22"/>
          <w:lang w:val="es-US"/>
        </w:rPr>
        <w:t>las</w:t>
      </w:r>
      <w:r w:rsidRPr="004A2287">
        <w:rPr>
          <w:rFonts w:asciiTheme="majorHAnsi" w:hAnsiTheme="majorHAnsi"/>
          <w:color w:val="auto"/>
          <w:sz w:val="22"/>
          <w:szCs w:val="22"/>
          <w:lang w:val="es-US"/>
        </w:rPr>
        <w:t xml:space="preserve"> necesidades apropiadas para </w:t>
      </w:r>
      <w:r w:rsidR="00891CD7" w:rsidRPr="004A2287">
        <w:rPr>
          <w:rFonts w:asciiTheme="majorHAnsi" w:hAnsiTheme="majorHAnsi"/>
          <w:color w:val="auto"/>
          <w:sz w:val="22"/>
          <w:szCs w:val="22"/>
          <w:lang w:val="es-US"/>
        </w:rPr>
        <w:t>su</w:t>
      </w:r>
      <w:r w:rsidRPr="004A2287">
        <w:rPr>
          <w:rFonts w:asciiTheme="majorHAnsi" w:hAnsiTheme="majorHAnsi"/>
          <w:color w:val="auto"/>
          <w:sz w:val="22"/>
          <w:szCs w:val="22"/>
          <w:lang w:val="es-US"/>
        </w:rPr>
        <w:t xml:space="preserve"> edad y donde los procedimientos no ofrecen </w:t>
      </w:r>
      <w:r w:rsidR="00891CD7" w:rsidRPr="004A2287">
        <w:rPr>
          <w:rFonts w:asciiTheme="majorHAnsi" w:hAnsiTheme="majorHAnsi"/>
          <w:color w:val="auto"/>
          <w:sz w:val="22"/>
          <w:szCs w:val="22"/>
          <w:lang w:val="es-US"/>
        </w:rPr>
        <w:t>consideración</w:t>
      </w:r>
      <w:r w:rsidRPr="004A2287">
        <w:rPr>
          <w:rFonts w:asciiTheme="majorHAnsi" w:hAnsiTheme="majorHAnsi"/>
          <w:color w:val="auto"/>
          <w:sz w:val="22"/>
          <w:szCs w:val="22"/>
          <w:lang w:val="es-US"/>
        </w:rPr>
        <w:t xml:space="preserve"> </w:t>
      </w:r>
      <w:r w:rsidR="00891CD7" w:rsidRPr="004A2287">
        <w:rPr>
          <w:rFonts w:asciiTheme="majorHAnsi" w:hAnsiTheme="majorHAnsi"/>
          <w:color w:val="auto"/>
          <w:sz w:val="22"/>
          <w:szCs w:val="22"/>
          <w:lang w:val="es-US"/>
        </w:rPr>
        <w:t>de su capacidad</w:t>
      </w:r>
      <w:r w:rsidRPr="004A2287">
        <w:rPr>
          <w:rFonts w:asciiTheme="majorHAnsi" w:hAnsiTheme="majorHAnsi"/>
          <w:color w:val="auto"/>
          <w:sz w:val="22"/>
          <w:szCs w:val="22"/>
          <w:lang w:val="es-US"/>
        </w:rPr>
        <w:t xml:space="preserve"> para someterse a juicio</w:t>
      </w:r>
      <w:r w:rsidR="00891CD7" w:rsidRPr="004A2287">
        <w:rPr>
          <w:rStyle w:val="FootnoteReference"/>
          <w:rFonts w:asciiTheme="majorHAnsi" w:hAnsiTheme="majorHAnsi"/>
          <w:color w:val="auto"/>
          <w:sz w:val="22"/>
          <w:szCs w:val="22"/>
          <w:lang w:val="es-US"/>
        </w:rPr>
        <w:footnoteReference w:id="194"/>
      </w:r>
      <w:r w:rsidR="00CE5683" w:rsidRPr="004A2287">
        <w:rPr>
          <w:rFonts w:asciiTheme="majorHAnsi" w:hAnsiTheme="majorHAnsi"/>
          <w:color w:val="auto"/>
          <w:sz w:val="22"/>
          <w:szCs w:val="22"/>
          <w:lang w:val="es-US"/>
        </w:rPr>
        <w:t>.</w:t>
      </w:r>
    </w:p>
    <w:p w14:paraId="5C515872" w14:textId="4D3C1888" w:rsidR="00891CD7" w:rsidRPr="004A2287" w:rsidRDefault="00891CD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recuerda que todos los procedimientos de justicia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y toda la infraestructura del sistema de justicia juvenil deben </w:t>
      </w:r>
      <w:r w:rsidR="00CE5683" w:rsidRPr="004A2287">
        <w:rPr>
          <w:rFonts w:asciiTheme="majorHAnsi" w:hAnsiTheme="majorHAnsi"/>
          <w:color w:val="auto"/>
          <w:sz w:val="22"/>
          <w:szCs w:val="22"/>
          <w:lang w:val="es-US"/>
        </w:rPr>
        <w:t>estar</w:t>
      </w:r>
      <w:r w:rsidRPr="004A2287">
        <w:rPr>
          <w:rFonts w:asciiTheme="majorHAnsi" w:hAnsiTheme="majorHAnsi"/>
          <w:color w:val="auto"/>
          <w:sz w:val="22"/>
          <w:szCs w:val="22"/>
          <w:lang w:val="es-US"/>
        </w:rPr>
        <w:t xml:space="preserve"> adaptados para garantizar los derechos de los niños, por lo que todo</w:t>
      </w:r>
      <w:r w:rsidR="00A04E19" w:rsidRPr="004A2287">
        <w:rPr>
          <w:rFonts w:asciiTheme="majorHAnsi" w:hAnsiTheme="majorHAnsi"/>
          <w:color w:val="auto"/>
          <w:sz w:val="22"/>
          <w:szCs w:val="22"/>
          <w:lang w:val="es-US"/>
        </w:rPr>
        <w:t xml:space="preserve"> procedimiento</w:t>
      </w:r>
      <w:r w:rsidRPr="004A2287">
        <w:rPr>
          <w:rFonts w:asciiTheme="majorHAnsi" w:hAnsiTheme="majorHAnsi"/>
          <w:color w:val="auto"/>
          <w:sz w:val="22"/>
          <w:szCs w:val="22"/>
          <w:lang w:val="es-US"/>
        </w:rPr>
        <w:t xml:space="preserve"> </w:t>
      </w:r>
      <w:r w:rsidR="00A04E19" w:rsidRPr="004A2287">
        <w:rPr>
          <w:rFonts w:asciiTheme="majorHAnsi" w:hAnsiTheme="majorHAnsi"/>
          <w:color w:val="auto"/>
          <w:sz w:val="22"/>
          <w:szCs w:val="22"/>
          <w:lang w:val="es-US"/>
        </w:rPr>
        <w:t xml:space="preserve">e </w:t>
      </w:r>
      <w:r w:rsidRPr="004A2287">
        <w:rPr>
          <w:rFonts w:asciiTheme="majorHAnsi" w:hAnsiTheme="majorHAnsi"/>
          <w:color w:val="auto"/>
          <w:sz w:val="22"/>
          <w:szCs w:val="22"/>
          <w:lang w:val="es-US"/>
        </w:rPr>
        <w:t>infraestructura que no cumplan con este requisito deben ser progresivamente mejorados</w:t>
      </w:r>
      <w:r w:rsidRPr="004A2287">
        <w:rPr>
          <w:rStyle w:val="FootnoteReference"/>
          <w:rFonts w:asciiTheme="majorHAnsi" w:hAnsiTheme="majorHAnsi"/>
          <w:color w:val="auto"/>
          <w:sz w:val="22"/>
          <w:szCs w:val="22"/>
          <w:lang w:val="es-US"/>
        </w:rPr>
        <w:footnoteReference w:id="195"/>
      </w:r>
      <w:r w:rsidR="00CE568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CIDH reitera la obligación del Estado de observar los estándares mínimos. El Comité de los Derechos del Niño ha explicado que:</w:t>
      </w:r>
    </w:p>
    <w:p w14:paraId="5DFCE6A1" w14:textId="04148796" w:rsidR="008A2843" w:rsidRPr="004A2287" w:rsidRDefault="00CC532F" w:rsidP="00E74774">
      <w:pPr>
        <w:pStyle w:val="ListParagraph"/>
        <w:autoSpaceDE w:val="0"/>
        <w:autoSpaceDN w:val="0"/>
        <w:adjustRightInd w:val="0"/>
        <w:spacing w:after="240"/>
        <w:ind w:left="1166" w:right="619"/>
        <w:jc w:val="both"/>
        <w:rPr>
          <w:rFonts w:asciiTheme="majorHAnsi" w:hAnsiTheme="majorHAnsi" w:cs="Calibri"/>
          <w:color w:val="auto"/>
          <w:sz w:val="22"/>
          <w:szCs w:val="22"/>
          <w:lang w:val="es-US"/>
        </w:rPr>
      </w:pPr>
      <w:r w:rsidRPr="004A2287">
        <w:rPr>
          <w:rFonts w:asciiTheme="majorHAnsi" w:hAnsiTheme="majorHAnsi" w:cs="Calibri"/>
          <w:color w:val="auto"/>
          <w:sz w:val="22"/>
          <w:szCs w:val="22"/>
          <w:lang w:val="es-US"/>
        </w:rPr>
        <w:lastRenderedPageBreak/>
        <w:t xml:space="preserve">No se puede escuchar eficazmente </w:t>
      </w:r>
      <w:r w:rsidR="00287CEE" w:rsidRPr="004A2287">
        <w:rPr>
          <w:rFonts w:asciiTheme="majorHAnsi" w:hAnsiTheme="majorHAnsi" w:cs="Calibri"/>
          <w:color w:val="auto"/>
          <w:sz w:val="22"/>
          <w:szCs w:val="22"/>
          <w:lang w:val="es-US"/>
        </w:rPr>
        <w:t xml:space="preserve">a </w:t>
      </w:r>
      <w:r w:rsidRPr="004A2287">
        <w:rPr>
          <w:rFonts w:asciiTheme="majorHAnsi" w:hAnsiTheme="majorHAnsi" w:cs="Calibri"/>
          <w:color w:val="auto"/>
          <w:sz w:val="22"/>
          <w:szCs w:val="22"/>
          <w:lang w:val="es-US"/>
        </w:rPr>
        <w:t>un niñ</w:t>
      </w:r>
      <w:r w:rsidR="00287CEE" w:rsidRPr="004A2287">
        <w:rPr>
          <w:rFonts w:asciiTheme="majorHAnsi" w:hAnsiTheme="majorHAnsi" w:cs="Calibri"/>
          <w:color w:val="auto"/>
          <w:sz w:val="22"/>
          <w:szCs w:val="22"/>
          <w:lang w:val="es-US"/>
        </w:rPr>
        <w:t>o cu</w:t>
      </w:r>
      <w:r w:rsidRPr="004A2287">
        <w:rPr>
          <w:rFonts w:asciiTheme="majorHAnsi" w:hAnsiTheme="majorHAnsi" w:cs="Calibri"/>
          <w:color w:val="auto"/>
          <w:sz w:val="22"/>
          <w:szCs w:val="22"/>
          <w:lang w:val="es-US"/>
        </w:rPr>
        <w:t>ando el entorno sea intimidato</w:t>
      </w:r>
      <w:r w:rsidR="00287CEE" w:rsidRPr="004A2287">
        <w:rPr>
          <w:rFonts w:asciiTheme="majorHAnsi" w:hAnsiTheme="majorHAnsi" w:cs="Calibri"/>
          <w:color w:val="auto"/>
          <w:sz w:val="22"/>
          <w:szCs w:val="22"/>
          <w:lang w:val="es-US"/>
        </w:rPr>
        <w:t>rio, hostil, insensible o inadecuado para su edad. Los pr</w:t>
      </w:r>
      <w:r w:rsidRPr="004A2287">
        <w:rPr>
          <w:rFonts w:asciiTheme="majorHAnsi" w:hAnsiTheme="majorHAnsi" w:cs="Calibri"/>
          <w:color w:val="auto"/>
          <w:sz w:val="22"/>
          <w:szCs w:val="22"/>
          <w:lang w:val="es-US"/>
        </w:rPr>
        <w:t>ocedimientos tienen que ser ac</w:t>
      </w:r>
      <w:r w:rsidR="00287CEE" w:rsidRPr="004A2287">
        <w:rPr>
          <w:rFonts w:asciiTheme="majorHAnsi" w:hAnsiTheme="majorHAnsi" w:cs="Calibri"/>
          <w:color w:val="auto"/>
          <w:sz w:val="22"/>
          <w:szCs w:val="22"/>
          <w:lang w:val="es-US"/>
        </w:rPr>
        <w:t>ces</w:t>
      </w:r>
      <w:r w:rsidRPr="004A2287">
        <w:rPr>
          <w:rFonts w:asciiTheme="majorHAnsi" w:hAnsiTheme="majorHAnsi" w:cs="Calibri"/>
          <w:color w:val="auto"/>
          <w:sz w:val="22"/>
          <w:szCs w:val="22"/>
          <w:lang w:val="es-US"/>
        </w:rPr>
        <w:t>ibles y apropiados para los niñ</w:t>
      </w:r>
      <w:r w:rsidR="00287CEE" w:rsidRPr="004A2287">
        <w:rPr>
          <w:rFonts w:asciiTheme="majorHAnsi" w:hAnsiTheme="majorHAnsi" w:cs="Calibri"/>
          <w:color w:val="auto"/>
          <w:sz w:val="22"/>
          <w:szCs w:val="22"/>
          <w:lang w:val="es-US"/>
        </w:rPr>
        <w:t>os. Debe prestarse especial atenci</w:t>
      </w:r>
      <w:r w:rsidRPr="004A2287">
        <w:rPr>
          <w:rFonts w:asciiTheme="majorHAnsi" w:hAnsiTheme="majorHAnsi" w:cs="Calibri"/>
          <w:color w:val="auto"/>
          <w:sz w:val="22"/>
          <w:szCs w:val="22"/>
          <w:lang w:val="es-US"/>
        </w:rPr>
        <w:t>ó</w:t>
      </w:r>
      <w:r w:rsidR="00287CEE" w:rsidRPr="004A2287">
        <w:rPr>
          <w:rFonts w:asciiTheme="majorHAnsi" w:hAnsiTheme="majorHAnsi" w:cs="Calibri"/>
          <w:color w:val="auto"/>
          <w:sz w:val="22"/>
          <w:szCs w:val="22"/>
          <w:lang w:val="es-US"/>
        </w:rPr>
        <w:t>n al suministro y la transmisi</w:t>
      </w:r>
      <w:r w:rsidRPr="004A2287">
        <w:rPr>
          <w:rFonts w:asciiTheme="majorHAnsi" w:hAnsiTheme="majorHAnsi" w:cs="Calibri"/>
          <w:color w:val="auto"/>
          <w:sz w:val="22"/>
          <w:szCs w:val="22"/>
          <w:lang w:val="es-US"/>
        </w:rPr>
        <w:t>ó</w:t>
      </w:r>
      <w:r w:rsidR="00287CEE" w:rsidRPr="004A2287">
        <w:rPr>
          <w:rFonts w:asciiTheme="majorHAnsi" w:hAnsiTheme="majorHAnsi" w:cs="Calibri"/>
          <w:color w:val="auto"/>
          <w:sz w:val="22"/>
          <w:szCs w:val="22"/>
          <w:lang w:val="es-US"/>
        </w:rPr>
        <w:t>n de informaci</w:t>
      </w:r>
      <w:r w:rsidRPr="004A2287">
        <w:rPr>
          <w:rFonts w:asciiTheme="majorHAnsi" w:hAnsiTheme="majorHAnsi" w:cs="Calibri"/>
          <w:color w:val="auto"/>
          <w:sz w:val="22"/>
          <w:szCs w:val="22"/>
          <w:lang w:val="es-US"/>
        </w:rPr>
        <w:t>ó</w:t>
      </w:r>
      <w:r w:rsidR="00287CEE" w:rsidRPr="004A2287">
        <w:rPr>
          <w:rFonts w:asciiTheme="majorHAnsi" w:hAnsiTheme="majorHAnsi" w:cs="Calibri"/>
          <w:color w:val="auto"/>
          <w:sz w:val="22"/>
          <w:szCs w:val="22"/>
          <w:lang w:val="es-US"/>
        </w:rPr>
        <w:t>n adaptada a los ni</w:t>
      </w:r>
      <w:r w:rsidRPr="004A2287">
        <w:rPr>
          <w:rFonts w:asciiTheme="majorHAnsi" w:hAnsiTheme="majorHAnsi" w:cs="Calibri"/>
          <w:color w:val="auto"/>
          <w:sz w:val="22"/>
          <w:szCs w:val="22"/>
          <w:lang w:val="es-US"/>
        </w:rPr>
        <w:t>ñ</w:t>
      </w:r>
      <w:r w:rsidR="00287CEE" w:rsidRPr="004A2287">
        <w:rPr>
          <w:rFonts w:asciiTheme="majorHAnsi" w:hAnsiTheme="majorHAnsi" w:cs="Calibri"/>
          <w:color w:val="auto"/>
          <w:sz w:val="22"/>
          <w:szCs w:val="22"/>
          <w:lang w:val="es-US"/>
        </w:rPr>
        <w:t>os, la prestaci</w:t>
      </w:r>
      <w:r w:rsidRPr="004A2287">
        <w:rPr>
          <w:rFonts w:asciiTheme="majorHAnsi" w:hAnsiTheme="majorHAnsi" w:cs="Calibri"/>
          <w:color w:val="auto"/>
          <w:sz w:val="22"/>
          <w:szCs w:val="22"/>
          <w:lang w:val="es-US"/>
        </w:rPr>
        <w:t>ó</w:t>
      </w:r>
      <w:r w:rsidR="00287CEE" w:rsidRPr="004A2287">
        <w:rPr>
          <w:rFonts w:asciiTheme="majorHAnsi" w:hAnsiTheme="majorHAnsi" w:cs="Calibri"/>
          <w:color w:val="auto"/>
          <w:sz w:val="22"/>
          <w:szCs w:val="22"/>
          <w:lang w:val="es-US"/>
        </w:rPr>
        <w:t>n de apoyo adecuado para la defensa de los intereses propios, la debida capacitaci</w:t>
      </w:r>
      <w:r w:rsidRPr="004A2287">
        <w:rPr>
          <w:rFonts w:asciiTheme="majorHAnsi" w:hAnsiTheme="majorHAnsi" w:cs="Calibri"/>
          <w:color w:val="auto"/>
          <w:sz w:val="22"/>
          <w:szCs w:val="22"/>
          <w:lang w:val="es-US"/>
        </w:rPr>
        <w:t>ó</w:t>
      </w:r>
      <w:r w:rsidR="00287CEE" w:rsidRPr="004A2287">
        <w:rPr>
          <w:rFonts w:asciiTheme="majorHAnsi" w:hAnsiTheme="majorHAnsi" w:cs="Calibri"/>
          <w:color w:val="auto"/>
          <w:sz w:val="22"/>
          <w:szCs w:val="22"/>
          <w:lang w:val="es-US"/>
        </w:rPr>
        <w:t xml:space="preserve">n del personal, el </w:t>
      </w:r>
      <w:r w:rsidRPr="004A2287">
        <w:rPr>
          <w:rFonts w:asciiTheme="majorHAnsi" w:hAnsiTheme="majorHAnsi" w:cs="Calibri"/>
          <w:color w:val="auto"/>
          <w:sz w:val="22"/>
          <w:szCs w:val="22"/>
          <w:lang w:val="es-US"/>
        </w:rPr>
        <w:t>diseño</w:t>
      </w:r>
      <w:r w:rsidR="00287CEE" w:rsidRPr="004A2287">
        <w:rPr>
          <w:rFonts w:asciiTheme="majorHAnsi" w:hAnsiTheme="majorHAnsi" w:cs="Calibri"/>
          <w:color w:val="auto"/>
          <w:sz w:val="22"/>
          <w:szCs w:val="22"/>
          <w:lang w:val="es-US"/>
        </w:rPr>
        <w:t xml:space="preserve"> de las salas de tribunal, la vestimenta de los jueces y abogados y la disponibilidad de pantallas de </w:t>
      </w:r>
      <w:r w:rsidRPr="004A2287">
        <w:rPr>
          <w:rFonts w:asciiTheme="majorHAnsi" w:hAnsiTheme="majorHAnsi" w:cs="Calibri"/>
          <w:color w:val="auto"/>
          <w:sz w:val="22"/>
          <w:szCs w:val="22"/>
          <w:lang w:val="es-US"/>
        </w:rPr>
        <w:t>protección</w:t>
      </w:r>
      <w:r w:rsidR="00287CEE" w:rsidRPr="004A2287">
        <w:rPr>
          <w:rFonts w:asciiTheme="majorHAnsi" w:hAnsiTheme="majorHAnsi" w:cs="Calibri"/>
          <w:color w:val="auto"/>
          <w:sz w:val="22"/>
          <w:szCs w:val="22"/>
          <w:lang w:val="es-US"/>
        </w:rPr>
        <w:t xml:space="preserve"> visua</w:t>
      </w:r>
      <w:r w:rsidRPr="004A2287">
        <w:rPr>
          <w:rFonts w:asciiTheme="majorHAnsi" w:hAnsiTheme="majorHAnsi" w:cs="Calibri"/>
          <w:color w:val="auto"/>
          <w:sz w:val="22"/>
          <w:szCs w:val="22"/>
          <w:lang w:val="es-US"/>
        </w:rPr>
        <w:t>l y salas de es</w:t>
      </w:r>
      <w:r w:rsidR="00287CEE" w:rsidRPr="004A2287">
        <w:rPr>
          <w:rFonts w:asciiTheme="majorHAnsi" w:hAnsiTheme="majorHAnsi" w:cs="Calibri"/>
          <w:color w:val="auto"/>
          <w:sz w:val="22"/>
          <w:szCs w:val="22"/>
          <w:lang w:val="es-US"/>
        </w:rPr>
        <w:t>pera separadas</w:t>
      </w:r>
      <w:r w:rsidR="008A2843" w:rsidRPr="004A2287">
        <w:rPr>
          <w:rStyle w:val="FootnoteReference"/>
          <w:rFonts w:asciiTheme="majorHAnsi" w:hAnsiTheme="majorHAnsi"/>
          <w:color w:val="auto"/>
          <w:sz w:val="22"/>
          <w:szCs w:val="22"/>
          <w:lang w:val="es-US"/>
        </w:rPr>
        <w:footnoteReference w:id="196"/>
      </w:r>
      <w:r w:rsidR="00CE5683" w:rsidRPr="004A2287">
        <w:rPr>
          <w:rFonts w:asciiTheme="majorHAnsi" w:hAnsiTheme="majorHAnsi" w:cs="Calibri"/>
          <w:color w:val="auto"/>
          <w:sz w:val="22"/>
          <w:szCs w:val="22"/>
          <w:lang w:val="es-US"/>
        </w:rPr>
        <w:t>.</w:t>
      </w:r>
    </w:p>
    <w:p w14:paraId="1585F755" w14:textId="77777777" w:rsidR="00A04E19" w:rsidRPr="004A2287" w:rsidRDefault="00423DA8" w:rsidP="001C54B6">
      <w:pPr>
        <w:pStyle w:val="ListParagraph"/>
        <w:numPr>
          <w:ilvl w:val="0"/>
          <w:numId w:val="56"/>
        </w:numPr>
        <w:spacing w:after="240"/>
        <w:ind w:left="547" w:hanging="547"/>
        <w:jc w:val="both"/>
        <w:rPr>
          <w:rFonts w:asciiTheme="majorHAnsi" w:hAnsiTheme="majorHAnsi" w:cs="Calibri"/>
          <w:color w:val="auto"/>
          <w:sz w:val="22"/>
          <w:szCs w:val="22"/>
          <w:lang w:val="es-US"/>
        </w:rPr>
      </w:pPr>
      <w:r w:rsidRPr="004A2287">
        <w:rPr>
          <w:rFonts w:asciiTheme="majorHAnsi" w:hAnsiTheme="majorHAnsi"/>
          <w:color w:val="auto"/>
          <w:sz w:val="22"/>
          <w:szCs w:val="22"/>
          <w:lang w:val="es-US"/>
        </w:rPr>
        <w:t>Además, como lo ha expresado el Comité,</w:t>
      </w:r>
    </w:p>
    <w:p w14:paraId="11F139F2" w14:textId="4F6E3279" w:rsidR="008A2843" w:rsidRPr="004A2287" w:rsidRDefault="008A2843" w:rsidP="00A04E19">
      <w:pPr>
        <w:tabs>
          <w:tab w:val="left" w:pos="7740"/>
        </w:tabs>
        <w:spacing w:after="240"/>
        <w:ind w:left="900" w:right="576"/>
        <w:jc w:val="both"/>
        <w:rPr>
          <w:rFonts w:asciiTheme="majorHAnsi" w:hAnsiTheme="majorHAnsi" w:cs="Calibri"/>
          <w:sz w:val="22"/>
          <w:szCs w:val="22"/>
          <w:lang w:val="es-US"/>
        </w:rPr>
      </w:pPr>
      <w:r w:rsidRPr="004A2287">
        <w:rPr>
          <w:rFonts w:asciiTheme="majorHAnsi" w:hAnsiTheme="majorHAnsi"/>
          <w:sz w:val="22"/>
          <w:szCs w:val="22"/>
          <w:lang w:val="es-US"/>
        </w:rPr>
        <w:t xml:space="preserve"> “</w:t>
      </w:r>
      <w:r w:rsidR="00CC532F" w:rsidRPr="004A2287">
        <w:rPr>
          <w:rFonts w:asciiTheme="majorHAnsi" w:hAnsiTheme="majorHAnsi" w:cs="Calibri"/>
          <w:sz w:val="22"/>
          <w:szCs w:val="22"/>
          <w:lang w:val="es-US"/>
        </w:rPr>
        <w:t xml:space="preserve">Para que un juicio sea imparcial es preciso que el </w:t>
      </w:r>
      <w:r w:rsidR="00663CA4" w:rsidRPr="004A2287">
        <w:rPr>
          <w:rFonts w:asciiTheme="majorHAnsi" w:hAnsiTheme="majorHAnsi" w:cs="Calibri"/>
          <w:sz w:val="22"/>
          <w:szCs w:val="22"/>
          <w:lang w:val="es-US"/>
        </w:rPr>
        <w:t>niño</w:t>
      </w:r>
      <w:r w:rsidR="00CC532F" w:rsidRPr="004A2287">
        <w:rPr>
          <w:rFonts w:asciiTheme="majorHAnsi" w:hAnsiTheme="majorHAnsi" w:cs="Calibri"/>
          <w:sz w:val="22"/>
          <w:szCs w:val="22"/>
          <w:lang w:val="es-US"/>
        </w:rPr>
        <w:t xml:space="preserve"> de quien se alega que ha infringido las leyes penales o a quien se acusa de haber infringido esas leyes pueda participar efectivamente en el juicio y para ello necesita comprender las acusaciones y las posibles consecuencias y penas, a fin de que su representante legal pueda impugnar testigos, hacer una </w:t>
      </w:r>
      <w:r w:rsidR="00663CA4" w:rsidRPr="004A2287">
        <w:rPr>
          <w:rFonts w:asciiTheme="majorHAnsi" w:hAnsiTheme="majorHAnsi" w:cs="Calibri"/>
          <w:sz w:val="22"/>
          <w:szCs w:val="22"/>
          <w:lang w:val="es-US"/>
        </w:rPr>
        <w:t>exposición</w:t>
      </w:r>
      <w:r w:rsidR="00CC532F" w:rsidRPr="004A2287">
        <w:rPr>
          <w:rFonts w:asciiTheme="majorHAnsi" w:hAnsiTheme="majorHAnsi" w:cs="Calibri"/>
          <w:sz w:val="22"/>
          <w:szCs w:val="22"/>
          <w:lang w:val="es-US"/>
        </w:rPr>
        <w:t xml:space="preserve"> de los hechos y adoptar decisiones apropiadas con respecto a las pruebas, los testimonios y las medidas que se impongan. El </w:t>
      </w:r>
      <w:r w:rsidR="00663CA4" w:rsidRPr="004A2287">
        <w:rPr>
          <w:rFonts w:asciiTheme="majorHAnsi" w:hAnsiTheme="majorHAnsi" w:cs="Calibri"/>
          <w:sz w:val="22"/>
          <w:szCs w:val="22"/>
          <w:lang w:val="es-US"/>
        </w:rPr>
        <w:t>artículo</w:t>
      </w:r>
      <w:r w:rsidR="00CC532F" w:rsidRPr="004A2287">
        <w:rPr>
          <w:rFonts w:asciiTheme="majorHAnsi" w:hAnsiTheme="majorHAnsi" w:cs="Calibri"/>
          <w:sz w:val="22"/>
          <w:szCs w:val="22"/>
          <w:lang w:val="es-US"/>
        </w:rPr>
        <w:t xml:space="preserve"> 14 de las Reglas de Beijing estipula que el procedimiento se sustanciar· en un ambiente de </w:t>
      </w:r>
      <w:r w:rsidR="00663CA4" w:rsidRPr="004A2287">
        <w:rPr>
          <w:rFonts w:asciiTheme="majorHAnsi" w:hAnsiTheme="majorHAnsi" w:cs="Calibri"/>
          <w:sz w:val="22"/>
          <w:szCs w:val="22"/>
          <w:lang w:val="es-US"/>
        </w:rPr>
        <w:t>comprensión</w:t>
      </w:r>
      <w:r w:rsidR="00CC532F" w:rsidRPr="004A2287">
        <w:rPr>
          <w:rFonts w:asciiTheme="majorHAnsi" w:hAnsiTheme="majorHAnsi" w:cs="Calibri"/>
          <w:sz w:val="22"/>
          <w:szCs w:val="22"/>
          <w:lang w:val="es-US"/>
        </w:rPr>
        <w:t>, que permi</w:t>
      </w:r>
      <w:r w:rsidR="00663CA4" w:rsidRPr="004A2287">
        <w:rPr>
          <w:rFonts w:asciiTheme="majorHAnsi" w:hAnsiTheme="majorHAnsi" w:cs="Calibri"/>
          <w:sz w:val="22"/>
          <w:szCs w:val="22"/>
          <w:lang w:val="es-US"/>
        </w:rPr>
        <w:t>ta que el menor participe en él</w:t>
      </w:r>
      <w:r w:rsidR="00CC532F" w:rsidRPr="004A2287">
        <w:rPr>
          <w:rFonts w:asciiTheme="majorHAnsi" w:hAnsiTheme="majorHAnsi" w:cs="Calibri"/>
          <w:sz w:val="22"/>
          <w:szCs w:val="22"/>
          <w:lang w:val="es-US"/>
        </w:rPr>
        <w:t xml:space="preserve"> y se exprese libremente. La edad y el grado de madurez del </w:t>
      </w:r>
      <w:r w:rsidR="00663CA4" w:rsidRPr="004A2287">
        <w:rPr>
          <w:rFonts w:asciiTheme="majorHAnsi" w:hAnsiTheme="majorHAnsi" w:cs="Calibri"/>
          <w:sz w:val="22"/>
          <w:szCs w:val="22"/>
          <w:lang w:val="es-US"/>
        </w:rPr>
        <w:t>niño</w:t>
      </w:r>
      <w:r w:rsidR="00CC532F" w:rsidRPr="004A2287">
        <w:rPr>
          <w:rFonts w:asciiTheme="majorHAnsi" w:hAnsiTheme="majorHAnsi" w:cs="Calibri"/>
          <w:sz w:val="22"/>
          <w:szCs w:val="22"/>
          <w:lang w:val="es-US"/>
        </w:rPr>
        <w:t xml:space="preserve"> </w:t>
      </w:r>
      <w:r w:rsidR="00663CA4" w:rsidRPr="004A2287">
        <w:rPr>
          <w:rFonts w:asciiTheme="majorHAnsi" w:hAnsiTheme="majorHAnsi" w:cs="Calibri"/>
          <w:sz w:val="22"/>
          <w:szCs w:val="22"/>
          <w:lang w:val="es-US"/>
        </w:rPr>
        <w:t>también</w:t>
      </w:r>
      <w:r w:rsidR="00CC532F" w:rsidRPr="004A2287">
        <w:rPr>
          <w:rFonts w:asciiTheme="majorHAnsi" w:hAnsiTheme="majorHAnsi" w:cs="Calibri"/>
          <w:sz w:val="22"/>
          <w:szCs w:val="22"/>
          <w:lang w:val="es-US"/>
        </w:rPr>
        <w:t xml:space="preserve"> pueden hacer necesario modifi</w:t>
      </w:r>
      <w:r w:rsidR="00663CA4" w:rsidRPr="004A2287">
        <w:rPr>
          <w:rFonts w:asciiTheme="majorHAnsi" w:hAnsiTheme="majorHAnsi" w:cs="Calibri"/>
          <w:sz w:val="22"/>
          <w:szCs w:val="22"/>
          <w:lang w:val="es-US"/>
        </w:rPr>
        <w:t>car los procedimientos y las prácticas</w:t>
      </w:r>
      <w:r w:rsidR="00CC532F" w:rsidRPr="004A2287">
        <w:rPr>
          <w:rFonts w:asciiTheme="majorHAnsi" w:hAnsiTheme="majorHAnsi" w:cs="Calibri"/>
          <w:sz w:val="22"/>
          <w:szCs w:val="22"/>
          <w:lang w:val="es-US"/>
        </w:rPr>
        <w:t xml:space="preserve"> judiciales</w:t>
      </w:r>
      <w:r w:rsidRPr="004A2287">
        <w:rPr>
          <w:rFonts w:asciiTheme="majorHAnsi" w:hAnsiTheme="majorHAnsi" w:cs="Calibri"/>
          <w:sz w:val="22"/>
          <w:szCs w:val="22"/>
          <w:lang w:val="es-US"/>
        </w:rPr>
        <w:t>.”</w:t>
      </w:r>
      <w:r w:rsidRPr="004A2287">
        <w:rPr>
          <w:rStyle w:val="FootnoteReference"/>
          <w:rFonts w:asciiTheme="majorHAnsi" w:hAnsiTheme="majorHAnsi" w:cs="Calibri"/>
          <w:sz w:val="22"/>
          <w:szCs w:val="22"/>
          <w:lang w:val="es-US"/>
        </w:rPr>
        <w:footnoteReference w:id="197"/>
      </w:r>
    </w:p>
    <w:p w14:paraId="77FB681D" w14:textId="13351AED" w:rsidR="008A2843" w:rsidRPr="004A2287" w:rsidRDefault="00AB20AA" w:rsidP="00176C94">
      <w:pPr>
        <w:pStyle w:val="Heading3"/>
        <w:numPr>
          <w:ilvl w:val="0"/>
          <w:numId w:val="0"/>
        </w:numPr>
        <w:ind w:left="1094" w:hanging="547"/>
        <w:rPr>
          <w:lang w:val="es-US"/>
        </w:rPr>
      </w:pPr>
      <w:bookmarkStart w:id="64" w:name="_Toc292408672"/>
      <w:bookmarkStart w:id="65" w:name="_Toc301946940"/>
      <w:bookmarkStart w:id="66" w:name="_Toc428778539"/>
      <w:bookmarkStart w:id="67" w:name="_Toc491080303"/>
      <w:bookmarkStart w:id="68" w:name="_Toc505780913"/>
      <w:r w:rsidRPr="004A2287">
        <w:rPr>
          <w:lang w:val="es-US"/>
        </w:rPr>
        <w:t>2.</w:t>
      </w:r>
      <w:r w:rsidRPr="004A2287">
        <w:rPr>
          <w:lang w:val="es-US"/>
        </w:rPr>
        <w:tab/>
      </w:r>
      <w:r w:rsidR="00783981" w:rsidRPr="004A2287">
        <w:rPr>
          <w:lang w:val="es-US"/>
        </w:rPr>
        <w:t>Ausencia de defensa e</w:t>
      </w:r>
      <w:r w:rsidR="00423DA8" w:rsidRPr="004A2287">
        <w:rPr>
          <w:lang w:val="es-US"/>
        </w:rPr>
        <w:t xml:space="preserve">specializada para niños y </w:t>
      </w:r>
      <w:bookmarkEnd w:id="64"/>
      <w:bookmarkEnd w:id="65"/>
      <w:bookmarkEnd w:id="66"/>
      <w:r w:rsidR="00F86684" w:rsidRPr="004A2287">
        <w:rPr>
          <w:lang w:val="es-US"/>
        </w:rPr>
        <w:t>adolescentes</w:t>
      </w:r>
      <w:bookmarkEnd w:id="67"/>
      <w:bookmarkEnd w:id="68"/>
    </w:p>
    <w:p w14:paraId="0D8F08FE" w14:textId="71280020" w:rsidR="00F86684" w:rsidRPr="004A2287" w:rsidRDefault="00F8668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información recibida por la Comisión indica que el derecho a la defensa especializada de niños y adolescentes acusados ​​de cometer un delito no se respeta de manera uniforme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ya que no existe una obligación constitucional al respecto. Teniendo en cuenta que en </w:t>
      </w:r>
      <w:r w:rsidR="00783981" w:rsidRPr="004A2287">
        <w:rPr>
          <w:rFonts w:asciiTheme="majorHAnsi" w:hAnsiTheme="majorHAnsi"/>
          <w:color w:val="auto"/>
          <w:sz w:val="22"/>
          <w:szCs w:val="22"/>
          <w:lang w:val="es-US"/>
        </w:rPr>
        <w:t xml:space="preserve">actualidad, de acuerdo con </w:t>
      </w:r>
      <w:r w:rsidRPr="004A2287">
        <w:rPr>
          <w:rFonts w:asciiTheme="majorHAnsi" w:hAnsiTheme="majorHAnsi"/>
          <w:color w:val="auto"/>
          <w:sz w:val="22"/>
          <w:szCs w:val="22"/>
          <w:lang w:val="es-US"/>
        </w:rPr>
        <w:t>la ley, los niños</w:t>
      </w:r>
      <w:r w:rsidR="00783981" w:rsidRPr="004A2287">
        <w:rPr>
          <w:rFonts w:asciiTheme="majorHAnsi" w:hAnsiTheme="majorHAnsi"/>
          <w:color w:val="auto"/>
          <w:sz w:val="22"/>
          <w:szCs w:val="22"/>
          <w:lang w:val="es-US"/>
        </w:rPr>
        <w:t>, niñas</w:t>
      </w:r>
      <w:r w:rsidRPr="004A2287">
        <w:rPr>
          <w:rFonts w:asciiTheme="majorHAnsi" w:hAnsiTheme="majorHAnsi"/>
          <w:color w:val="auto"/>
          <w:sz w:val="22"/>
          <w:szCs w:val="22"/>
          <w:lang w:val="es-US"/>
        </w:rPr>
        <w:t xml:space="preserve"> y adolescentes se enfrentan </w:t>
      </w:r>
      <w:r w:rsidRPr="004A2287">
        <w:rPr>
          <w:rFonts w:asciiTheme="majorHAnsi" w:hAnsiTheme="majorHAnsi"/>
          <w:color w:val="auto"/>
          <w:sz w:val="22"/>
          <w:szCs w:val="22"/>
          <w:lang w:val="es-US"/>
        </w:rPr>
        <w:lastRenderedPageBreak/>
        <w:t>constantemente a una posible transferencia a un tribunal para adultos, cobr</w:t>
      </w:r>
      <w:r w:rsidR="002346D6" w:rsidRPr="004A2287">
        <w:rPr>
          <w:rFonts w:asciiTheme="majorHAnsi" w:hAnsiTheme="majorHAnsi"/>
          <w:color w:val="auto"/>
          <w:sz w:val="22"/>
          <w:szCs w:val="22"/>
          <w:lang w:val="es-US"/>
        </w:rPr>
        <w:t>a especial relevancia</w:t>
      </w:r>
      <w:r w:rsidRPr="004A2287">
        <w:rPr>
          <w:rFonts w:asciiTheme="majorHAnsi" w:hAnsiTheme="majorHAnsi"/>
          <w:color w:val="auto"/>
          <w:sz w:val="22"/>
          <w:szCs w:val="22"/>
          <w:lang w:val="es-US"/>
        </w:rPr>
        <w:t xml:space="preserve"> el requisito de una defensa especializada para manejar efectivamente todos los asuntos legales relacionados con las audiencias y procedimientos complejos, a fin de proteger los derechos de los niños y adolescentes</w:t>
      </w:r>
      <w:r w:rsidRPr="004A2287">
        <w:rPr>
          <w:rStyle w:val="FootnoteReference"/>
          <w:rFonts w:asciiTheme="majorHAnsi" w:hAnsiTheme="majorHAnsi"/>
          <w:color w:val="auto"/>
          <w:sz w:val="22"/>
          <w:szCs w:val="22"/>
          <w:lang w:val="es-US"/>
        </w:rPr>
        <w:footnoteReference w:id="198"/>
      </w:r>
      <w:r w:rsidR="00CE568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Sin embargo, la información recibida por la Comisión ha demostrado que muchos abogados defensores que representan a niños acusados ​​de crímenes no son lo suficientemente especializados o, a menudo, no emplean la diligencia necesaria en los casos de sus clientes más vulnerables, debido a la falta de capacitación o de recursos específicos para este campo. </w:t>
      </w:r>
      <w:r w:rsidR="00CE009E" w:rsidRPr="004A2287">
        <w:rPr>
          <w:rFonts w:asciiTheme="majorHAnsi" w:hAnsiTheme="majorHAnsi"/>
          <w:color w:val="auto"/>
          <w:sz w:val="22"/>
          <w:szCs w:val="22"/>
          <w:lang w:val="es-US"/>
        </w:rPr>
        <w:t>En consecuencia, se refirió que sería</w:t>
      </w:r>
      <w:r w:rsidRPr="004A2287">
        <w:rPr>
          <w:rFonts w:asciiTheme="majorHAnsi" w:hAnsiTheme="majorHAnsi"/>
          <w:color w:val="auto"/>
          <w:sz w:val="22"/>
          <w:szCs w:val="22"/>
          <w:lang w:val="es-US"/>
        </w:rPr>
        <w:t xml:space="preserve"> frecuente que abogados que representan a niños en procedimientos</w:t>
      </w:r>
      <w:r w:rsidR="00CE009E" w:rsidRPr="004A2287">
        <w:rPr>
          <w:rFonts w:asciiTheme="majorHAnsi" w:hAnsiTheme="majorHAnsi"/>
          <w:color w:val="auto"/>
          <w:sz w:val="22"/>
          <w:szCs w:val="22"/>
          <w:lang w:val="es-US"/>
        </w:rPr>
        <w:t xml:space="preserve"> judiciales</w:t>
      </w:r>
      <w:r w:rsidRPr="004A2287">
        <w:rPr>
          <w:rFonts w:asciiTheme="majorHAnsi" w:hAnsiTheme="majorHAnsi"/>
          <w:color w:val="auto"/>
          <w:sz w:val="22"/>
          <w:szCs w:val="22"/>
          <w:lang w:val="es-US"/>
        </w:rPr>
        <w:t xml:space="preserve"> </w:t>
      </w:r>
      <w:r w:rsidR="00B33148" w:rsidRPr="004A2287">
        <w:rPr>
          <w:rFonts w:asciiTheme="majorHAnsi" w:hAnsiTheme="majorHAnsi"/>
          <w:color w:val="auto"/>
          <w:sz w:val="22"/>
          <w:szCs w:val="22"/>
          <w:lang w:val="es-US"/>
        </w:rPr>
        <w:t>asesore</w:t>
      </w:r>
      <w:r w:rsidRPr="004A2287">
        <w:rPr>
          <w:rFonts w:asciiTheme="majorHAnsi" w:hAnsiTheme="majorHAnsi"/>
          <w:color w:val="auto"/>
          <w:sz w:val="22"/>
          <w:szCs w:val="22"/>
          <w:lang w:val="es-US"/>
        </w:rPr>
        <w:t>n erróneamente a sus clie</w:t>
      </w:r>
      <w:r w:rsidR="00B33148" w:rsidRPr="004A2287">
        <w:rPr>
          <w:rFonts w:asciiTheme="majorHAnsi" w:hAnsiTheme="majorHAnsi"/>
          <w:color w:val="auto"/>
          <w:sz w:val="22"/>
          <w:szCs w:val="22"/>
          <w:lang w:val="es-US"/>
        </w:rPr>
        <w:t>ntes y les inste</w:t>
      </w:r>
      <w:r w:rsidRPr="004A2287">
        <w:rPr>
          <w:rFonts w:asciiTheme="majorHAnsi" w:hAnsiTheme="majorHAnsi"/>
          <w:color w:val="auto"/>
          <w:sz w:val="22"/>
          <w:szCs w:val="22"/>
          <w:lang w:val="es-US"/>
        </w:rPr>
        <w:t xml:space="preserve">n a aceptar </w:t>
      </w:r>
      <w:r w:rsidR="00B33148" w:rsidRPr="004A2287">
        <w:rPr>
          <w:rFonts w:asciiTheme="majorHAnsi" w:hAnsiTheme="majorHAnsi"/>
          <w:color w:val="auto"/>
          <w:sz w:val="22"/>
          <w:szCs w:val="22"/>
          <w:lang w:val="es-US"/>
        </w:rPr>
        <w:t>acuerdos de negociación de pena con admisión de responsabilidad</w:t>
      </w:r>
      <w:r w:rsidRPr="004A2287">
        <w:rPr>
          <w:rFonts w:asciiTheme="majorHAnsi" w:hAnsiTheme="majorHAnsi"/>
          <w:color w:val="auto"/>
          <w:sz w:val="22"/>
          <w:szCs w:val="22"/>
          <w:lang w:val="es-US"/>
        </w:rPr>
        <w:t xml:space="preserve"> que permiten que los niños sean transferidos al sistema de adultos.</w:t>
      </w:r>
    </w:p>
    <w:p w14:paraId="527681B4" w14:textId="256F39E9" w:rsidR="00F86684" w:rsidRPr="004A2287" w:rsidRDefault="00F8668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Por ejemplo, informes de Colorado han demostrado que </w:t>
      </w:r>
      <w:r w:rsidR="00B33148" w:rsidRPr="004A2287">
        <w:rPr>
          <w:rFonts w:asciiTheme="majorHAnsi" w:hAnsiTheme="majorHAnsi"/>
          <w:color w:val="auto"/>
          <w:sz w:val="22"/>
          <w:szCs w:val="22"/>
          <w:lang w:val="es-US"/>
        </w:rPr>
        <w:t>en el</w:t>
      </w:r>
      <w:r w:rsidR="00C55579" w:rsidRPr="004A2287">
        <w:rPr>
          <w:rFonts w:asciiTheme="majorHAnsi" w:hAnsiTheme="majorHAnsi"/>
          <w:color w:val="auto"/>
          <w:sz w:val="22"/>
          <w:szCs w:val="22"/>
          <w:lang w:val="es-US"/>
        </w:rPr>
        <w:t xml:space="preserve"> 45% de todos los casos de niños </w:t>
      </w:r>
      <w:r w:rsidRPr="004A2287">
        <w:rPr>
          <w:rFonts w:asciiTheme="majorHAnsi" w:hAnsiTheme="majorHAnsi"/>
          <w:color w:val="auto"/>
          <w:sz w:val="22"/>
          <w:szCs w:val="22"/>
          <w:lang w:val="es-US"/>
        </w:rPr>
        <w:t xml:space="preserve">renuncian a su derecho a la defensa y aceptan </w:t>
      </w:r>
      <w:r w:rsidR="00B33148" w:rsidRPr="004A2287">
        <w:rPr>
          <w:rFonts w:asciiTheme="majorHAnsi" w:hAnsiTheme="majorHAnsi"/>
          <w:color w:val="auto"/>
          <w:sz w:val="22"/>
          <w:szCs w:val="22"/>
          <w:lang w:val="es-US"/>
        </w:rPr>
        <w:t>acuerdos</w:t>
      </w:r>
      <w:r w:rsidRPr="004A2287">
        <w:rPr>
          <w:rFonts w:asciiTheme="majorHAnsi" w:hAnsiTheme="majorHAnsi"/>
          <w:color w:val="auto"/>
          <w:sz w:val="22"/>
          <w:szCs w:val="22"/>
          <w:lang w:val="es-US"/>
        </w:rPr>
        <w:t xml:space="preserve"> de negociación de </w:t>
      </w:r>
      <w:r w:rsidR="00B33148" w:rsidRPr="004A2287">
        <w:rPr>
          <w:rFonts w:asciiTheme="majorHAnsi" w:hAnsiTheme="majorHAnsi"/>
          <w:color w:val="auto"/>
          <w:sz w:val="22"/>
          <w:szCs w:val="22"/>
          <w:lang w:val="es-US"/>
        </w:rPr>
        <w:t>pena con admisión de responsabilida</w:t>
      </w:r>
      <w:r w:rsidR="00C55579" w:rsidRPr="004A2287">
        <w:rPr>
          <w:rFonts w:asciiTheme="majorHAnsi" w:hAnsiTheme="majorHAnsi"/>
          <w:color w:val="auto"/>
          <w:sz w:val="22"/>
          <w:szCs w:val="22"/>
          <w:lang w:val="es-US"/>
        </w:rPr>
        <w:t>d, debido a una ausencia de representación legal en las etapas iniciales del proceso</w:t>
      </w:r>
      <w:r w:rsidRPr="004A2287">
        <w:rPr>
          <w:rStyle w:val="FootnoteReference"/>
          <w:rFonts w:asciiTheme="majorHAnsi" w:hAnsiTheme="majorHAnsi"/>
          <w:color w:val="auto"/>
          <w:sz w:val="22"/>
          <w:szCs w:val="22"/>
          <w:lang w:val="es-US"/>
        </w:rPr>
        <w:footnoteReference w:id="199"/>
      </w:r>
      <w:r w:rsidR="00B3314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es especialmente preocupante cuando se observ</w:t>
      </w:r>
      <w:r w:rsidR="00342B9D" w:rsidRPr="004A2287">
        <w:rPr>
          <w:rFonts w:asciiTheme="majorHAnsi" w:hAnsiTheme="majorHAnsi"/>
          <w:color w:val="auto"/>
          <w:sz w:val="22"/>
          <w:szCs w:val="22"/>
          <w:lang w:val="es-US"/>
        </w:rPr>
        <w:t>an las consecuencias que enfrenta</w:t>
      </w:r>
      <w:r w:rsidRPr="004A2287">
        <w:rPr>
          <w:rFonts w:asciiTheme="majorHAnsi" w:hAnsiTheme="majorHAnsi"/>
          <w:color w:val="auto"/>
          <w:sz w:val="22"/>
          <w:szCs w:val="22"/>
          <w:lang w:val="es-US"/>
        </w:rPr>
        <w:t xml:space="preserve"> un niño que acepta una negociación de pena, </w:t>
      </w:r>
      <w:r w:rsidR="008071C0" w:rsidRPr="004A2287">
        <w:rPr>
          <w:rFonts w:asciiTheme="majorHAnsi" w:hAnsiTheme="majorHAnsi"/>
          <w:color w:val="auto"/>
          <w:sz w:val="22"/>
          <w:szCs w:val="22"/>
          <w:lang w:val="es-US"/>
        </w:rPr>
        <w:t>que puede</w:t>
      </w:r>
      <w:r w:rsidRPr="004A2287">
        <w:rPr>
          <w:rFonts w:asciiTheme="majorHAnsi" w:hAnsiTheme="majorHAnsi"/>
          <w:color w:val="auto"/>
          <w:sz w:val="22"/>
          <w:szCs w:val="22"/>
          <w:lang w:val="es-US"/>
        </w:rPr>
        <w:t xml:space="preserve"> incluir procedimientos y </w:t>
      </w:r>
      <w:r w:rsidR="006E15DD" w:rsidRPr="004A2287">
        <w:rPr>
          <w:rFonts w:asciiTheme="majorHAnsi" w:hAnsiTheme="majorHAnsi"/>
          <w:color w:val="auto"/>
          <w:sz w:val="22"/>
          <w:szCs w:val="22"/>
          <w:lang w:val="es-US"/>
        </w:rPr>
        <w:t>condenas</w:t>
      </w:r>
      <w:r w:rsidRPr="004A2287">
        <w:rPr>
          <w:rFonts w:asciiTheme="majorHAnsi" w:hAnsiTheme="majorHAnsi"/>
          <w:color w:val="auto"/>
          <w:sz w:val="22"/>
          <w:szCs w:val="22"/>
          <w:lang w:val="es-US"/>
        </w:rPr>
        <w:t xml:space="preserve"> en tribunales de adultos</w:t>
      </w:r>
      <w:r w:rsidRPr="004A2287">
        <w:rPr>
          <w:rStyle w:val="FootnoteReference"/>
          <w:rFonts w:asciiTheme="majorHAnsi" w:hAnsiTheme="majorHAnsi"/>
          <w:color w:val="auto"/>
          <w:sz w:val="22"/>
          <w:szCs w:val="22"/>
          <w:lang w:val="es-US"/>
        </w:rPr>
        <w:footnoteReference w:id="200"/>
      </w:r>
      <w:r w:rsidR="006E15DD" w:rsidRPr="004A2287">
        <w:rPr>
          <w:rFonts w:asciiTheme="majorHAnsi" w:hAnsiTheme="majorHAnsi"/>
          <w:color w:val="auto"/>
          <w:sz w:val="22"/>
          <w:szCs w:val="22"/>
          <w:lang w:val="es-US"/>
        </w:rPr>
        <w:t>.</w:t>
      </w:r>
    </w:p>
    <w:p w14:paraId="39ADAD92" w14:textId="35A69F41" w:rsidR="00F86684" w:rsidRPr="004A2287" w:rsidRDefault="00714F4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Otras</w:t>
      </w:r>
      <w:r w:rsidR="00F86684" w:rsidRPr="004A2287">
        <w:rPr>
          <w:rFonts w:asciiTheme="majorHAnsi" w:hAnsiTheme="majorHAnsi"/>
          <w:color w:val="auto"/>
          <w:sz w:val="22"/>
          <w:szCs w:val="22"/>
          <w:lang w:val="es-US"/>
        </w:rPr>
        <w:t xml:space="preserve"> posibles consecuencias</w:t>
      </w:r>
      <w:r w:rsidRPr="004A2287">
        <w:rPr>
          <w:rFonts w:asciiTheme="majorHAnsi" w:hAnsiTheme="majorHAnsi"/>
          <w:color w:val="auto"/>
          <w:sz w:val="22"/>
          <w:szCs w:val="22"/>
          <w:lang w:val="es-US"/>
        </w:rPr>
        <w:t xml:space="preserve"> pueden surgir de las negociaciones de pena </w:t>
      </w:r>
      <w:r w:rsidR="00F86684" w:rsidRPr="004A2287">
        <w:rPr>
          <w:rFonts w:asciiTheme="majorHAnsi" w:hAnsiTheme="majorHAnsi"/>
          <w:color w:val="auto"/>
          <w:sz w:val="22"/>
          <w:szCs w:val="22"/>
          <w:lang w:val="es-US"/>
        </w:rPr>
        <w:t xml:space="preserve">cuando </w:t>
      </w:r>
      <w:r w:rsidRPr="004A2287">
        <w:rPr>
          <w:rFonts w:asciiTheme="majorHAnsi" w:hAnsiTheme="majorHAnsi"/>
          <w:color w:val="auto"/>
          <w:sz w:val="22"/>
          <w:szCs w:val="22"/>
          <w:lang w:val="es-US"/>
        </w:rPr>
        <w:t>un</w:t>
      </w:r>
      <w:r w:rsidR="00911DE1" w:rsidRPr="004A2287">
        <w:rPr>
          <w:rFonts w:asciiTheme="majorHAnsi" w:hAnsiTheme="majorHAnsi"/>
          <w:color w:val="auto"/>
          <w:sz w:val="22"/>
          <w:szCs w:val="22"/>
          <w:lang w:val="es-US"/>
        </w:rPr>
        <w:t xml:space="preserve"> adolescente</w:t>
      </w:r>
      <w:r w:rsidR="00A46C5C" w:rsidRPr="004A2287">
        <w:rPr>
          <w:rFonts w:asciiTheme="majorHAnsi" w:hAnsiTheme="majorHAnsi"/>
          <w:color w:val="auto"/>
          <w:sz w:val="22"/>
          <w:szCs w:val="22"/>
          <w:lang w:val="es-US"/>
        </w:rPr>
        <w:t xml:space="preserve"> o un miembro de su</w:t>
      </w:r>
      <w:r w:rsidR="00F86684" w:rsidRPr="004A2287">
        <w:rPr>
          <w:rFonts w:asciiTheme="majorHAnsi" w:hAnsiTheme="majorHAnsi"/>
          <w:color w:val="auto"/>
          <w:sz w:val="22"/>
          <w:szCs w:val="22"/>
          <w:lang w:val="es-US"/>
        </w:rPr>
        <w:t xml:space="preserve"> familia está involucrado en procedimientos con la Agencia de Inmigración y Aduanas</w:t>
      </w:r>
      <w:r w:rsidRPr="004A2287">
        <w:rPr>
          <w:rFonts w:asciiTheme="majorHAnsi" w:hAnsiTheme="majorHAnsi"/>
          <w:color w:val="auto"/>
          <w:sz w:val="22"/>
          <w:szCs w:val="22"/>
          <w:lang w:val="es-US"/>
        </w:rPr>
        <w:t xml:space="preserve"> </w:t>
      </w:r>
      <w:r w:rsidR="00F86684" w:rsidRPr="004A2287">
        <w:rPr>
          <w:rFonts w:asciiTheme="majorHAnsi" w:hAnsiTheme="majorHAnsi"/>
          <w:color w:val="auto"/>
          <w:sz w:val="22"/>
          <w:szCs w:val="22"/>
          <w:lang w:val="es-US"/>
        </w:rPr>
        <w:t>(</w:t>
      </w:r>
      <w:proofErr w:type="spellStart"/>
      <w:r w:rsidR="00386615" w:rsidRPr="004A2287">
        <w:rPr>
          <w:rFonts w:asciiTheme="majorHAnsi" w:hAnsiTheme="majorHAnsi"/>
          <w:i/>
          <w:color w:val="auto"/>
          <w:sz w:val="22"/>
          <w:szCs w:val="22"/>
          <w:lang w:val="es-US"/>
        </w:rPr>
        <w:t>Immigration</w:t>
      </w:r>
      <w:proofErr w:type="spellEnd"/>
      <w:r w:rsidR="00386615" w:rsidRPr="004A2287">
        <w:rPr>
          <w:rFonts w:asciiTheme="majorHAnsi" w:hAnsiTheme="majorHAnsi"/>
          <w:i/>
          <w:color w:val="auto"/>
          <w:sz w:val="22"/>
          <w:szCs w:val="22"/>
          <w:lang w:val="es-US"/>
        </w:rPr>
        <w:t xml:space="preserve"> and </w:t>
      </w:r>
      <w:proofErr w:type="spellStart"/>
      <w:r w:rsidR="00386615" w:rsidRPr="004A2287">
        <w:rPr>
          <w:rFonts w:asciiTheme="majorHAnsi" w:hAnsiTheme="majorHAnsi"/>
          <w:i/>
          <w:color w:val="auto"/>
          <w:sz w:val="22"/>
          <w:szCs w:val="22"/>
          <w:lang w:val="es-US"/>
        </w:rPr>
        <w:t>Customs</w:t>
      </w:r>
      <w:proofErr w:type="spellEnd"/>
      <w:r w:rsidR="00386615" w:rsidRPr="004A2287">
        <w:rPr>
          <w:rFonts w:asciiTheme="majorHAnsi" w:hAnsiTheme="majorHAnsi"/>
          <w:i/>
          <w:color w:val="auto"/>
          <w:sz w:val="22"/>
          <w:szCs w:val="22"/>
          <w:lang w:val="es-US"/>
        </w:rPr>
        <w:t xml:space="preserve"> </w:t>
      </w:r>
      <w:proofErr w:type="spellStart"/>
      <w:r w:rsidR="00386615" w:rsidRPr="004A2287">
        <w:rPr>
          <w:rFonts w:asciiTheme="majorHAnsi" w:hAnsiTheme="majorHAnsi"/>
          <w:i/>
          <w:color w:val="auto"/>
          <w:sz w:val="22"/>
          <w:szCs w:val="22"/>
          <w:lang w:val="es-US"/>
        </w:rPr>
        <w:t>Enforcement</w:t>
      </w:r>
      <w:proofErr w:type="spellEnd"/>
      <w:r w:rsidR="00386615" w:rsidRPr="004A2287">
        <w:rPr>
          <w:rFonts w:asciiTheme="majorHAnsi" w:hAnsiTheme="majorHAnsi"/>
          <w:color w:val="auto"/>
          <w:sz w:val="22"/>
          <w:szCs w:val="22"/>
          <w:lang w:val="es-US"/>
        </w:rPr>
        <w:t xml:space="preserve">, </w:t>
      </w:r>
      <w:r w:rsidR="00F86684" w:rsidRPr="004A2287">
        <w:rPr>
          <w:rFonts w:asciiTheme="majorHAnsi" w:hAnsiTheme="majorHAnsi"/>
          <w:color w:val="auto"/>
          <w:sz w:val="22"/>
          <w:szCs w:val="22"/>
          <w:lang w:val="es-US"/>
        </w:rPr>
        <w:t>ICE</w:t>
      </w:r>
      <w:r w:rsidR="00801E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sus siglas en inglés</w:t>
      </w:r>
      <w:r w:rsidR="00F8668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w:t>
      </w:r>
      <w:r w:rsidR="00F8668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lo que puede</w:t>
      </w:r>
      <w:r w:rsidR="00F8668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derivar</w:t>
      </w:r>
      <w:r w:rsidR="00F86684" w:rsidRPr="004A2287">
        <w:rPr>
          <w:rFonts w:asciiTheme="majorHAnsi" w:hAnsiTheme="majorHAnsi"/>
          <w:color w:val="auto"/>
          <w:sz w:val="22"/>
          <w:szCs w:val="22"/>
          <w:lang w:val="es-US"/>
        </w:rPr>
        <w:t xml:space="preserve"> en</w:t>
      </w:r>
      <w:r w:rsidRPr="004A2287">
        <w:rPr>
          <w:rFonts w:asciiTheme="majorHAnsi" w:hAnsiTheme="majorHAnsi"/>
          <w:color w:val="auto"/>
          <w:sz w:val="22"/>
          <w:szCs w:val="22"/>
          <w:lang w:val="es-US"/>
        </w:rPr>
        <w:t xml:space="preserve"> su</w:t>
      </w:r>
      <w:r w:rsidR="00F86684" w:rsidRPr="004A2287">
        <w:rPr>
          <w:rFonts w:asciiTheme="majorHAnsi" w:hAnsiTheme="majorHAnsi"/>
          <w:color w:val="auto"/>
          <w:sz w:val="22"/>
          <w:szCs w:val="22"/>
          <w:lang w:val="es-US"/>
        </w:rPr>
        <w:t xml:space="preserve"> deportació</w:t>
      </w:r>
      <w:r w:rsidR="00386615" w:rsidRPr="004A2287">
        <w:rPr>
          <w:rFonts w:asciiTheme="majorHAnsi" w:hAnsiTheme="majorHAnsi"/>
          <w:color w:val="auto"/>
          <w:sz w:val="22"/>
          <w:szCs w:val="22"/>
          <w:lang w:val="es-US"/>
        </w:rPr>
        <w:t>n</w:t>
      </w:r>
      <w:r w:rsidRPr="004A2287">
        <w:rPr>
          <w:rStyle w:val="FootnoteReference"/>
          <w:rFonts w:asciiTheme="majorHAnsi" w:hAnsiTheme="majorHAnsi"/>
          <w:color w:val="auto"/>
          <w:sz w:val="22"/>
          <w:szCs w:val="22"/>
          <w:lang w:val="es-US"/>
        </w:rPr>
        <w:footnoteReference w:id="201"/>
      </w:r>
      <w:r w:rsidR="00386615" w:rsidRPr="004A2287">
        <w:rPr>
          <w:rFonts w:asciiTheme="majorHAnsi" w:hAnsiTheme="majorHAnsi"/>
          <w:color w:val="auto"/>
          <w:sz w:val="22"/>
          <w:szCs w:val="22"/>
          <w:lang w:val="es-US"/>
        </w:rPr>
        <w:t>.</w:t>
      </w:r>
      <w:r w:rsidR="00F86684" w:rsidRPr="004A2287">
        <w:rPr>
          <w:rFonts w:asciiTheme="majorHAnsi" w:hAnsiTheme="majorHAnsi"/>
          <w:color w:val="auto"/>
          <w:sz w:val="22"/>
          <w:szCs w:val="22"/>
          <w:lang w:val="es-US"/>
        </w:rPr>
        <w:t xml:space="preserve"> La Comisión tuvo conocimiento de</w:t>
      </w:r>
      <w:r w:rsidRPr="004A2287">
        <w:rPr>
          <w:rFonts w:asciiTheme="majorHAnsi" w:hAnsiTheme="majorHAnsi"/>
          <w:color w:val="auto"/>
          <w:sz w:val="22"/>
          <w:szCs w:val="22"/>
          <w:lang w:val="es-US"/>
        </w:rPr>
        <w:t xml:space="preserve"> </w:t>
      </w:r>
      <w:r w:rsidR="00386615" w:rsidRPr="004A2287">
        <w:rPr>
          <w:rFonts w:asciiTheme="majorHAnsi" w:hAnsiTheme="majorHAnsi"/>
          <w:color w:val="auto"/>
          <w:sz w:val="22"/>
          <w:szCs w:val="22"/>
          <w:lang w:val="es-US"/>
        </w:rPr>
        <w:t>estas</w:t>
      </w:r>
      <w:r w:rsidR="00F86684" w:rsidRPr="004A2287">
        <w:rPr>
          <w:rFonts w:asciiTheme="majorHAnsi" w:hAnsiTheme="majorHAnsi"/>
          <w:color w:val="auto"/>
          <w:sz w:val="22"/>
          <w:szCs w:val="22"/>
          <w:lang w:val="es-US"/>
        </w:rPr>
        <w:t xml:space="preserve"> graves consecuencias durante su visita a Colorado, en entrevistas con jóvenes privados de libertad.</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Un </w:t>
      </w:r>
      <w:r w:rsidR="00F86684" w:rsidRPr="004A2287">
        <w:rPr>
          <w:rFonts w:asciiTheme="majorHAnsi" w:hAnsiTheme="majorHAnsi"/>
          <w:color w:val="auto"/>
          <w:sz w:val="22"/>
          <w:szCs w:val="22"/>
          <w:lang w:val="es-US"/>
        </w:rPr>
        <w:t>asesoramiento adecuado para los niños</w:t>
      </w:r>
      <w:r w:rsidRPr="004A2287">
        <w:rPr>
          <w:rFonts w:asciiTheme="majorHAnsi" w:hAnsiTheme="majorHAnsi"/>
          <w:color w:val="auto"/>
          <w:sz w:val="22"/>
          <w:szCs w:val="22"/>
          <w:lang w:val="es-US"/>
        </w:rPr>
        <w:t xml:space="preserve"> es, por lo tanto, vital</w:t>
      </w:r>
      <w:r w:rsidR="00F86684" w:rsidRPr="004A2287">
        <w:rPr>
          <w:rFonts w:asciiTheme="majorHAnsi" w:hAnsiTheme="majorHAnsi"/>
          <w:color w:val="auto"/>
          <w:sz w:val="22"/>
          <w:szCs w:val="22"/>
          <w:lang w:val="es-US"/>
        </w:rPr>
        <w:t xml:space="preserve"> en las primeras etapas de los procedimientos.</w:t>
      </w:r>
    </w:p>
    <w:p w14:paraId="48975BBD" w14:textId="0701CB6C" w:rsidR="00714F45" w:rsidRPr="004A2287" w:rsidRDefault="00714F4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niños y adolescentes </w:t>
      </w:r>
      <w:r w:rsidR="00386615" w:rsidRPr="004A2287">
        <w:rPr>
          <w:rFonts w:asciiTheme="majorHAnsi" w:hAnsiTheme="majorHAnsi"/>
          <w:color w:val="auto"/>
          <w:sz w:val="22"/>
          <w:szCs w:val="22"/>
          <w:lang w:val="es-US"/>
        </w:rPr>
        <w:t>procesados y condenados</w:t>
      </w:r>
      <w:r w:rsidR="00A46C5C" w:rsidRPr="004A2287">
        <w:rPr>
          <w:rFonts w:asciiTheme="majorHAnsi" w:hAnsiTheme="majorHAnsi"/>
          <w:color w:val="auto"/>
          <w:sz w:val="22"/>
          <w:szCs w:val="22"/>
          <w:lang w:val="es-US"/>
        </w:rPr>
        <w:t xml:space="preserve"> en el sistema para</w:t>
      </w:r>
      <w:r w:rsidRPr="004A2287">
        <w:rPr>
          <w:rFonts w:asciiTheme="majorHAnsi" w:hAnsiTheme="majorHAnsi"/>
          <w:color w:val="auto"/>
          <w:sz w:val="22"/>
          <w:szCs w:val="22"/>
          <w:lang w:val="es-US"/>
        </w:rPr>
        <w:t xml:space="preserve"> adultos también requieren asesoramiento jurídico después </w:t>
      </w:r>
      <w:r w:rsidR="00386615" w:rsidRPr="004A2287">
        <w:rPr>
          <w:rFonts w:asciiTheme="majorHAnsi" w:hAnsiTheme="majorHAnsi"/>
          <w:color w:val="auto"/>
          <w:sz w:val="22"/>
          <w:szCs w:val="22"/>
          <w:lang w:val="es-US"/>
        </w:rPr>
        <w:t>de recibir su condena</w:t>
      </w:r>
      <w:r w:rsidRPr="004A2287">
        <w:rPr>
          <w:rFonts w:asciiTheme="majorHAnsi" w:hAnsiTheme="majorHAnsi"/>
          <w:color w:val="auto"/>
          <w:sz w:val="22"/>
          <w:szCs w:val="22"/>
          <w:lang w:val="es-US"/>
        </w:rPr>
        <w:t xml:space="preserve">, para ser representados durante los exámenes periódicos de su custodia y en cualquier asunto que requiera la participación de los tribunales después de </w:t>
      </w:r>
      <w:r w:rsidRPr="004A2287">
        <w:rPr>
          <w:rFonts w:asciiTheme="majorHAnsi" w:hAnsiTheme="majorHAnsi"/>
          <w:color w:val="auto"/>
          <w:sz w:val="22"/>
          <w:szCs w:val="22"/>
          <w:lang w:val="es-US"/>
        </w:rPr>
        <w:lastRenderedPageBreak/>
        <w:t>haber sido enviados</w:t>
      </w:r>
      <w:r w:rsidR="00A46C5C" w:rsidRPr="004A2287">
        <w:rPr>
          <w:rFonts w:asciiTheme="majorHAnsi" w:hAnsiTheme="majorHAnsi"/>
          <w:color w:val="auto"/>
          <w:sz w:val="22"/>
          <w:szCs w:val="22"/>
          <w:lang w:val="es-US"/>
        </w:rPr>
        <w:t xml:space="preserve"> a un centro de detención</w:t>
      </w:r>
      <w:r w:rsidRPr="004A2287">
        <w:rPr>
          <w:rFonts w:asciiTheme="majorHAnsi" w:hAnsiTheme="majorHAnsi"/>
          <w:color w:val="auto"/>
          <w:sz w:val="22"/>
          <w:szCs w:val="22"/>
          <w:lang w:val="es-US"/>
        </w:rPr>
        <w:t xml:space="preserve">. Durante su visita a Colorado, la Comisión escuchó a jóvenes condenados </w:t>
      </w:r>
      <w:r w:rsidR="00386615"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tribunales de adultos y detenidos en instalaciones administradas por el sistema correccional para adultos. Estos jóvenes explicaron a la Comisión que con frecuencia no han tenido acceso a representación legal en asuntos relacionados con su pena privativa de libertad, y que en consecuencia, que muchas de las protecciones a sus derechos que se contemplan en la teoría no </w:t>
      </w:r>
      <w:r w:rsidR="00386615" w:rsidRPr="004A2287">
        <w:rPr>
          <w:rFonts w:asciiTheme="majorHAnsi" w:hAnsiTheme="majorHAnsi"/>
          <w:color w:val="auto"/>
          <w:sz w:val="22"/>
          <w:szCs w:val="22"/>
          <w:lang w:val="es-US"/>
        </w:rPr>
        <w:t>estaban</w:t>
      </w:r>
      <w:r w:rsidRPr="004A2287">
        <w:rPr>
          <w:rFonts w:asciiTheme="majorHAnsi" w:hAnsiTheme="majorHAnsi"/>
          <w:color w:val="auto"/>
          <w:sz w:val="22"/>
          <w:szCs w:val="22"/>
          <w:lang w:val="es-US"/>
        </w:rPr>
        <w:t xml:space="preserve"> accesibles en la práctica.</w:t>
      </w:r>
      <w:r w:rsidR="00A46C5C" w:rsidRPr="004A2287">
        <w:rPr>
          <w:rFonts w:asciiTheme="majorHAnsi" w:hAnsiTheme="majorHAnsi"/>
          <w:color w:val="auto"/>
          <w:sz w:val="22"/>
          <w:szCs w:val="22"/>
          <w:lang w:val="es-US"/>
        </w:rPr>
        <w:t xml:space="preserve"> Testimonios muy similares recibió la CIDH en entrevistas con adolescentes en Nueva York y Michigan. </w:t>
      </w:r>
    </w:p>
    <w:p w14:paraId="4C36F42B" w14:textId="2B13928C" w:rsidR="00714F45" w:rsidRPr="004A2287" w:rsidRDefault="00714F4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atención a estas cuestiones, la CIDH subraya que, en virtud del principio de especialización que subyace a la exigencia de un sistema de justicia </w:t>
      </w:r>
      <w:r w:rsidR="00386615" w:rsidRPr="004A2287">
        <w:rPr>
          <w:rFonts w:asciiTheme="majorHAnsi" w:hAnsiTheme="majorHAnsi"/>
          <w:color w:val="auto"/>
          <w:sz w:val="22"/>
          <w:szCs w:val="22"/>
          <w:lang w:val="es-US"/>
        </w:rPr>
        <w:t xml:space="preserve">juvenil </w:t>
      </w:r>
      <w:r w:rsidR="00A46C5C" w:rsidRPr="004A2287">
        <w:rPr>
          <w:rFonts w:asciiTheme="majorHAnsi" w:hAnsiTheme="majorHAnsi"/>
          <w:color w:val="auto"/>
          <w:sz w:val="22"/>
          <w:szCs w:val="22"/>
          <w:lang w:val="es-US"/>
        </w:rPr>
        <w:t>separado</w:t>
      </w:r>
      <w:r w:rsidRPr="004A2287">
        <w:rPr>
          <w:rFonts w:asciiTheme="majorHAnsi" w:hAnsiTheme="majorHAnsi"/>
          <w:color w:val="auto"/>
          <w:sz w:val="22"/>
          <w:szCs w:val="22"/>
          <w:lang w:val="es-US"/>
        </w:rPr>
        <w:t>, el derecho de defensa del niño en un juicio implica que cualquier abogado o trabajador social designado para defenderlo debe estar capacitado en materia de derec</w:t>
      </w:r>
      <w:r w:rsidR="00386615" w:rsidRPr="004A2287">
        <w:rPr>
          <w:rFonts w:asciiTheme="majorHAnsi" w:hAnsiTheme="majorHAnsi"/>
          <w:color w:val="auto"/>
          <w:sz w:val="22"/>
          <w:szCs w:val="22"/>
          <w:lang w:val="es-US"/>
        </w:rPr>
        <w:t>hos de los niños y especializado</w:t>
      </w:r>
      <w:r w:rsidRPr="004A2287">
        <w:rPr>
          <w:rFonts w:asciiTheme="majorHAnsi" w:hAnsiTheme="majorHAnsi"/>
          <w:color w:val="auto"/>
          <w:sz w:val="22"/>
          <w:szCs w:val="22"/>
          <w:lang w:val="es-US"/>
        </w:rPr>
        <w:t xml:space="preserve"> en justicia juvenil. Los servicios de un defensor público con estándares de servicio de alta calidad y especialización en justicia juvenil, deben estar disponibles en todo el territorio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y deben </w:t>
      </w:r>
      <w:r w:rsidR="00386615" w:rsidRPr="004A2287">
        <w:rPr>
          <w:rFonts w:asciiTheme="majorHAnsi" w:hAnsiTheme="majorHAnsi"/>
          <w:color w:val="auto"/>
          <w:sz w:val="22"/>
          <w:szCs w:val="22"/>
          <w:lang w:val="es-US"/>
        </w:rPr>
        <w:t>permitir</w:t>
      </w:r>
      <w:r w:rsidRPr="004A2287">
        <w:rPr>
          <w:rFonts w:asciiTheme="majorHAnsi" w:hAnsiTheme="majorHAnsi"/>
          <w:color w:val="auto"/>
          <w:sz w:val="22"/>
          <w:szCs w:val="22"/>
          <w:lang w:val="es-US"/>
        </w:rPr>
        <w:t xml:space="preserve"> la participación apropiada del niño en los procedimientos</w:t>
      </w:r>
      <w:r w:rsidRPr="004A2287">
        <w:rPr>
          <w:rStyle w:val="FootnoteReference"/>
          <w:rFonts w:asciiTheme="majorHAnsi" w:hAnsiTheme="majorHAnsi"/>
          <w:color w:val="auto"/>
          <w:sz w:val="22"/>
          <w:szCs w:val="22"/>
          <w:lang w:val="es-US"/>
        </w:rPr>
        <w:footnoteReference w:id="202"/>
      </w:r>
      <w:r w:rsidR="00386615" w:rsidRPr="004A2287">
        <w:rPr>
          <w:rFonts w:asciiTheme="majorHAnsi" w:hAnsiTheme="majorHAnsi"/>
          <w:color w:val="auto"/>
          <w:sz w:val="22"/>
          <w:szCs w:val="22"/>
          <w:lang w:val="es-US"/>
        </w:rPr>
        <w:t>.</w:t>
      </w:r>
    </w:p>
    <w:p w14:paraId="65D6EB7D" w14:textId="71F6970F" w:rsidR="00714F45" w:rsidRPr="004A2287" w:rsidRDefault="00714F4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ha recibido información sobre casos en los que no se ha respetado el principio de presunción de inocencia de los</w:t>
      </w:r>
      <w:r w:rsidR="004268BC" w:rsidRPr="004A2287">
        <w:rPr>
          <w:rFonts w:asciiTheme="majorHAnsi" w:hAnsiTheme="majorHAnsi"/>
          <w:color w:val="auto"/>
          <w:sz w:val="22"/>
          <w:szCs w:val="22"/>
          <w:lang w:val="es-US"/>
        </w:rPr>
        <w:t xml:space="preserve"> adolescentes</w:t>
      </w:r>
      <w:r w:rsidRPr="004A2287">
        <w:rPr>
          <w:rFonts w:asciiTheme="majorHAnsi" w:hAnsiTheme="majorHAnsi"/>
          <w:color w:val="auto"/>
          <w:sz w:val="22"/>
          <w:szCs w:val="22"/>
          <w:lang w:val="es-US"/>
        </w:rPr>
        <w:t xml:space="preserve">, en particular </w:t>
      </w:r>
      <w:r w:rsidR="004268BC" w:rsidRPr="004A2287">
        <w:rPr>
          <w:rFonts w:asciiTheme="majorHAnsi" w:hAnsiTheme="majorHAnsi"/>
          <w:color w:val="auto"/>
          <w:sz w:val="22"/>
          <w:szCs w:val="22"/>
          <w:lang w:val="es-US"/>
        </w:rPr>
        <w:t xml:space="preserve">aquellos </w:t>
      </w:r>
      <w:r w:rsidR="00386615" w:rsidRPr="004A2287">
        <w:rPr>
          <w:rFonts w:asciiTheme="majorHAnsi" w:hAnsiTheme="majorHAnsi"/>
          <w:color w:val="auto"/>
          <w:sz w:val="22"/>
          <w:szCs w:val="22"/>
          <w:lang w:val="es-US"/>
        </w:rPr>
        <w:t>procesados</w:t>
      </w:r>
      <w:r w:rsidRPr="004A2287">
        <w:rPr>
          <w:rFonts w:asciiTheme="majorHAnsi" w:hAnsiTheme="majorHAnsi"/>
          <w:color w:val="auto"/>
          <w:sz w:val="22"/>
          <w:szCs w:val="22"/>
          <w:lang w:val="es-US"/>
        </w:rPr>
        <w:t xml:space="preserve"> en el sistema para adultos. Esto se exacerba en el contexto de </w:t>
      </w:r>
      <w:r w:rsidR="00386615" w:rsidRPr="004A2287">
        <w:rPr>
          <w:rFonts w:asciiTheme="majorHAnsi" w:hAnsiTheme="majorHAnsi"/>
          <w:color w:val="auto"/>
          <w:sz w:val="22"/>
          <w:szCs w:val="22"/>
          <w:lang w:val="es-US"/>
        </w:rPr>
        <w:t>presiones</w:t>
      </w:r>
      <w:r w:rsidRPr="004A2287">
        <w:rPr>
          <w:rFonts w:asciiTheme="majorHAnsi" w:hAnsiTheme="majorHAnsi"/>
          <w:color w:val="auto"/>
          <w:sz w:val="22"/>
          <w:szCs w:val="22"/>
          <w:lang w:val="es-US"/>
        </w:rPr>
        <w:t xml:space="preserve"> o incluso de amenazas explícitas a las que se enfrentan los</w:t>
      </w:r>
      <w:r w:rsidR="00FC3FEF" w:rsidRPr="004A2287">
        <w:rPr>
          <w:rFonts w:asciiTheme="majorHAnsi" w:hAnsiTheme="majorHAnsi"/>
          <w:color w:val="auto"/>
          <w:sz w:val="22"/>
          <w:szCs w:val="22"/>
          <w:lang w:val="es-US"/>
        </w:rPr>
        <w:t xml:space="preserve"> adolescentes</w:t>
      </w:r>
      <w:r w:rsidRPr="004A2287">
        <w:rPr>
          <w:rFonts w:asciiTheme="majorHAnsi" w:hAnsiTheme="majorHAnsi"/>
          <w:color w:val="auto"/>
          <w:sz w:val="22"/>
          <w:szCs w:val="22"/>
          <w:lang w:val="es-US"/>
        </w:rPr>
        <w:t xml:space="preserve"> acusados </w:t>
      </w:r>
      <w:r w:rsidR="00386615" w:rsidRPr="004A2287">
        <w:rPr>
          <w:rFonts w:asciiTheme="majorHAnsi" w:hAnsiTheme="majorHAnsi"/>
          <w:color w:val="auto"/>
          <w:sz w:val="22"/>
          <w:szCs w:val="22"/>
          <w:lang w:val="es-US"/>
        </w:rPr>
        <w:t xml:space="preserve">de la comisión de un delito </w:t>
      </w:r>
      <w:r w:rsidRPr="004A2287">
        <w:rPr>
          <w:rFonts w:asciiTheme="majorHAnsi" w:hAnsiTheme="majorHAnsi"/>
          <w:color w:val="auto"/>
          <w:sz w:val="22"/>
          <w:szCs w:val="22"/>
          <w:lang w:val="es-US"/>
        </w:rPr>
        <w:t>cuando un fiscal se encuentra considerando la posibilidad de acusar</w:t>
      </w:r>
      <w:r w:rsidR="00386615" w:rsidRPr="004A2287">
        <w:rPr>
          <w:rFonts w:asciiTheme="majorHAnsi" w:hAnsiTheme="majorHAnsi"/>
          <w:color w:val="auto"/>
          <w:sz w:val="22"/>
          <w:szCs w:val="22"/>
          <w:lang w:val="es-US"/>
        </w:rPr>
        <w:t>los</w:t>
      </w:r>
      <w:r w:rsidRPr="004A2287">
        <w:rPr>
          <w:rFonts w:asciiTheme="majorHAnsi" w:hAnsiTheme="majorHAnsi"/>
          <w:color w:val="auto"/>
          <w:sz w:val="22"/>
          <w:szCs w:val="22"/>
          <w:lang w:val="es-US"/>
        </w:rPr>
        <w:t xml:space="preserve"> directamente ante tribunales para adultos. </w:t>
      </w:r>
      <w:r w:rsidR="00FC3FEF" w:rsidRPr="004A2287">
        <w:rPr>
          <w:rFonts w:asciiTheme="majorHAnsi" w:hAnsiTheme="majorHAnsi"/>
          <w:color w:val="auto"/>
          <w:sz w:val="22"/>
          <w:szCs w:val="22"/>
          <w:lang w:val="es-US"/>
        </w:rPr>
        <w:t>De acuerdo con la información recibida por la CIDH, l</w:t>
      </w:r>
      <w:r w:rsidRPr="004A2287">
        <w:rPr>
          <w:rFonts w:asciiTheme="majorHAnsi" w:hAnsiTheme="majorHAnsi"/>
          <w:color w:val="auto"/>
          <w:sz w:val="22"/>
          <w:szCs w:val="22"/>
          <w:lang w:val="es-US"/>
        </w:rPr>
        <w:t>os fiscales</w:t>
      </w:r>
      <w:r w:rsidR="00FC3FEF" w:rsidRPr="004A2287">
        <w:rPr>
          <w:rFonts w:asciiTheme="majorHAnsi" w:hAnsiTheme="majorHAnsi"/>
          <w:color w:val="auto"/>
          <w:sz w:val="22"/>
          <w:szCs w:val="22"/>
          <w:lang w:val="es-US"/>
        </w:rPr>
        <w:t xml:space="preserve"> amenazan a los adolescentes con utilizar</w:t>
      </w:r>
      <w:r w:rsidRPr="004A2287">
        <w:rPr>
          <w:rFonts w:asciiTheme="majorHAnsi" w:hAnsiTheme="majorHAnsi"/>
          <w:color w:val="auto"/>
          <w:sz w:val="22"/>
          <w:szCs w:val="22"/>
          <w:lang w:val="es-US"/>
        </w:rPr>
        <w:t xml:space="preserve"> su poder discrecional para presentar casos directamente </w:t>
      </w:r>
      <w:r w:rsidR="00823BA2" w:rsidRPr="004A2287">
        <w:rPr>
          <w:rFonts w:asciiTheme="majorHAnsi" w:hAnsiTheme="majorHAnsi"/>
          <w:color w:val="auto"/>
          <w:sz w:val="22"/>
          <w:szCs w:val="22"/>
          <w:lang w:val="es-US"/>
        </w:rPr>
        <w:t>ante</w:t>
      </w:r>
      <w:r w:rsidRPr="004A2287">
        <w:rPr>
          <w:rFonts w:asciiTheme="majorHAnsi" w:hAnsiTheme="majorHAnsi"/>
          <w:color w:val="auto"/>
          <w:sz w:val="22"/>
          <w:szCs w:val="22"/>
          <w:lang w:val="es-US"/>
        </w:rPr>
        <w:t xml:space="preserve"> tribunales </w:t>
      </w:r>
      <w:r w:rsidR="00823BA2"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w:t>
      </w:r>
      <w:r w:rsidR="00823BA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con</w:t>
      </w:r>
      <w:r w:rsidR="00FC3FEF" w:rsidRPr="004A2287">
        <w:rPr>
          <w:rFonts w:asciiTheme="majorHAnsi" w:hAnsiTheme="majorHAnsi"/>
          <w:color w:val="auto"/>
          <w:sz w:val="22"/>
          <w:szCs w:val="22"/>
          <w:lang w:val="es-US"/>
        </w:rPr>
        <w:t xml:space="preserve"> el fin de obligarlos</w:t>
      </w:r>
      <w:r w:rsidRPr="004A2287">
        <w:rPr>
          <w:rFonts w:asciiTheme="majorHAnsi" w:hAnsiTheme="majorHAnsi"/>
          <w:color w:val="auto"/>
          <w:sz w:val="22"/>
          <w:szCs w:val="22"/>
          <w:lang w:val="es-US"/>
        </w:rPr>
        <w:t xml:space="preserve"> a </w:t>
      </w:r>
      <w:r w:rsidR="00823BA2" w:rsidRPr="004A2287">
        <w:rPr>
          <w:rFonts w:asciiTheme="majorHAnsi" w:hAnsiTheme="majorHAnsi"/>
          <w:color w:val="auto"/>
          <w:sz w:val="22"/>
          <w:szCs w:val="22"/>
          <w:lang w:val="es-US"/>
        </w:rPr>
        <w:t xml:space="preserve">acceder a </w:t>
      </w:r>
      <w:r w:rsidR="00386615" w:rsidRPr="004A2287">
        <w:rPr>
          <w:rFonts w:asciiTheme="majorHAnsi" w:hAnsiTheme="majorHAnsi"/>
          <w:color w:val="auto"/>
          <w:sz w:val="22"/>
          <w:szCs w:val="22"/>
          <w:lang w:val="es-US"/>
        </w:rPr>
        <w:t>acuerdos de negociación de pena</w:t>
      </w:r>
      <w:r w:rsidR="00823BA2" w:rsidRPr="004A2287">
        <w:rPr>
          <w:rFonts w:asciiTheme="majorHAnsi" w:hAnsiTheme="majorHAnsi"/>
          <w:color w:val="auto"/>
          <w:sz w:val="22"/>
          <w:szCs w:val="22"/>
          <w:lang w:val="es-US"/>
        </w:rPr>
        <w:t xml:space="preserve"> </w:t>
      </w:r>
      <w:r w:rsidR="00386615" w:rsidRPr="004A2287">
        <w:rPr>
          <w:rFonts w:asciiTheme="majorHAnsi" w:hAnsiTheme="majorHAnsi"/>
          <w:color w:val="auto"/>
          <w:sz w:val="22"/>
          <w:szCs w:val="22"/>
          <w:lang w:val="es-US"/>
        </w:rPr>
        <w:t>que garanticen</w:t>
      </w:r>
      <w:r w:rsidRPr="004A2287">
        <w:rPr>
          <w:rFonts w:asciiTheme="majorHAnsi" w:hAnsiTheme="majorHAnsi"/>
          <w:color w:val="auto"/>
          <w:sz w:val="22"/>
          <w:szCs w:val="22"/>
          <w:lang w:val="es-US"/>
        </w:rPr>
        <w:t xml:space="preserve"> una pena privativa de libertad en el sistema </w:t>
      </w:r>
      <w:r w:rsidR="00386615"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w:t>
      </w:r>
    </w:p>
    <w:p w14:paraId="41787B78" w14:textId="5A15B1AD" w:rsidR="00823BA2" w:rsidRPr="004A2287" w:rsidRDefault="00FC3FE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acuerdo con información recabada por la CIDH,  los adolescentes</w:t>
      </w:r>
      <w:r w:rsidR="00823BA2" w:rsidRPr="004A2287">
        <w:rPr>
          <w:rFonts w:asciiTheme="majorHAnsi" w:hAnsiTheme="majorHAnsi"/>
          <w:color w:val="auto"/>
          <w:sz w:val="22"/>
          <w:szCs w:val="22"/>
          <w:lang w:val="es-US"/>
        </w:rPr>
        <w:t xml:space="preserve"> suelen admitir haber cometido los delitos de los cuales se les acusa para evitar ser procesados</w:t>
      </w:r>
      <w:r w:rsidR="002D58D9" w:rsidRPr="004A2287">
        <w:rPr>
          <w:rFonts w:asciiTheme="majorHAnsi" w:hAnsiTheme="majorHAnsi"/>
          <w:color w:val="auto"/>
          <w:sz w:val="22"/>
          <w:szCs w:val="22"/>
          <w:lang w:val="es-US"/>
        </w:rPr>
        <w:t xml:space="preserve"> en el sistema penal adulto y recibir </w:t>
      </w:r>
      <w:r w:rsidR="00823BA2" w:rsidRPr="004A2287">
        <w:rPr>
          <w:rFonts w:asciiTheme="majorHAnsi" w:hAnsiTheme="majorHAnsi"/>
          <w:color w:val="auto"/>
          <w:sz w:val="22"/>
          <w:szCs w:val="22"/>
          <w:lang w:val="es-US"/>
        </w:rPr>
        <w:t>sentencias largas y otras consecuencias a las que se enfrentarían en el sistema para adultos</w:t>
      </w:r>
      <w:r w:rsidR="00823BA2" w:rsidRPr="004A2287">
        <w:rPr>
          <w:rStyle w:val="FootnoteReference"/>
          <w:rFonts w:asciiTheme="majorHAnsi" w:hAnsiTheme="majorHAnsi"/>
          <w:color w:val="auto"/>
          <w:sz w:val="22"/>
          <w:szCs w:val="22"/>
          <w:lang w:val="es-US"/>
        </w:rPr>
        <w:footnoteReference w:id="203"/>
      </w:r>
      <w:r w:rsidR="00386615" w:rsidRPr="004A2287">
        <w:rPr>
          <w:rFonts w:asciiTheme="majorHAnsi" w:hAnsiTheme="majorHAnsi"/>
          <w:color w:val="auto"/>
          <w:sz w:val="22"/>
          <w:szCs w:val="22"/>
          <w:lang w:val="es-US"/>
        </w:rPr>
        <w:t>.</w:t>
      </w:r>
      <w:r w:rsidR="00823BA2" w:rsidRPr="004A2287">
        <w:rPr>
          <w:rFonts w:asciiTheme="majorHAnsi" w:hAnsiTheme="majorHAnsi"/>
          <w:color w:val="auto"/>
          <w:sz w:val="22"/>
          <w:szCs w:val="22"/>
          <w:lang w:val="es-US"/>
        </w:rPr>
        <w:t xml:space="preserve"> De hecho, un informe del Departamento de Justicia </w:t>
      </w:r>
      <w:r w:rsidR="006079CB" w:rsidRPr="004A2287">
        <w:rPr>
          <w:rFonts w:asciiTheme="majorHAnsi" w:hAnsiTheme="majorHAnsi"/>
          <w:color w:val="auto"/>
          <w:sz w:val="22"/>
          <w:szCs w:val="22"/>
          <w:lang w:val="es-US"/>
        </w:rPr>
        <w:t>Juvenil</w:t>
      </w:r>
      <w:r w:rsidR="00823BA2" w:rsidRPr="004A2287">
        <w:rPr>
          <w:rFonts w:asciiTheme="majorHAnsi" w:hAnsiTheme="majorHAnsi"/>
          <w:color w:val="auto"/>
          <w:sz w:val="22"/>
          <w:szCs w:val="22"/>
          <w:lang w:val="es-US"/>
        </w:rPr>
        <w:t xml:space="preserve"> en Florida </w:t>
      </w:r>
      <w:r w:rsidR="009E4DDF" w:rsidRPr="004A2287">
        <w:rPr>
          <w:rFonts w:asciiTheme="majorHAnsi" w:hAnsiTheme="majorHAnsi"/>
          <w:color w:val="auto"/>
          <w:sz w:val="22"/>
          <w:szCs w:val="22"/>
          <w:lang w:val="es-US"/>
        </w:rPr>
        <w:t>identificó</w:t>
      </w:r>
      <w:r w:rsidR="00823BA2" w:rsidRPr="004A2287">
        <w:rPr>
          <w:rFonts w:asciiTheme="majorHAnsi" w:hAnsiTheme="majorHAnsi"/>
          <w:color w:val="auto"/>
          <w:sz w:val="22"/>
          <w:szCs w:val="22"/>
          <w:lang w:val="es-US"/>
        </w:rPr>
        <w:t xml:space="preserve"> que los adolescentes menos </w:t>
      </w:r>
      <w:r w:rsidR="009E4DDF" w:rsidRPr="004A2287">
        <w:rPr>
          <w:rFonts w:asciiTheme="majorHAnsi" w:hAnsiTheme="majorHAnsi"/>
          <w:color w:val="auto"/>
          <w:sz w:val="22"/>
          <w:szCs w:val="22"/>
          <w:lang w:val="es-US"/>
        </w:rPr>
        <w:t xml:space="preserve">propensos a ser condenados con una pena privativa de libertad son </w:t>
      </w:r>
      <w:r w:rsidR="00823BA2" w:rsidRPr="004A2287">
        <w:rPr>
          <w:rFonts w:asciiTheme="majorHAnsi" w:hAnsiTheme="majorHAnsi"/>
          <w:color w:val="auto"/>
          <w:sz w:val="22"/>
          <w:szCs w:val="22"/>
          <w:lang w:val="es-US"/>
        </w:rPr>
        <w:t xml:space="preserve">los más inclinados a aceptar tales </w:t>
      </w:r>
      <w:r w:rsidR="009E4DDF" w:rsidRPr="004A2287">
        <w:rPr>
          <w:rFonts w:asciiTheme="majorHAnsi" w:hAnsiTheme="majorHAnsi"/>
          <w:color w:val="auto"/>
          <w:sz w:val="22"/>
          <w:szCs w:val="22"/>
          <w:lang w:val="es-US"/>
        </w:rPr>
        <w:t>acuerdos</w:t>
      </w:r>
      <w:r w:rsidR="00823BA2" w:rsidRPr="004A2287">
        <w:rPr>
          <w:rFonts w:asciiTheme="majorHAnsi" w:hAnsiTheme="majorHAnsi"/>
          <w:color w:val="auto"/>
          <w:sz w:val="22"/>
          <w:szCs w:val="22"/>
          <w:lang w:val="es-US"/>
        </w:rPr>
        <w:t xml:space="preserve"> de penas</w:t>
      </w:r>
      <w:r w:rsidR="009E4DDF" w:rsidRPr="004A2287">
        <w:rPr>
          <w:rFonts w:asciiTheme="majorHAnsi" w:hAnsiTheme="majorHAnsi"/>
          <w:color w:val="auto"/>
          <w:sz w:val="22"/>
          <w:szCs w:val="22"/>
          <w:lang w:val="es-US"/>
        </w:rPr>
        <w:t xml:space="preserve"> </w:t>
      </w:r>
      <w:r w:rsidR="009E4DDF" w:rsidRPr="004A2287">
        <w:rPr>
          <w:rFonts w:asciiTheme="majorHAnsi" w:hAnsiTheme="majorHAnsi"/>
          <w:color w:val="auto"/>
          <w:sz w:val="22"/>
          <w:szCs w:val="22"/>
          <w:lang w:val="es-US"/>
        </w:rPr>
        <w:lastRenderedPageBreak/>
        <w:t>bajo admisión de responsabilidad</w:t>
      </w:r>
      <w:r w:rsidR="00823BA2" w:rsidRPr="004A2287">
        <w:rPr>
          <w:rStyle w:val="FootnoteReference"/>
          <w:rFonts w:asciiTheme="majorHAnsi" w:hAnsiTheme="majorHAnsi"/>
          <w:color w:val="auto"/>
          <w:sz w:val="22"/>
          <w:szCs w:val="22"/>
          <w:lang w:val="es-US"/>
        </w:rPr>
        <w:footnoteReference w:id="204"/>
      </w:r>
      <w:r w:rsidR="009E4DDF" w:rsidRPr="004A2287">
        <w:rPr>
          <w:rFonts w:asciiTheme="majorHAnsi" w:hAnsiTheme="majorHAnsi"/>
          <w:color w:val="auto"/>
          <w:sz w:val="22"/>
          <w:szCs w:val="22"/>
          <w:lang w:val="es-US"/>
        </w:rPr>
        <w:t>.</w:t>
      </w:r>
      <w:r w:rsidR="00823BA2" w:rsidRPr="004A2287">
        <w:rPr>
          <w:rFonts w:asciiTheme="majorHAnsi" w:hAnsiTheme="majorHAnsi"/>
          <w:color w:val="auto"/>
          <w:sz w:val="22"/>
          <w:szCs w:val="22"/>
          <w:lang w:val="es-US"/>
        </w:rPr>
        <w:t xml:space="preserve"> Estos efectos adversos se observan en los condados de todo el estado, donde, según informes publicados, aproximadamente el 80% de los jóvenes condenados a custodia en el sistema juvenil han sido amenazados con procesamiento en el sistema de adultos a fin de obtener una declaración de culpabilidad</w:t>
      </w:r>
      <w:r w:rsidR="00823BA2" w:rsidRPr="004A2287">
        <w:rPr>
          <w:rStyle w:val="FootnoteReference"/>
          <w:rFonts w:asciiTheme="majorHAnsi" w:hAnsiTheme="majorHAnsi"/>
          <w:color w:val="auto"/>
          <w:sz w:val="22"/>
          <w:szCs w:val="22"/>
          <w:lang w:val="es-US"/>
        </w:rPr>
        <w:footnoteReference w:id="205"/>
      </w:r>
      <w:r w:rsidR="009E4DDF" w:rsidRPr="004A2287">
        <w:rPr>
          <w:rFonts w:asciiTheme="majorHAnsi" w:hAnsiTheme="majorHAnsi"/>
          <w:color w:val="auto"/>
          <w:sz w:val="22"/>
          <w:szCs w:val="22"/>
          <w:lang w:val="es-US"/>
        </w:rPr>
        <w:t>.</w:t>
      </w:r>
    </w:p>
    <w:p w14:paraId="35F30CA5" w14:textId="66EBF640" w:rsidR="00823BA2" w:rsidRPr="004A2287" w:rsidRDefault="00823BA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ha observado que, en algunos casos, una violación adicional a los derechos de los niños </w:t>
      </w:r>
      <w:r w:rsidR="009E4DDF" w:rsidRPr="004A2287">
        <w:rPr>
          <w:rFonts w:asciiTheme="majorHAnsi" w:hAnsiTheme="majorHAnsi"/>
          <w:color w:val="auto"/>
          <w:sz w:val="22"/>
          <w:szCs w:val="22"/>
          <w:lang w:val="es-US"/>
        </w:rPr>
        <w:t>se producen cuando</w:t>
      </w:r>
      <w:r w:rsidR="002D58D9" w:rsidRPr="004A2287">
        <w:rPr>
          <w:rFonts w:asciiTheme="majorHAnsi" w:hAnsiTheme="majorHAnsi"/>
          <w:color w:val="auto"/>
          <w:sz w:val="22"/>
          <w:szCs w:val="22"/>
          <w:lang w:val="es-US"/>
        </w:rPr>
        <w:t xml:space="preserve"> éstos </w:t>
      </w:r>
      <w:r w:rsidR="009E4DDF" w:rsidRPr="004A2287">
        <w:rPr>
          <w:rFonts w:asciiTheme="majorHAnsi" w:hAnsiTheme="majorHAnsi"/>
          <w:color w:val="auto"/>
          <w:sz w:val="22"/>
          <w:szCs w:val="22"/>
          <w:lang w:val="es-US"/>
        </w:rPr>
        <w:t>se encuentra</w:t>
      </w:r>
      <w:r w:rsidRPr="004A2287">
        <w:rPr>
          <w:rFonts w:asciiTheme="majorHAnsi" w:hAnsiTheme="majorHAnsi"/>
          <w:color w:val="auto"/>
          <w:sz w:val="22"/>
          <w:szCs w:val="22"/>
          <w:lang w:val="es-US"/>
        </w:rPr>
        <w:t xml:space="preserve">n recluidos bajo prisión preventiva en centros de adultos durante períodos prolongados. Un joven previamente </w:t>
      </w:r>
      <w:r w:rsidR="009E4DDF" w:rsidRPr="004A2287">
        <w:rPr>
          <w:rFonts w:asciiTheme="majorHAnsi" w:hAnsiTheme="majorHAnsi"/>
          <w:color w:val="auto"/>
          <w:sz w:val="22"/>
          <w:szCs w:val="22"/>
          <w:lang w:val="es-US"/>
        </w:rPr>
        <w:t>privado de libertad</w:t>
      </w:r>
      <w:r w:rsidRPr="004A2287">
        <w:rPr>
          <w:rFonts w:asciiTheme="majorHAnsi" w:hAnsiTheme="majorHAnsi"/>
          <w:color w:val="auto"/>
          <w:sz w:val="22"/>
          <w:szCs w:val="22"/>
          <w:lang w:val="es-US"/>
        </w:rPr>
        <w:t>, a quien la Comisión entrevistó durante su visita a Washington D.C</w:t>
      </w:r>
      <w:r w:rsidR="009E4DD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informó haber sido privado de su libertad en una cárcel de adultos durante aproximadamente 3 años mientras esperaba el juicio en el sistema de tribunales de adultos, antes de que sus cargos fueran finalmente desestimados. La Comisión recibió la misma información en Nueva York, durante su visita</w:t>
      </w:r>
      <w:r w:rsidR="002D58D9" w:rsidRPr="004A2287">
        <w:rPr>
          <w:rFonts w:asciiTheme="majorHAnsi" w:hAnsiTheme="majorHAnsi"/>
          <w:color w:val="auto"/>
          <w:sz w:val="22"/>
          <w:szCs w:val="22"/>
          <w:lang w:val="es-US"/>
        </w:rPr>
        <w:t xml:space="preserve">, especialmente con los adolescentes que entrevistó en la prisión de </w:t>
      </w:r>
      <w:proofErr w:type="spellStart"/>
      <w:r w:rsidR="002D58D9" w:rsidRPr="004A2287">
        <w:rPr>
          <w:rFonts w:asciiTheme="majorHAnsi" w:hAnsiTheme="majorHAnsi"/>
          <w:color w:val="auto"/>
          <w:sz w:val="22"/>
          <w:szCs w:val="22"/>
          <w:lang w:val="es-US"/>
        </w:rPr>
        <w:t>Rikers</w:t>
      </w:r>
      <w:proofErr w:type="spellEnd"/>
      <w:r w:rsidR="002D58D9" w:rsidRPr="004A2287">
        <w:rPr>
          <w:rFonts w:asciiTheme="majorHAnsi" w:hAnsiTheme="majorHAnsi"/>
          <w:color w:val="auto"/>
          <w:sz w:val="22"/>
          <w:szCs w:val="22"/>
          <w:lang w:val="es-US"/>
        </w:rPr>
        <w:t xml:space="preserve"> Island</w:t>
      </w:r>
      <w:r w:rsidRPr="004A2287">
        <w:rPr>
          <w:rFonts w:asciiTheme="majorHAnsi" w:hAnsiTheme="majorHAnsi"/>
          <w:color w:val="auto"/>
          <w:sz w:val="22"/>
          <w:szCs w:val="22"/>
          <w:lang w:val="es-US"/>
        </w:rPr>
        <w:t xml:space="preserve">. </w:t>
      </w:r>
      <w:r w:rsidR="009E4DDF" w:rsidRPr="004A2287">
        <w:rPr>
          <w:rFonts w:asciiTheme="majorHAnsi" w:hAnsiTheme="majorHAnsi"/>
          <w:color w:val="auto"/>
          <w:sz w:val="22"/>
          <w:szCs w:val="22"/>
          <w:lang w:val="es-US"/>
        </w:rPr>
        <w:t>Una enorme cantidad</w:t>
      </w:r>
      <w:r w:rsidRPr="004A2287">
        <w:rPr>
          <w:rFonts w:asciiTheme="majorHAnsi" w:hAnsiTheme="majorHAnsi"/>
          <w:color w:val="auto"/>
          <w:sz w:val="22"/>
          <w:szCs w:val="22"/>
          <w:lang w:val="es-US"/>
        </w:rPr>
        <w:t xml:space="preserve"> de </w:t>
      </w:r>
      <w:r w:rsidR="009E4DDF" w:rsidRPr="004A2287">
        <w:rPr>
          <w:rFonts w:asciiTheme="majorHAnsi" w:hAnsiTheme="majorHAnsi"/>
          <w:color w:val="auto"/>
          <w:sz w:val="22"/>
          <w:szCs w:val="22"/>
          <w:lang w:val="es-US"/>
        </w:rPr>
        <w:t xml:space="preserve">testimonios </w:t>
      </w:r>
      <w:r w:rsidR="002D58D9" w:rsidRPr="004A2287">
        <w:rPr>
          <w:rFonts w:asciiTheme="majorHAnsi" w:hAnsiTheme="majorHAnsi"/>
          <w:color w:val="auto"/>
          <w:sz w:val="22"/>
          <w:szCs w:val="22"/>
          <w:lang w:val="es-US"/>
        </w:rPr>
        <w:t xml:space="preserve">semejantes, </w:t>
      </w:r>
      <w:r w:rsidR="009E4DDF" w:rsidRPr="004A2287">
        <w:rPr>
          <w:rFonts w:asciiTheme="majorHAnsi" w:hAnsiTheme="majorHAnsi"/>
          <w:color w:val="auto"/>
          <w:sz w:val="22"/>
          <w:szCs w:val="22"/>
          <w:lang w:val="es-US"/>
        </w:rPr>
        <w:t xml:space="preserve">ocurridos en distintos </w:t>
      </w:r>
      <w:r w:rsidRPr="004A2287">
        <w:rPr>
          <w:rFonts w:asciiTheme="majorHAnsi" w:hAnsiTheme="majorHAnsi"/>
          <w:color w:val="auto"/>
          <w:sz w:val="22"/>
          <w:szCs w:val="22"/>
          <w:lang w:val="es-US"/>
        </w:rPr>
        <w:t xml:space="preserve">estados de </w:t>
      </w:r>
      <w:r w:rsidR="00EB2568" w:rsidRPr="004A2287">
        <w:rPr>
          <w:rFonts w:asciiTheme="majorHAnsi" w:hAnsiTheme="majorHAnsi"/>
          <w:color w:val="auto"/>
          <w:sz w:val="22"/>
          <w:szCs w:val="22"/>
          <w:lang w:val="es-US"/>
        </w:rPr>
        <w:t>Estados Unidos</w:t>
      </w:r>
      <w:r w:rsidR="009E4DDF" w:rsidRPr="004A2287">
        <w:rPr>
          <w:rFonts w:asciiTheme="majorHAnsi" w:hAnsiTheme="majorHAnsi"/>
          <w:color w:val="auto"/>
          <w:sz w:val="22"/>
          <w:szCs w:val="22"/>
          <w:lang w:val="es-US"/>
        </w:rPr>
        <w:t xml:space="preserve">, ha sido puesta en conocimiento de la </w:t>
      </w:r>
      <w:r w:rsidRPr="004A2287">
        <w:rPr>
          <w:rFonts w:asciiTheme="majorHAnsi" w:hAnsiTheme="majorHAnsi"/>
          <w:color w:val="auto"/>
          <w:sz w:val="22"/>
          <w:szCs w:val="22"/>
          <w:lang w:val="es-US"/>
        </w:rPr>
        <w:t>CIDH.</w:t>
      </w:r>
    </w:p>
    <w:p w14:paraId="73899983" w14:textId="441263B2" w:rsidR="008A2843" w:rsidRPr="004A2287" w:rsidRDefault="00AB20AA" w:rsidP="00176C94">
      <w:pPr>
        <w:pStyle w:val="Heading3"/>
        <w:numPr>
          <w:ilvl w:val="0"/>
          <w:numId w:val="0"/>
        </w:numPr>
        <w:ind w:left="1094" w:hanging="547"/>
        <w:rPr>
          <w:lang w:val="es-US"/>
        </w:rPr>
      </w:pPr>
      <w:bookmarkStart w:id="69" w:name="_Toc491080304"/>
      <w:bookmarkStart w:id="70" w:name="_Toc505780914"/>
      <w:r w:rsidRPr="004A2287">
        <w:rPr>
          <w:lang w:val="es-US"/>
        </w:rPr>
        <w:t>3.</w:t>
      </w:r>
      <w:r w:rsidRPr="004A2287">
        <w:rPr>
          <w:lang w:val="es-US"/>
        </w:rPr>
        <w:tab/>
      </w:r>
      <w:r w:rsidR="00823BA2" w:rsidRPr="004A2287">
        <w:rPr>
          <w:lang w:val="es-US"/>
        </w:rPr>
        <w:t>Falta de participación de los padres en los procedimientos</w:t>
      </w:r>
      <w:bookmarkEnd w:id="69"/>
      <w:bookmarkEnd w:id="70"/>
    </w:p>
    <w:p w14:paraId="401393DB" w14:textId="4F8C3D71" w:rsidR="00823BA2" w:rsidRPr="004A2287" w:rsidRDefault="00823BA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través de sus diversas visitas y de la revisión de la información proporcionada, la CIDH ha observado </w:t>
      </w:r>
      <w:r w:rsidR="009E4DDF" w:rsidRPr="004A2287">
        <w:rPr>
          <w:rFonts w:asciiTheme="majorHAnsi" w:hAnsiTheme="majorHAnsi"/>
          <w:color w:val="auto"/>
          <w:sz w:val="22"/>
          <w:szCs w:val="22"/>
          <w:lang w:val="es-US"/>
        </w:rPr>
        <w:t>reiteradamente</w:t>
      </w:r>
      <w:r w:rsidRPr="004A2287">
        <w:rPr>
          <w:rFonts w:asciiTheme="majorHAnsi" w:hAnsiTheme="majorHAnsi"/>
          <w:color w:val="auto"/>
          <w:sz w:val="22"/>
          <w:szCs w:val="22"/>
          <w:lang w:val="es-US"/>
        </w:rPr>
        <w:t xml:space="preserve"> que la participación activa de los padres es frecuentemente limitada u obstaculizada cuando los niños son procesados como adultos. Esto ocurre principalmente como resultado del ritmo acelerado </w:t>
      </w:r>
      <w:r w:rsidR="004138B9" w:rsidRPr="004A2287">
        <w:rPr>
          <w:rFonts w:asciiTheme="majorHAnsi" w:hAnsiTheme="majorHAnsi"/>
          <w:color w:val="auto"/>
          <w:sz w:val="22"/>
          <w:szCs w:val="22"/>
          <w:lang w:val="es-US"/>
        </w:rPr>
        <w:t xml:space="preserve">de los procedimientos penales para adultos </w:t>
      </w:r>
      <w:r w:rsidRPr="004A2287">
        <w:rPr>
          <w:rFonts w:asciiTheme="majorHAnsi" w:hAnsiTheme="majorHAnsi"/>
          <w:color w:val="auto"/>
          <w:sz w:val="22"/>
          <w:szCs w:val="22"/>
          <w:lang w:val="es-US"/>
        </w:rPr>
        <w:t xml:space="preserve">y la </w:t>
      </w:r>
      <w:r w:rsidR="009E4DDF" w:rsidRPr="004A2287">
        <w:rPr>
          <w:rFonts w:asciiTheme="majorHAnsi" w:hAnsiTheme="majorHAnsi"/>
          <w:color w:val="auto"/>
          <w:sz w:val="22"/>
          <w:szCs w:val="22"/>
          <w:lang w:val="es-US"/>
        </w:rPr>
        <w:t>incapacidad</w:t>
      </w:r>
      <w:r w:rsidRPr="004A2287">
        <w:rPr>
          <w:rFonts w:asciiTheme="majorHAnsi" w:hAnsiTheme="majorHAnsi"/>
          <w:color w:val="auto"/>
          <w:sz w:val="22"/>
          <w:szCs w:val="22"/>
          <w:lang w:val="es-US"/>
        </w:rPr>
        <w:t xml:space="preserve"> </w:t>
      </w:r>
      <w:r w:rsidR="004138B9" w:rsidRPr="004A2287">
        <w:rPr>
          <w:rFonts w:asciiTheme="majorHAnsi" w:hAnsiTheme="majorHAnsi"/>
          <w:color w:val="auto"/>
          <w:sz w:val="22"/>
          <w:szCs w:val="22"/>
          <w:lang w:val="es-US"/>
        </w:rPr>
        <w:t xml:space="preserve">de comprensión de los mismos. </w:t>
      </w:r>
      <w:r w:rsidRPr="004A2287">
        <w:rPr>
          <w:rFonts w:asciiTheme="majorHAnsi" w:hAnsiTheme="majorHAnsi"/>
          <w:color w:val="auto"/>
          <w:sz w:val="22"/>
          <w:szCs w:val="22"/>
          <w:lang w:val="es-US"/>
        </w:rPr>
        <w:t xml:space="preserve">Los procedimientos para adultos, </w:t>
      </w:r>
      <w:r w:rsidR="009E4DDF" w:rsidRPr="004A2287">
        <w:rPr>
          <w:rFonts w:asciiTheme="majorHAnsi" w:hAnsiTheme="majorHAnsi"/>
          <w:color w:val="auto"/>
          <w:sz w:val="22"/>
          <w:szCs w:val="22"/>
          <w:lang w:val="es-US"/>
        </w:rPr>
        <w:t xml:space="preserve">al estar </w:t>
      </w:r>
      <w:r w:rsidR="004138B9" w:rsidRPr="004A2287">
        <w:rPr>
          <w:rFonts w:asciiTheme="majorHAnsi" w:hAnsiTheme="majorHAnsi"/>
          <w:color w:val="auto"/>
          <w:sz w:val="22"/>
          <w:szCs w:val="22"/>
          <w:lang w:val="es-US"/>
        </w:rPr>
        <w:t>diseñados para</w:t>
      </w:r>
      <w:r w:rsidRPr="004A2287">
        <w:rPr>
          <w:rFonts w:asciiTheme="majorHAnsi" w:hAnsiTheme="majorHAnsi"/>
          <w:color w:val="auto"/>
          <w:sz w:val="22"/>
          <w:szCs w:val="22"/>
          <w:lang w:val="es-US"/>
        </w:rPr>
        <w:t xml:space="preserve"> personas que han alcanzado la mayoría de edad, no </w:t>
      </w:r>
      <w:r w:rsidR="004138B9" w:rsidRPr="004A2287">
        <w:rPr>
          <w:rFonts w:asciiTheme="majorHAnsi" w:hAnsiTheme="majorHAnsi"/>
          <w:color w:val="auto"/>
          <w:sz w:val="22"/>
          <w:szCs w:val="22"/>
          <w:lang w:val="es-US"/>
        </w:rPr>
        <w:t>toman en cuenta</w:t>
      </w:r>
      <w:r w:rsidRPr="004A2287">
        <w:rPr>
          <w:rFonts w:asciiTheme="majorHAnsi" w:hAnsiTheme="majorHAnsi"/>
          <w:color w:val="auto"/>
          <w:sz w:val="22"/>
          <w:szCs w:val="22"/>
          <w:lang w:val="es-US"/>
        </w:rPr>
        <w:t xml:space="preserve"> la participación de la familia de un acusado. Como consecuencia de </w:t>
      </w:r>
      <w:r w:rsidR="004138B9" w:rsidRPr="004A2287">
        <w:rPr>
          <w:rFonts w:asciiTheme="majorHAnsi" w:hAnsiTheme="majorHAnsi"/>
          <w:color w:val="auto"/>
          <w:sz w:val="22"/>
          <w:szCs w:val="22"/>
          <w:lang w:val="es-US"/>
        </w:rPr>
        <w:t>estas</w:t>
      </w:r>
      <w:r w:rsidRPr="004A2287">
        <w:rPr>
          <w:rFonts w:asciiTheme="majorHAnsi" w:hAnsiTheme="majorHAnsi"/>
          <w:color w:val="auto"/>
          <w:sz w:val="22"/>
          <w:szCs w:val="22"/>
          <w:lang w:val="es-US"/>
        </w:rPr>
        <w:t xml:space="preserve"> barreras a la participación de los padres, los niños que son </w:t>
      </w:r>
      <w:r w:rsidR="009E4DDF" w:rsidRPr="004A2287">
        <w:rPr>
          <w:rFonts w:asciiTheme="majorHAnsi" w:hAnsiTheme="majorHAnsi"/>
          <w:color w:val="auto"/>
          <w:sz w:val="22"/>
          <w:szCs w:val="22"/>
          <w:lang w:val="es-US"/>
        </w:rPr>
        <w:t>procesados</w:t>
      </w:r>
      <w:r w:rsidRPr="004A2287">
        <w:rPr>
          <w:rFonts w:asciiTheme="majorHAnsi" w:hAnsiTheme="majorHAnsi"/>
          <w:color w:val="auto"/>
          <w:sz w:val="22"/>
          <w:szCs w:val="22"/>
          <w:lang w:val="es-US"/>
        </w:rPr>
        <w:t xml:space="preserve"> como adultos </w:t>
      </w:r>
      <w:r w:rsidR="009E4DDF" w:rsidRPr="004A2287">
        <w:rPr>
          <w:rFonts w:asciiTheme="majorHAnsi" w:hAnsiTheme="majorHAnsi"/>
          <w:color w:val="auto"/>
          <w:sz w:val="22"/>
          <w:szCs w:val="22"/>
          <w:lang w:val="es-US"/>
        </w:rPr>
        <w:t>tienen una capacidad aún menor</w:t>
      </w:r>
      <w:r w:rsidRPr="004A2287">
        <w:rPr>
          <w:rFonts w:asciiTheme="majorHAnsi" w:hAnsiTheme="majorHAnsi"/>
          <w:color w:val="auto"/>
          <w:sz w:val="22"/>
          <w:szCs w:val="22"/>
          <w:lang w:val="es-US"/>
        </w:rPr>
        <w:t xml:space="preserve"> de co</w:t>
      </w:r>
      <w:r w:rsidR="004138B9" w:rsidRPr="004A2287">
        <w:rPr>
          <w:rFonts w:asciiTheme="majorHAnsi" w:hAnsiTheme="majorHAnsi"/>
          <w:color w:val="auto"/>
          <w:sz w:val="22"/>
          <w:szCs w:val="22"/>
          <w:lang w:val="es-US"/>
        </w:rPr>
        <w:t xml:space="preserve">mprender los procedimientos a los que se enfrentan. </w:t>
      </w:r>
    </w:p>
    <w:p w14:paraId="1E616C9C" w14:textId="167AF771" w:rsidR="004138B9" w:rsidRPr="004A2287" w:rsidRDefault="004138B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Específicamente durante su visita a Washington, D.C., la Comisión tuvo conocimiento</w:t>
      </w:r>
      <w:r w:rsidR="00BB55D5"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que cuando los jóvenes son acusados en tribunales para adultos, los tribunales no requieren ni facilitan la participación de los padres de los niños, porque estos son tratados como adultos y por lo tanto son considerados como personas independientes y maduras que no requieren de </w:t>
      </w:r>
      <w:r w:rsidR="009E4DDF"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asistencia y </w:t>
      </w:r>
      <w:r w:rsidRPr="004A2287">
        <w:rPr>
          <w:rFonts w:asciiTheme="majorHAnsi" w:hAnsiTheme="majorHAnsi"/>
          <w:color w:val="auto"/>
          <w:sz w:val="22"/>
          <w:szCs w:val="22"/>
          <w:lang w:val="es-US"/>
        </w:rPr>
        <w:lastRenderedPageBreak/>
        <w:t xml:space="preserve">guía de sus padres durante el proceso. Esto difiere en el sistema juvenil, donde los tribunales </w:t>
      </w:r>
      <w:r w:rsidR="006079CB" w:rsidRPr="004A2287">
        <w:rPr>
          <w:rFonts w:asciiTheme="majorHAnsi" w:hAnsiTheme="majorHAnsi"/>
          <w:color w:val="auto"/>
          <w:sz w:val="22"/>
          <w:szCs w:val="22"/>
          <w:lang w:val="es-US"/>
        </w:rPr>
        <w:t>juveniles</w:t>
      </w:r>
      <w:r w:rsidRPr="004A2287">
        <w:rPr>
          <w:rFonts w:asciiTheme="majorHAnsi" w:hAnsiTheme="majorHAnsi"/>
          <w:color w:val="auto"/>
          <w:sz w:val="22"/>
          <w:szCs w:val="22"/>
          <w:lang w:val="es-US"/>
        </w:rPr>
        <w:t xml:space="preserve"> requieren la participación activa de los padres y la familia de los niños en todas las etapas, como elemento esencial del proceso.</w:t>
      </w:r>
    </w:p>
    <w:p w14:paraId="1660D5C0" w14:textId="4C8C3AA1" w:rsidR="008A2843" w:rsidRPr="004A2287" w:rsidRDefault="004138B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Entrevistas con familias de jóvenes encarcelados en Florida también revelaron que los procedimientos en tribunales de adultos son rápidos y complejos, lo que impide la participación de los miembros de la familia. </w:t>
      </w:r>
      <w:r w:rsidR="002C75FE" w:rsidRPr="004A2287">
        <w:rPr>
          <w:rFonts w:asciiTheme="majorHAnsi" w:hAnsiTheme="majorHAnsi"/>
          <w:color w:val="auto"/>
          <w:sz w:val="22"/>
          <w:szCs w:val="22"/>
          <w:lang w:val="es-US"/>
        </w:rPr>
        <w:t>En éstas, los familiares i</w:t>
      </w:r>
      <w:r w:rsidRPr="004A2287">
        <w:rPr>
          <w:rFonts w:asciiTheme="majorHAnsi" w:hAnsiTheme="majorHAnsi"/>
          <w:color w:val="auto"/>
          <w:sz w:val="22"/>
          <w:szCs w:val="22"/>
          <w:lang w:val="es-US"/>
        </w:rPr>
        <w:t xml:space="preserve">ndicaron que durante su experiencia en el sistema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el tribunal adoptó medidas especiales para garantizar que estuvieran presentes e involucrados en cualquier audiencia, pero una vez que el caso fue transferido al sistema de adultos, han </w:t>
      </w:r>
      <w:r w:rsidR="009E4DDF" w:rsidRPr="004A2287">
        <w:rPr>
          <w:rFonts w:asciiTheme="majorHAnsi" w:hAnsiTheme="majorHAnsi"/>
          <w:color w:val="auto"/>
          <w:sz w:val="22"/>
          <w:szCs w:val="22"/>
          <w:lang w:val="es-US"/>
        </w:rPr>
        <w:t>pasado</w:t>
      </w:r>
      <w:r w:rsidRPr="004A2287">
        <w:rPr>
          <w:rFonts w:asciiTheme="majorHAnsi" w:hAnsiTheme="majorHAnsi"/>
          <w:color w:val="auto"/>
          <w:sz w:val="22"/>
          <w:szCs w:val="22"/>
          <w:lang w:val="es-US"/>
        </w:rPr>
        <w:t xml:space="preserve"> completamente inadvertidos y no han sido involucrados las audiencias de sus hijos, lo que deriva en una experiencia traumática para los niños y sus familias. Se </w:t>
      </w:r>
      <w:r w:rsidR="009E4DDF" w:rsidRPr="004A2287">
        <w:rPr>
          <w:rFonts w:asciiTheme="majorHAnsi" w:hAnsiTheme="majorHAnsi"/>
          <w:color w:val="auto"/>
          <w:sz w:val="22"/>
          <w:szCs w:val="22"/>
          <w:lang w:val="es-US"/>
        </w:rPr>
        <w:t>recibió</w:t>
      </w:r>
      <w:r w:rsidRPr="004A2287">
        <w:rPr>
          <w:rFonts w:asciiTheme="majorHAnsi" w:hAnsiTheme="majorHAnsi"/>
          <w:color w:val="auto"/>
          <w:sz w:val="22"/>
          <w:szCs w:val="22"/>
          <w:lang w:val="es-US"/>
        </w:rPr>
        <w:t xml:space="preserve"> información similar en Nueva York</w:t>
      </w:r>
      <w:r w:rsidR="00085206" w:rsidRPr="004A2287">
        <w:rPr>
          <w:rFonts w:asciiTheme="majorHAnsi" w:hAnsiTheme="majorHAnsi"/>
          <w:color w:val="auto"/>
          <w:sz w:val="22"/>
          <w:szCs w:val="22"/>
          <w:lang w:val="es-US"/>
        </w:rPr>
        <w:t>, en las entrevistas con familiares y con adolescentes en prisión preventiva</w:t>
      </w:r>
      <w:r w:rsidRPr="004A2287">
        <w:rPr>
          <w:rFonts w:asciiTheme="majorHAnsi" w:hAnsiTheme="majorHAnsi"/>
          <w:color w:val="auto"/>
          <w:sz w:val="22"/>
          <w:szCs w:val="22"/>
          <w:lang w:val="es-US"/>
        </w:rPr>
        <w:t xml:space="preserve">. </w:t>
      </w:r>
    </w:p>
    <w:p w14:paraId="0FECA2BD" w14:textId="2092E8B0" w:rsidR="004138B9" w:rsidRPr="004A2287" w:rsidRDefault="00E6746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reafirma </w:t>
      </w:r>
      <w:r w:rsidR="004138B9" w:rsidRPr="004A2287">
        <w:rPr>
          <w:rFonts w:asciiTheme="majorHAnsi" w:hAnsiTheme="majorHAnsi"/>
          <w:color w:val="auto"/>
          <w:sz w:val="22"/>
          <w:szCs w:val="22"/>
          <w:lang w:val="es-US"/>
        </w:rPr>
        <w:t>que en todo procedimiento que involucre a un niño</w:t>
      </w:r>
      <w:r w:rsidRPr="004A2287">
        <w:rPr>
          <w:rFonts w:asciiTheme="majorHAnsi" w:hAnsiTheme="majorHAnsi"/>
          <w:color w:val="auto"/>
          <w:sz w:val="22"/>
          <w:szCs w:val="22"/>
          <w:lang w:val="es-US"/>
        </w:rPr>
        <w:t>, niña o adolescente</w:t>
      </w:r>
      <w:r w:rsidR="004138B9" w:rsidRPr="004A2287">
        <w:rPr>
          <w:rFonts w:asciiTheme="majorHAnsi" w:hAnsiTheme="majorHAnsi"/>
          <w:color w:val="auto"/>
          <w:sz w:val="22"/>
          <w:szCs w:val="22"/>
          <w:lang w:val="es-US"/>
        </w:rPr>
        <w:t xml:space="preserve"> acusado de un delito, se debe hacer todo lo posible para asegurar la participación de sus padres o tutores legales, a menos que se haya determinado que ello sería perjudicial para el interés superior del niño y contrario a una defensa adecuada en el juicio</w:t>
      </w:r>
      <w:r w:rsidR="004138B9" w:rsidRPr="004A2287">
        <w:rPr>
          <w:rStyle w:val="FootnoteReference"/>
          <w:rFonts w:asciiTheme="majorHAnsi" w:hAnsiTheme="majorHAnsi"/>
          <w:color w:val="auto"/>
          <w:sz w:val="22"/>
          <w:szCs w:val="22"/>
          <w:lang w:val="es-US"/>
        </w:rPr>
        <w:footnoteReference w:id="206"/>
      </w:r>
      <w:r w:rsidR="00292692" w:rsidRPr="004A2287">
        <w:rPr>
          <w:rFonts w:asciiTheme="majorHAnsi" w:hAnsiTheme="majorHAnsi"/>
          <w:color w:val="auto"/>
          <w:sz w:val="22"/>
          <w:szCs w:val="22"/>
          <w:lang w:val="es-US"/>
        </w:rPr>
        <w:t>.</w:t>
      </w:r>
      <w:r w:rsidR="004138B9" w:rsidRPr="004A2287">
        <w:rPr>
          <w:rFonts w:asciiTheme="majorHAnsi" w:hAnsiTheme="majorHAnsi"/>
          <w:color w:val="auto"/>
          <w:sz w:val="22"/>
          <w:szCs w:val="22"/>
          <w:lang w:val="es-US"/>
        </w:rPr>
        <w:t xml:space="preserve"> La Declaración Americana, el PIDCP y </w:t>
      </w:r>
      <w:r w:rsidR="00292692" w:rsidRPr="004A2287">
        <w:rPr>
          <w:rFonts w:asciiTheme="majorHAnsi" w:hAnsiTheme="majorHAnsi"/>
          <w:color w:val="auto"/>
          <w:sz w:val="22"/>
          <w:szCs w:val="22"/>
          <w:lang w:val="es-US"/>
        </w:rPr>
        <w:t>otros estándares</w:t>
      </w:r>
      <w:r w:rsidR="004138B9" w:rsidRPr="004A2287">
        <w:rPr>
          <w:rFonts w:asciiTheme="majorHAnsi" w:hAnsiTheme="majorHAnsi"/>
          <w:color w:val="auto"/>
          <w:sz w:val="22"/>
          <w:szCs w:val="22"/>
          <w:lang w:val="es-US"/>
        </w:rPr>
        <w:t xml:space="preserve"> aplicables establecen claramente los derechos de los niños a una protección especial, así como la obligación de respetar el papel de la familia en la vida del niño</w:t>
      </w:r>
      <w:r w:rsidR="004138B9" w:rsidRPr="004A2287">
        <w:rPr>
          <w:rStyle w:val="FootnoteReference"/>
          <w:rFonts w:asciiTheme="majorHAnsi" w:hAnsiTheme="majorHAnsi"/>
          <w:color w:val="auto"/>
          <w:sz w:val="22"/>
          <w:szCs w:val="22"/>
          <w:lang w:val="es-US"/>
        </w:rPr>
        <w:footnoteReference w:id="207"/>
      </w:r>
      <w:r w:rsidR="00292692" w:rsidRPr="004A2287">
        <w:rPr>
          <w:rFonts w:asciiTheme="majorHAnsi" w:hAnsiTheme="majorHAnsi"/>
          <w:color w:val="auto"/>
          <w:sz w:val="22"/>
          <w:szCs w:val="22"/>
          <w:lang w:val="es-US"/>
        </w:rPr>
        <w:t>.</w:t>
      </w:r>
    </w:p>
    <w:p w14:paraId="40D52641" w14:textId="2C1EA9A6" w:rsidR="008A2843" w:rsidRPr="004A2287" w:rsidRDefault="004138B9" w:rsidP="004A7B3D">
      <w:pPr>
        <w:pStyle w:val="Heading3"/>
        <w:ind w:left="1080" w:hanging="540"/>
        <w:rPr>
          <w:lang w:val="es-US"/>
        </w:rPr>
      </w:pPr>
      <w:bookmarkStart w:id="71" w:name="_Toc491080305"/>
      <w:bookmarkStart w:id="72" w:name="_Toc505780915"/>
      <w:bookmarkStart w:id="73" w:name="_Toc292408675"/>
      <w:bookmarkStart w:id="74" w:name="_Toc301946943"/>
      <w:bookmarkStart w:id="75" w:name="_Toc428778542"/>
      <w:r w:rsidRPr="004A2287">
        <w:rPr>
          <w:lang w:val="es-US"/>
        </w:rPr>
        <w:t>Ausencia o insuficiencia del derecho de apelación</w:t>
      </w:r>
      <w:bookmarkEnd w:id="71"/>
      <w:bookmarkEnd w:id="72"/>
      <w:r w:rsidRPr="004A2287">
        <w:rPr>
          <w:lang w:val="es-US"/>
        </w:rPr>
        <w:t xml:space="preserve"> </w:t>
      </w:r>
      <w:bookmarkEnd w:id="73"/>
      <w:bookmarkEnd w:id="74"/>
      <w:bookmarkEnd w:id="75"/>
    </w:p>
    <w:p w14:paraId="2FA96AFE" w14:textId="6F79A5F2" w:rsidR="004138B9" w:rsidRPr="004A2287" w:rsidRDefault="004138B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ha observado qu</w:t>
      </w:r>
      <w:r w:rsidR="00AA2EF7" w:rsidRPr="004A2287">
        <w:rPr>
          <w:rFonts w:asciiTheme="majorHAnsi" w:hAnsiTheme="majorHAnsi"/>
          <w:color w:val="auto"/>
          <w:sz w:val="22"/>
          <w:szCs w:val="22"/>
          <w:lang w:val="es-US"/>
        </w:rPr>
        <w:t xml:space="preserve">e el derecho de apelación no se respeta plenamente en </w:t>
      </w:r>
      <w:r w:rsidRPr="004A2287">
        <w:rPr>
          <w:rFonts w:asciiTheme="majorHAnsi" w:hAnsiTheme="majorHAnsi"/>
          <w:color w:val="auto"/>
          <w:sz w:val="22"/>
          <w:szCs w:val="22"/>
          <w:lang w:val="es-US"/>
        </w:rPr>
        <w:t xml:space="preserve">situaciones relacionadas con la </w:t>
      </w:r>
      <w:r w:rsidR="00292692" w:rsidRPr="004A2287">
        <w:rPr>
          <w:rFonts w:asciiTheme="majorHAnsi" w:hAnsiTheme="majorHAnsi"/>
          <w:color w:val="auto"/>
          <w:sz w:val="22"/>
          <w:szCs w:val="22"/>
          <w:lang w:val="es-US"/>
        </w:rPr>
        <w:t>imputación</w:t>
      </w:r>
      <w:r w:rsidRPr="004A2287">
        <w:rPr>
          <w:rFonts w:asciiTheme="majorHAnsi" w:hAnsiTheme="majorHAnsi"/>
          <w:color w:val="auto"/>
          <w:sz w:val="22"/>
          <w:szCs w:val="22"/>
          <w:lang w:val="es-US"/>
        </w:rPr>
        <w:t xml:space="preserve"> de cargos y el </w:t>
      </w:r>
      <w:r w:rsidR="00292692" w:rsidRPr="004A2287">
        <w:rPr>
          <w:rFonts w:asciiTheme="majorHAnsi" w:hAnsiTheme="majorHAnsi"/>
          <w:color w:val="auto"/>
          <w:sz w:val="22"/>
          <w:szCs w:val="22"/>
          <w:lang w:val="es-US"/>
        </w:rPr>
        <w:t>procesamiento</w:t>
      </w:r>
      <w:r w:rsidRPr="004A2287">
        <w:rPr>
          <w:rFonts w:asciiTheme="majorHAnsi" w:hAnsiTheme="majorHAnsi"/>
          <w:color w:val="auto"/>
          <w:sz w:val="22"/>
          <w:szCs w:val="22"/>
          <w:lang w:val="es-US"/>
        </w:rPr>
        <w:t xml:space="preserve"> de </w:t>
      </w:r>
      <w:r w:rsidR="00292692" w:rsidRPr="004A2287">
        <w:rPr>
          <w:rFonts w:asciiTheme="majorHAnsi" w:hAnsiTheme="majorHAnsi"/>
          <w:color w:val="auto"/>
          <w:sz w:val="22"/>
          <w:szCs w:val="22"/>
          <w:lang w:val="es-US"/>
        </w:rPr>
        <w:t>niños</w:t>
      </w:r>
      <w:r w:rsidR="00AA2EF7"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en el sistema de justicia penal para adultos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Los fiscales suelen tener la facultad de decidir si presentar cargos contra un </w:t>
      </w:r>
      <w:r w:rsidR="00292692" w:rsidRPr="004A2287">
        <w:rPr>
          <w:rFonts w:asciiTheme="majorHAnsi" w:hAnsiTheme="majorHAnsi"/>
          <w:color w:val="auto"/>
          <w:sz w:val="22"/>
          <w:szCs w:val="22"/>
          <w:lang w:val="es-US"/>
        </w:rPr>
        <w:t>niño</w:t>
      </w:r>
      <w:r w:rsidRPr="004A2287">
        <w:rPr>
          <w:rFonts w:asciiTheme="majorHAnsi" w:hAnsiTheme="majorHAnsi"/>
          <w:color w:val="auto"/>
          <w:sz w:val="22"/>
          <w:szCs w:val="22"/>
          <w:lang w:val="es-US"/>
        </w:rPr>
        <w:t xml:space="preserve"> en un tribunal </w:t>
      </w:r>
      <w:r w:rsidR="0029269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w:t>
      </w:r>
      <w:r w:rsidR="003D70FE" w:rsidRPr="004A2287">
        <w:rPr>
          <w:rFonts w:asciiTheme="majorHAnsi" w:hAnsiTheme="majorHAnsi"/>
          <w:color w:val="auto"/>
          <w:sz w:val="22"/>
          <w:szCs w:val="22"/>
          <w:lang w:val="es-US"/>
        </w:rPr>
        <w:t>o</w:t>
      </w:r>
      <w:r w:rsidR="00292692" w:rsidRPr="004A2287">
        <w:rPr>
          <w:rFonts w:asciiTheme="majorHAnsi" w:hAnsiTheme="majorHAnsi"/>
          <w:color w:val="auto"/>
          <w:sz w:val="22"/>
          <w:szCs w:val="22"/>
          <w:lang w:val="es-US"/>
        </w:rPr>
        <w:t xml:space="preserve"> de</w:t>
      </w:r>
      <w:r w:rsidR="003D70FE" w:rsidRPr="004A2287">
        <w:rPr>
          <w:rFonts w:asciiTheme="majorHAnsi" w:hAnsiTheme="majorHAnsi"/>
          <w:color w:val="auto"/>
          <w:sz w:val="22"/>
          <w:szCs w:val="22"/>
          <w:lang w:val="es-US"/>
        </w:rPr>
        <w:t xml:space="preserve"> adultos, sin que se le exija una exposición de</w:t>
      </w:r>
      <w:r w:rsidRPr="004A2287">
        <w:rPr>
          <w:rFonts w:asciiTheme="majorHAnsi" w:hAnsiTheme="majorHAnsi"/>
          <w:color w:val="auto"/>
          <w:sz w:val="22"/>
          <w:szCs w:val="22"/>
          <w:lang w:val="es-US"/>
        </w:rPr>
        <w:t xml:space="preserve"> su</w:t>
      </w:r>
      <w:r w:rsidR="003D70FE" w:rsidRPr="004A2287">
        <w:rPr>
          <w:rFonts w:asciiTheme="majorHAnsi" w:hAnsiTheme="majorHAnsi"/>
          <w:color w:val="auto"/>
          <w:sz w:val="22"/>
          <w:szCs w:val="22"/>
          <w:lang w:val="es-US"/>
        </w:rPr>
        <w:t>s razones, y en muchos sistemas, sin que se pueda impugnar su</w:t>
      </w:r>
      <w:r w:rsidRPr="004A2287">
        <w:rPr>
          <w:rFonts w:asciiTheme="majorHAnsi" w:hAnsiTheme="majorHAnsi"/>
          <w:color w:val="auto"/>
          <w:sz w:val="22"/>
          <w:szCs w:val="22"/>
          <w:lang w:val="es-US"/>
        </w:rPr>
        <w:t xml:space="preserve"> decisión</w:t>
      </w:r>
      <w:r w:rsidR="003D70FE" w:rsidRPr="004A2287">
        <w:rPr>
          <w:rStyle w:val="FootnoteReference"/>
          <w:rFonts w:asciiTheme="majorHAnsi" w:hAnsiTheme="majorHAnsi"/>
          <w:color w:val="auto"/>
          <w:sz w:val="22"/>
          <w:szCs w:val="22"/>
          <w:lang w:val="es-US"/>
        </w:rPr>
        <w:footnoteReference w:id="208"/>
      </w:r>
      <w:r w:rsidR="0029269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el contrario, las renuncias judiciales garantizan</w:t>
      </w:r>
      <w:r w:rsidR="00B1703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como mínimo</w:t>
      </w:r>
      <w:r w:rsidR="00B1703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que la determinación sea hecha por un juez, con </w:t>
      </w:r>
      <w:r w:rsidRPr="004A2287">
        <w:rPr>
          <w:rFonts w:asciiTheme="majorHAnsi" w:hAnsiTheme="majorHAnsi"/>
          <w:color w:val="auto"/>
          <w:sz w:val="22"/>
          <w:szCs w:val="22"/>
          <w:lang w:val="es-US"/>
        </w:rPr>
        <w:lastRenderedPageBreak/>
        <w:t xml:space="preserve">base en las pautas establecidas y con la obligación de emitir razones por escrito, </w:t>
      </w:r>
      <w:r w:rsidR="00B17038" w:rsidRPr="004A2287">
        <w:rPr>
          <w:rFonts w:asciiTheme="majorHAnsi" w:hAnsiTheme="majorHAnsi"/>
          <w:color w:val="auto"/>
          <w:sz w:val="22"/>
          <w:szCs w:val="22"/>
          <w:lang w:val="es-US"/>
        </w:rPr>
        <w:t>lo que permite</w:t>
      </w:r>
      <w:r w:rsidRPr="004A2287">
        <w:rPr>
          <w:rFonts w:asciiTheme="majorHAnsi" w:hAnsiTheme="majorHAnsi"/>
          <w:color w:val="auto"/>
          <w:sz w:val="22"/>
          <w:szCs w:val="22"/>
          <w:lang w:val="es-US"/>
        </w:rPr>
        <w:t xml:space="preserve"> que la decisión sea apelada</w:t>
      </w:r>
      <w:r w:rsidR="00B17038" w:rsidRPr="004A2287">
        <w:rPr>
          <w:rFonts w:asciiTheme="majorHAnsi" w:hAnsiTheme="majorHAnsi"/>
          <w:color w:val="auto"/>
          <w:sz w:val="22"/>
          <w:szCs w:val="22"/>
          <w:lang w:val="es-US"/>
        </w:rPr>
        <w:t>.</w:t>
      </w:r>
    </w:p>
    <w:p w14:paraId="5741A6BB" w14:textId="19BA3B57" w:rsidR="00B17038" w:rsidRPr="004A2287" w:rsidRDefault="00B1703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Se ha informado a la Comisión que, además, los fiscales con frecuencia hacen esta determinación sin criterios claros sobre la forma en que debe considerarse la condición de niño que ostentan los acusados, ni están obligados a seguir </w:t>
      </w:r>
      <w:r w:rsidR="00292692" w:rsidRPr="004A2287">
        <w:rPr>
          <w:rFonts w:asciiTheme="majorHAnsi" w:hAnsiTheme="majorHAnsi"/>
          <w:color w:val="auto"/>
          <w:sz w:val="22"/>
          <w:szCs w:val="22"/>
          <w:lang w:val="es-US"/>
        </w:rPr>
        <w:t>directrices</w:t>
      </w:r>
      <w:r w:rsidRPr="004A2287">
        <w:rPr>
          <w:rFonts w:asciiTheme="majorHAnsi" w:hAnsiTheme="majorHAnsi"/>
          <w:color w:val="auto"/>
          <w:sz w:val="22"/>
          <w:szCs w:val="22"/>
          <w:lang w:val="es-US"/>
        </w:rPr>
        <w:t xml:space="preserve"> escritas o a tener en cuenta factores particulares en cada caso. </w:t>
      </w:r>
      <w:r w:rsidR="00CE2E06" w:rsidRPr="004A2287">
        <w:rPr>
          <w:rFonts w:asciiTheme="majorHAnsi" w:hAnsiTheme="majorHAnsi"/>
          <w:color w:val="auto"/>
          <w:sz w:val="22"/>
          <w:szCs w:val="22"/>
          <w:lang w:val="es-US"/>
        </w:rPr>
        <w:t>Lo anterior puede llevar, de acuerdo con la infor</w:t>
      </w:r>
      <w:r w:rsidR="005E5301" w:rsidRPr="004A2287">
        <w:rPr>
          <w:rFonts w:asciiTheme="majorHAnsi" w:hAnsiTheme="majorHAnsi"/>
          <w:color w:val="auto"/>
          <w:sz w:val="22"/>
          <w:szCs w:val="22"/>
          <w:lang w:val="es-US"/>
        </w:rPr>
        <w:t>m</w:t>
      </w:r>
      <w:r w:rsidR="00CE2E06" w:rsidRPr="004A2287">
        <w:rPr>
          <w:rFonts w:asciiTheme="majorHAnsi" w:hAnsiTheme="majorHAnsi"/>
          <w:color w:val="auto"/>
          <w:sz w:val="22"/>
          <w:szCs w:val="22"/>
          <w:lang w:val="es-US"/>
        </w:rPr>
        <w:t xml:space="preserve">ación recibida a que estén más expuestos a </w:t>
      </w:r>
      <w:r w:rsidRPr="004A2287">
        <w:rPr>
          <w:rFonts w:asciiTheme="majorHAnsi" w:hAnsiTheme="majorHAnsi"/>
          <w:color w:val="auto"/>
          <w:sz w:val="22"/>
          <w:szCs w:val="22"/>
          <w:lang w:val="es-US"/>
        </w:rPr>
        <w:t>tomar decisiones sin ser influenciados por prejuicios o factores externos irrelevantes. Además, en la mayoría de los casos la decisión no está sujeta a revisión judicial.</w:t>
      </w:r>
    </w:p>
    <w:p w14:paraId="1BEDBD53" w14:textId="46014169" w:rsidR="00B17038" w:rsidRPr="004A2287" w:rsidRDefault="00B1703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acuerdo con la guía proporcionada por la Asociación Nacional de Abogados de </w:t>
      </w:r>
      <w:r w:rsidRPr="004A2287">
        <w:rPr>
          <w:rFonts w:asciiTheme="majorHAnsi" w:hAnsiTheme="majorHAnsi"/>
          <w:color w:val="000000" w:themeColor="text1"/>
          <w:sz w:val="22"/>
          <w:szCs w:val="22"/>
          <w:lang w:val="es-US"/>
        </w:rPr>
        <w:t>Distrito</w:t>
      </w:r>
      <w:r w:rsidR="00292692" w:rsidRPr="004A2287">
        <w:rPr>
          <w:rFonts w:asciiTheme="majorHAnsi" w:hAnsiTheme="majorHAnsi"/>
          <w:color w:val="000000" w:themeColor="text1"/>
          <w:sz w:val="22"/>
          <w:szCs w:val="22"/>
          <w:lang w:val="es-US"/>
        </w:rPr>
        <w:t>,</w:t>
      </w:r>
      <w:r w:rsidR="00663CA4" w:rsidRPr="004A2287">
        <w:rPr>
          <w:rFonts w:asciiTheme="majorHAnsi" w:hAnsiTheme="majorHAnsi"/>
          <w:color w:val="000000" w:themeColor="text1"/>
          <w:sz w:val="22"/>
          <w:szCs w:val="22"/>
          <w:lang w:val="es-US"/>
        </w:rPr>
        <w:t xml:space="preserve"> </w:t>
      </w:r>
      <w:r w:rsidRPr="004A2287">
        <w:rPr>
          <w:rFonts w:asciiTheme="majorHAnsi" w:hAnsiTheme="majorHAnsi"/>
          <w:color w:val="000000" w:themeColor="text1"/>
          <w:sz w:val="22"/>
          <w:szCs w:val="22"/>
          <w:lang w:val="es-US"/>
        </w:rPr>
        <w:t xml:space="preserve">los fiscales son responsables de asegurar que </w:t>
      </w:r>
      <w:r w:rsidR="001D6A9E" w:rsidRPr="004A2287">
        <w:rPr>
          <w:rFonts w:asciiTheme="majorHAnsi" w:hAnsiTheme="majorHAnsi"/>
          <w:i/>
          <w:color w:val="000000" w:themeColor="text1"/>
          <w:sz w:val="22"/>
          <w:szCs w:val="22"/>
          <w:lang w:val="es-US"/>
        </w:rPr>
        <w:t>“</w:t>
      </w:r>
      <w:r w:rsidR="00234294" w:rsidRPr="004A2287">
        <w:rPr>
          <w:rFonts w:asciiTheme="majorHAnsi" w:hAnsiTheme="majorHAnsi"/>
          <w:i/>
          <w:color w:val="000000" w:themeColor="text1"/>
          <w:sz w:val="22"/>
          <w:szCs w:val="22"/>
          <w:lang w:val="es-US"/>
        </w:rPr>
        <w:t xml:space="preserve">las decisiones discrecionales, tales como si interponer una petición, transferir un caso a un tribunal para adultos </w:t>
      </w:r>
      <w:proofErr w:type="spellStart"/>
      <w:r w:rsidR="00234294" w:rsidRPr="004A2287">
        <w:rPr>
          <w:rFonts w:asciiTheme="majorHAnsi" w:hAnsiTheme="majorHAnsi"/>
          <w:i/>
          <w:color w:val="000000" w:themeColor="text1"/>
          <w:sz w:val="22"/>
          <w:szCs w:val="22"/>
          <w:lang w:val="es-US"/>
        </w:rPr>
        <w:t>o</w:t>
      </w:r>
      <w:proofErr w:type="spellEnd"/>
      <w:r w:rsidR="00234294" w:rsidRPr="004A2287">
        <w:rPr>
          <w:rFonts w:asciiTheme="majorHAnsi" w:hAnsiTheme="majorHAnsi"/>
          <w:i/>
          <w:color w:val="000000" w:themeColor="text1"/>
          <w:sz w:val="22"/>
          <w:szCs w:val="22"/>
          <w:lang w:val="es-US"/>
        </w:rPr>
        <w:t xml:space="preserve"> ofrecer un convenio</w:t>
      </w:r>
      <w:r w:rsidR="001D6A9E" w:rsidRPr="004A2287">
        <w:rPr>
          <w:rFonts w:asciiTheme="majorHAnsi" w:hAnsiTheme="majorHAnsi"/>
          <w:i/>
          <w:color w:val="000000" w:themeColor="text1"/>
          <w:sz w:val="22"/>
          <w:szCs w:val="22"/>
          <w:lang w:val="es-US"/>
        </w:rPr>
        <w:t xml:space="preserve">, </w:t>
      </w:r>
      <w:r w:rsidR="00234294" w:rsidRPr="004A2287">
        <w:rPr>
          <w:rFonts w:asciiTheme="majorHAnsi" w:hAnsiTheme="majorHAnsi"/>
          <w:i/>
          <w:color w:val="000000" w:themeColor="text1"/>
          <w:sz w:val="22"/>
          <w:szCs w:val="22"/>
          <w:lang w:val="es-US"/>
        </w:rPr>
        <w:t>no sean influenciadas de manera no apropiada por factores como raza u otros no permitidos</w:t>
      </w:r>
      <w:proofErr w:type="gramStart"/>
      <w:r w:rsidR="001D6A9E" w:rsidRPr="004A2287">
        <w:rPr>
          <w:rFonts w:asciiTheme="majorHAnsi" w:hAnsiTheme="majorHAnsi"/>
          <w:color w:val="000000" w:themeColor="text1"/>
          <w:sz w:val="22"/>
          <w:szCs w:val="22"/>
          <w:lang w:val="es-US"/>
        </w:rPr>
        <w:t>”</w:t>
      </w:r>
      <w:r w:rsidR="00234294" w:rsidRPr="004A2287">
        <w:rPr>
          <w:rFonts w:asciiTheme="majorHAnsi" w:hAnsiTheme="majorHAnsi"/>
          <w:color w:val="000000" w:themeColor="text1"/>
          <w:sz w:val="22"/>
          <w:szCs w:val="22"/>
          <w:lang w:val="es-US"/>
        </w:rPr>
        <w:t>(</w:t>
      </w:r>
      <w:proofErr w:type="gramEnd"/>
      <w:r w:rsidR="00234294" w:rsidRPr="004A2287">
        <w:rPr>
          <w:rFonts w:asciiTheme="majorHAnsi" w:hAnsiTheme="majorHAnsi"/>
          <w:color w:val="000000" w:themeColor="text1"/>
          <w:sz w:val="22"/>
          <w:szCs w:val="22"/>
          <w:lang w:val="es-US"/>
        </w:rPr>
        <w:t>traducción de la CIDH)</w:t>
      </w:r>
      <w:r w:rsidR="001D6A9E" w:rsidRPr="004A2287">
        <w:rPr>
          <w:rStyle w:val="FootnoteReference"/>
          <w:rFonts w:asciiTheme="majorHAnsi" w:hAnsiTheme="majorHAnsi"/>
          <w:color w:val="000000" w:themeColor="text1"/>
          <w:sz w:val="22"/>
          <w:szCs w:val="22"/>
          <w:lang w:val="es-US"/>
        </w:rPr>
        <w:footnoteReference w:id="209"/>
      </w:r>
      <w:r w:rsidR="00292692"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No obstante, </w:t>
      </w:r>
      <w:r w:rsidR="001D6A9E" w:rsidRPr="004A2287">
        <w:rPr>
          <w:rFonts w:asciiTheme="majorHAnsi" w:hAnsiTheme="majorHAnsi"/>
          <w:color w:val="000000" w:themeColor="text1"/>
          <w:sz w:val="22"/>
          <w:szCs w:val="22"/>
          <w:lang w:val="es-US"/>
        </w:rPr>
        <w:t>a la Comisión le preocupa</w:t>
      </w:r>
      <w:r w:rsidRPr="004A2287">
        <w:rPr>
          <w:rFonts w:asciiTheme="majorHAnsi" w:hAnsiTheme="majorHAnsi"/>
          <w:color w:val="000000" w:themeColor="text1"/>
          <w:sz w:val="22"/>
          <w:szCs w:val="22"/>
          <w:lang w:val="es-US"/>
        </w:rPr>
        <w:t xml:space="preserve"> que no se otorguen </w:t>
      </w:r>
      <w:r w:rsidR="00292692" w:rsidRPr="004A2287">
        <w:rPr>
          <w:rFonts w:asciiTheme="majorHAnsi" w:hAnsiTheme="majorHAnsi"/>
          <w:color w:val="000000" w:themeColor="text1"/>
          <w:sz w:val="22"/>
          <w:szCs w:val="22"/>
          <w:lang w:val="es-US"/>
        </w:rPr>
        <w:t>garantías</w:t>
      </w:r>
      <w:r w:rsidRPr="004A2287">
        <w:rPr>
          <w:rFonts w:asciiTheme="majorHAnsi" w:hAnsiTheme="majorHAnsi"/>
          <w:color w:val="000000" w:themeColor="text1"/>
          <w:sz w:val="22"/>
          <w:szCs w:val="22"/>
          <w:lang w:val="es-US"/>
        </w:rPr>
        <w:t xml:space="preserve"> procesales efectivas que permitan a los niños a</w:t>
      </w:r>
      <w:r w:rsidR="001D6A9E" w:rsidRPr="004A2287">
        <w:rPr>
          <w:rFonts w:asciiTheme="majorHAnsi" w:hAnsiTheme="majorHAnsi"/>
          <w:color w:val="000000" w:themeColor="text1"/>
          <w:sz w:val="22"/>
          <w:szCs w:val="22"/>
          <w:lang w:val="es-US"/>
        </w:rPr>
        <w:t xml:space="preserve">cusados impugnar y solicitar una revisión </w:t>
      </w:r>
      <w:r w:rsidR="00292692" w:rsidRPr="004A2287">
        <w:rPr>
          <w:rFonts w:asciiTheme="majorHAnsi" w:hAnsiTheme="majorHAnsi"/>
          <w:color w:val="000000" w:themeColor="text1"/>
          <w:sz w:val="22"/>
          <w:szCs w:val="22"/>
          <w:lang w:val="es-US"/>
        </w:rPr>
        <w:t xml:space="preserve">judicial </w:t>
      </w:r>
      <w:r w:rsidRPr="004A2287">
        <w:rPr>
          <w:rFonts w:asciiTheme="majorHAnsi" w:hAnsiTheme="majorHAnsi"/>
          <w:color w:val="000000" w:themeColor="text1"/>
          <w:sz w:val="22"/>
          <w:szCs w:val="22"/>
          <w:lang w:val="es-US"/>
        </w:rPr>
        <w:t xml:space="preserve">de las decisiones significativas tomadas por </w:t>
      </w:r>
      <w:r w:rsidRPr="004A2287">
        <w:rPr>
          <w:rFonts w:asciiTheme="majorHAnsi" w:hAnsiTheme="majorHAnsi"/>
          <w:color w:val="auto"/>
          <w:sz w:val="22"/>
          <w:szCs w:val="22"/>
          <w:lang w:val="es-US"/>
        </w:rPr>
        <w:t xml:space="preserve">los fiscales para </w:t>
      </w:r>
      <w:r w:rsidR="001D6A9E" w:rsidRPr="004A2287">
        <w:rPr>
          <w:rFonts w:asciiTheme="majorHAnsi" w:hAnsiTheme="majorHAnsi"/>
          <w:color w:val="auto"/>
          <w:sz w:val="22"/>
          <w:szCs w:val="22"/>
          <w:lang w:val="es-US"/>
        </w:rPr>
        <w:t xml:space="preserve">excluirles </w:t>
      </w:r>
      <w:r w:rsidRPr="004A2287">
        <w:rPr>
          <w:rFonts w:asciiTheme="majorHAnsi" w:hAnsiTheme="majorHAnsi"/>
          <w:color w:val="auto"/>
          <w:sz w:val="22"/>
          <w:szCs w:val="22"/>
          <w:lang w:val="es-US"/>
        </w:rPr>
        <w:t>del sistema de justicia juvenil.</w:t>
      </w:r>
    </w:p>
    <w:p w14:paraId="44EBAD78" w14:textId="44439A3A" w:rsidR="008A2843" w:rsidRPr="004A2287" w:rsidRDefault="001D6A9E" w:rsidP="00AB20AA">
      <w:pPr>
        <w:pStyle w:val="Heading2"/>
        <w:ind w:hanging="720"/>
        <w:rPr>
          <w:lang w:val="es-US"/>
        </w:rPr>
      </w:pPr>
      <w:bookmarkStart w:id="76" w:name="_Toc491080306"/>
      <w:bookmarkStart w:id="77" w:name="_Toc505780916"/>
      <w:bookmarkStart w:id="78" w:name="_Toc292408676"/>
      <w:bookmarkStart w:id="79" w:name="_Toc301946944"/>
      <w:bookmarkStart w:id="80" w:name="_Toc428778543"/>
      <w:r w:rsidRPr="004A2287">
        <w:rPr>
          <w:lang w:val="es-US"/>
        </w:rPr>
        <w:t>Disparidades raciales y étnicas</w:t>
      </w:r>
      <w:bookmarkEnd w:id="76"/>
      <w:bookmarkEnd w:id="77"/>
      <w:r w:rsidRPr="004A2287">
        <w:rPr>
          <w:lang w:val="es-US"/>
        </w:rPr>
        <w:t xml:space="preserve"> </w:t>
      </w:r>
      <w:bookmarkEnd w:id="78"/>
      <w:bookmarkEnd w:id="79"/>
      <w:bookmarkEnd w:id="80"/>
    </w:p>
    <w:p w14:paraId="4C15520F" w14:textId="42398EAA" w:rsidR="001D6A9E" w:rsidRPr="004A2287" w:rsidRDefault="001D6A9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la luz de la información recibida y examinada, la CIDH nota que </w:t>
      </w:r>
      <w:r w:rsidR="0029269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bajo la situación actual de la </w:t>
      </w:r>
      <w:r w:rsidR="00292692" w:rsidRPr="004A2287">
        <w:rPr>
          <w:rFonts w:asciiTheme="majorHAnsi" w:hAnsiTheme="majorHAnsi"/>
          <w:color w:val="auto"/>
          <w:sz w:val="22"/>
          <w:szCs w:val="22"/>
          <w:lang w:val="es-US"/>
        </w:rPr>
        <w:t>legislación</w:t>
      </w:r>
      <w:r w:rsidRPr="004A2287">
        <w:rPr>
          <w:rFonts w:asciiTheme="majorHAnsi" w:hAnsiTheme="majorHAnsi"/>
          <w:color w:val="auto"/>
          <w:sz w:val="22"/>
          <w:szCs w:val="22"/>
          <w:lang w:val="es-US"/>
        </w:rPr>
        <w:t xml:space="preserve">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relativa a los niños en </w:t>
      </w:r>
      <w:r w:rsidR="00292692" w:rsidRPr="004A2287">
        <w:rPr>
          <w:rFonts w:asciiTheme="majorHAnsi" w:hAnsiTheme="majorHAnsi"/>
          <w:color w:val="auto"/>
          <w:sz w:val="22"/>
          <w:szCs w:val="22"/>
          <w:lang w:val="es-US"/>
        </w:rPr>
        <w:t>conflicto</w:t>
      </w:r>
      <w:r w:rsidRPr="004A2287">
        <w:rPr>
          <w:rFonts w:asciiTheme="majorHAnsi" w:hAnsiTheme="majorHAnsi"/>
          <w:color w:val="auto"/>
          <w:sz w:val="22"/>
          <w:szCs w:val="22"/>
          <w:lang w:val="es-US"/>
        </w:rPr>
        <w:t xml:space="preserve"> c</w:t>
      </w:r>
      <w:r w:rsidR="00292692" w:rsidRPr="004A2287">
        <w:rPr>
          <w:rFonts w:asciiTheme="majorHAnsi" w:hAnsiTheme="majorHAnsi"/>
          <w:color w:val="auto"/>
          <w:sz w:val="22"/>
          <w:szCs w:val="22"/>
          <w:lang w:val="es-US"/>
        </w:rPr>
        <w:t>on el sistema de justicia penal-</w:t>
      </w:r>
      <w:r w:rsidRPr="004A2287">
        <w:rPr>
          <w:rFonts w:asciiTheme="majorHAnsi" w:hAnsiTheme="majorHAnsi"/>
          <w:color w:val="auto"/>
          <w:sz w:val="22"/>
          <w:szCs w:val="22"/>
          <w:lang w:val="es-US"/>
        </w:rPr>
        <w:t xml:space="preserve"> ciertas leyes, políticas y prácticas tienen un impacto desproporcionado y discriminatorio sobre ciertos grupos, lo que resulta en una excesiva representación de los miembros de dichos grupos en el sistema de justicia penal. Este es el caso de los niños que son juzgados en el sistema de justicia penal para adultos y confinados en centros de detención para adultos</w:t>
      </w:r>
      <w:r w:rsidRPr="004A2287">
        <w:rPr>
          <w:rStyle w:val="FootnoteReference"/>
          <w:rFonts w:asciiTheme="majorHAnsi" w:hAnsiTheme="majorHAnsi"/>
          <w:color w:val="auto"/>
          <w:sz w:val="22"/>
          <w:szCs w:val="22"/>
          <w:lang w:val="es-US"/>
        </w:rPr>
        <w:footnoteReference w:id="210"/>
      </w:r>
      <w:r w:rsidR="00292692"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la información recibida por la Comisión, estas disparidades aumentan cada vez más en el sistema de justicia penal, comenzando con el arresto y la remisión al sistema </w:t>
      </w:r>
      <w:r w:rsidR="0029269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siguiendo con l</w:t>
      </w:r>
      <w:r w:rsidR="002C6303" w:rsidRPr="004A2287">
        <w:rPr>
          <w:rFonts w:asciiTheme="majorHAnsi" w:hAnsiTheme="majorHAnsi"/>
          <w:color w:val="auto"/>
          <w:sz w:val="22"/>
          <w:szCs w:val="22"/>
          <w:lang w:val="es-US"/>
        </w:rPr>
        <w:t xml:space="preserve">a transferencia a tribunales para </w:t>
      </w:r>
      <w:r w:rsidRPr="004A2287">
        <w:rPr>
          <w:rFonts w:asciiTheme="majorHAnsi" w:hAnsiTheme="majorHAnsi"/>
          <w:color w:val="auto"/>
          <w:sz w:val="22"/>
          <w:szCs w:val="22"/>
          <w:lang w:val="es-US"/>
        </w:rPr>
        <w:t xml:space="preserve">adultos, y terminando con una </w:t>
      </w:r>
      <w:r w:rsidR="00292692" w:rsidRPr="004A2287">
        <w:rPr>
          <w:rFonts w:asciiTheme="majorHAnsi" w:hAnsiTheme="majorHAnsi"/>
          <w:color w:val="auto"/>
          <w:sz w:val="22"/>
          <w:szCs w:val="22"/>
          <w:lang w:val="es-US"/>
        </w:rPr>
        <w:t>condena emitida por tribunales de adultos así como con</w:t>
      </w:r>
      <w:r w:rsidRPr="004A2287">
        <w:rPr>
          <w:rFonts w:asciiTheme="majorHAnsi" w:hAnsiTheme="majorHAnsi"/>
          <w:color w:val="auto"/>
          <w:sz w:val="22"/>
          <w:szCs w:val="22"/>
          <w:lang w:val="es-US"/>
        </w:rPr>
        <w:t xml:space="preserve"> el confinamiento en establecimientos penitenciarios para adultos.</w:t>
      </w:r>
    </w:p>
    <w:p w14:paraId="31ACD301" w14:textId="1F0DEF18" w:rsidR="001D6A9E" w:rsidRPr="004A2287" w:rsidRDefault="001D6A9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Al respecto, según la información recibida por la </w:t>
      </w:r>
      <w:r w:rsidR="00387841" w:rsidRPr="004A2287">
        <w:rPr>
          <w:rFonts w:asciiTheme="majorHAnsi" w:hAnsiTheme="majorHAnsi"/>
          <w:color w:val="auto"/>
          <w:sz w:val="22"/>
          <w:szCs w:val="22"/>
          <w:lang w:val="es-US"/>
        </w:rPr>
        <w:t xml:space="preserve">CIDH, los niños de </w:t>
      </w:r>
      <w:r w:rsidR="00BC263C" w:rsidRPr="004A2287">
        <w:rPr>
          <w:rFonts w:asciiTheme="majorHAnsi" w:hAnsiTheme="majorHAnsi"/>
          <w:color w:val="auto"/>
          <w:sz w:val="22"/>
          <w:szCs w:val="22"/>
          <w:lang w:val="es-US"/>
        </w:rPr>
        <w:t>ascendencia a</w:t>
      </w:r>
      <w:r w:rsidRPr="004A2287">
        <w:rPr>
          <w:rFonts w:asciiTheme="majorHAnsi" w:hAnsiTheme="majorHAnsi"/>
          <w:color w:val="auto"/>
          <w:sz w:val="22"/>
          <w:szCs w:val="22"/>
          <w:lang w:val="es-US"/>
        </w:rPr>
        <w:t xml:space="preserve">froamericana representan el 16% de la población juvenil total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el 28% de todos los jóvenes </w:t>
      </w:r>
      <w:r w:rsidR="00847FE7" w:rsidRPr="004A2287">
        <w:rPr>
          <w:rFonts w:asciiTheme="majorHAnsi" w:hAnsiTheme="majorHAnsi"/>
          <w:color w:val="auto"/>
          <w:sz w:val="22"/>
          <w:szCs w:val="22"/>
          <w:lang w:val="es-US"/>
        </w:rPr>
        <w:t>detenidos, el 35% de los adolescentes</w:t>
      </w:r>
      <w:r w:rsidRPr="004A2287">
        <w:rPr>
          <w:rFonts w:asciiTheme="majorHAnsi" w:hAnsiTheme="majorHAnsi"/>
          <w:color w:val="auto"/>
          <w:sz w:val="22"/>
          <w:szCs w:val="22"/>
          <w:lang w:val="es-US"/>
        </w:rPr>
        <w:t xml:space="preserve"> transferidos a los tribunales de adultos y</w:t>
      </w:r>
      <w:r w:rsidR="00C63A2C" w:rsidRPr="004A2287">
        <w:rPr>
          <w:rFonts w:asciiTheme="majorHAnsi" w:hAnsiTheme="majorHAnsi"/>
          <w:color w:val="auto"/>
          <w:sz w:val="22"/>
          <w:szCs w:val="22"/>
          <w:lang w:val="es-US"/>
        </w:rPr>
        <w:t xml:space="preserve"> el</w:t>
      </w:r>
      <w:r w:rsidRPr="004A2287">
        <w:rPr>
          <w:rFonts w:asciiTheme="majorHAnsi" w:hAnsiTheme="majorHAnsi"/>
          <w:color w:val="auto"/>
          <w:sz w:val="22"/>
          <w:szCs w:val="22"/>
          <w:lang w:val="es-US"/>
        </w:rPr>
        <w:t xml:space="preserve"> 58% de los jóvenes condenados a reclusión en prisiones para adultos</w:t>
      </w:r>
      <w:r w:rsidRPr="004A2287">
        <w:rPr>
          <w:rStyle w:val="FootnoteReference"/>
          <w:rFonts w:asciiTheme="majorHAnsi" w:hAnsiTheme="majorHAnsi"/>
          <w:color w:val="auto"/>
          <w:sz w:val="22"/>
          <w:szCs w:val="22"/>
          <w:lang w:val="es-US"/>
        </w:rPr>
        <w:footnoteReference w:id="211"/>
      </w:r>
      <w:r w:rsidR="00BC263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revela el gobierno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tales disparidades con respecto a la raza y la </w:t>
      </w:r>
      <w:r w:rsidR="00C01367" w:rsidRPr="004A2287">
        <w:rPr>
          <w:rFonts w:asciiTheme="majorHAnsi" w:hAnsiTheme="majorHAnsi"/>
          <w:color w:val="auto"/>
          <w:sz w:val="22"/>
          <w:szCs w:val="22"/>
          <w:lang w:val="es-US"/>
        </w:rPr>
        <w:t>etnia</w:t>
      </w:r>
      <w:r w:rsidRPr="004A2287">
        <w:rPr>
          <w:rFonts w:asciiTheme="majorHAnsi" w:hAnsiTheme="majorHAnsi"/>
          <w:color w:val="auto"/>
          <w:sz w:val="22"/>
          <w:szCs w:val="22"/>
          <w:lang w:val="es-US"/>
        </w:rPr>
        <w:t xml:space="preserve"> existen incluso antes de que los jóvenes entren en contacto con el sistema de justicia, estando las minorías raciales sobrerrepresentadas en los sistemas de bienestar infantil y </w:t>
      </w:r>
      <w:r w:rsidR="00847FE7" w:rsidRPr="004A2287">
        <w:rPr>
          <w:rFonts w:asciiTheme="majorHAnsi" w:hAnsiTheme="majorHAnsi"/>
          <w:color w:val="auto"/>
          <w:sz w:val="22"/>
          <w:szCs w:val="22"/>
          <w:lang w:val="es-US"/>
        </w:rPr>
        <w:t xml:space="preserve">en centros de </w:t>
      </w:r>
      <w:r w:rsidR="004A7B3D" w:rsidRPr="004A2287">
        <w:rPr>
          <w:rFonts w:asciiTheme="majorHAnsi" w:hAnsiTheme="majorHAnsi"/>
          <w:color w:val="auto"/>
          <w:sz w:val="22"/>
          <w:szCs w:val="22"/>
          <w:lang w:val="es-US"/>
        </w:rPr>
        <w:t>cuidado</w:t>
      </w:r>
      <w:r w:rsidR="00C63A2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así como en </w:t>
      </w:r>
      <w:r w:rsidR="00C63A2C" w:rsidRPr="004A2287">
        <w:rPr>
          <w:rFonts w:asciiTheme="majorHAnsi" w:hAnsiTheme="majorHAnsi"/>
          <w:color w:val="auto"/>
          <w:sz w:val="22"/>
          <w:szCs w:val="22"/>
          <w:lang w:val="es-US"/>
        </w:rPr>
        <w:t>la cantidad</w:t>
      </w:r>
      <w:r w:rsidRPr="004A2287">
        <w:rPr>
          <w:rFonts w:asciiTheme="majorHAnsi" w:hAnsiTheme="majorHAnsi"/>
          <w:color w:val="auto"/>
          <w:sz w:val="22"/>
          <w:szCs w:val="22"/>
          <w:lang w:val="es-US"/>
        </w:rPr>
        <w:t xml:space="preserve"> suspensiones</w:t>
      </w:r>
      <w:r w:rsidR="00C63A2C" w:rsidRPr="004A2287">
        <w:rPr>
          <w:rFonts w:asciiTheme="majorHAnsi" w:hAnsiTheme="majorHAnsi"/>
          <w:color w:val="auto"/>
          <w:sz w:val="22"/>
          <w:szCs w:val="22"/>
          <w:lang w:val="es-US"/>
        </w:rPr>
        <w:t xml:space="preserve"> y expulsiones escolares, y </w:t>
      </w:r>
      <w:r w:rsidR="00C01367" w:rsidRPr="004A2287">
        <w:rPr>
          <w:rFonts w:asciiTheme="majorHAnsi" w:hAnsiTheme="majorHAnsi"/>
          <w:color w:val="auto"/>
          <w:sz w:val="22"/>
          <w:szCs w:val="22"/>
          <w:lang w:val="es-US"/>
        </w:rPr>
        <w:t>remisiones</w:t>
      </w:r>
      <w:r w:rsidR="00C63A2C"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a la </w:t>
      </w:r>
      <w:r w:rsidR="00C63A2C" w:rsidRPr="004A2287">
        <w:rPr>
          <w:rFonts w:asciiTheme="majorHAnsi" w:hAnsiTheme="majorHAnsi"/>
          <w:color w:val="auto"/>
          <w:sz w:val="22"/>
          <w:szCs w:val="22"/>
          <w:lang w:val="es-US"/>
        </w:rPr>
        <w:t>policía</w:t>
      </w:r>
      <w:r w:rsidR="00C63A2C" w:rsidRPr="004A2287">
        <w:rPr>
          <w:rStyle w:val="FootnoteReference"/>
          <w:rFonts w:asciiTheme="majorHAnsi" w:hAnsiTheme="majorHAnsi"/>
          <w:color w:val="auto"/>
          <w:sz w:val="22"/>
          <w:szCs w:val="22"/>
          <w:lang w:val="es-US"/>
        </w:rPr>
        <w:footnoteReference w:id="212"/>
      </w:r>
      <w:r w:rsidR="00C01367" w:rsidRPr="004A2287">
        <w:rPr>
          <w:rFonts w:asciiTheme="majorHAnsi" w:hAnsiTheme="majorHAnsi"/>
          <w:color w:val="auto"/>
          <w:sz w:val="22"/>
          <w:szCs w:val="22"/>
          <w:lang w:val="es-US"/>
        </w:rPr>
        <w:t>.</w:t>
      </w:r>
    </w:p>
    <w:p w14:paraId="59306C4A" w14:textId="57D4B577" w:rsidR="00C63A2C" w:rsidRPr="004A2287" w:rsidRDefault="00C63A2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disparidades raciales y étni</w:t>
      </w:r>
      <w:r w:rsidR="00847FE7" w:rsidRPr="004A2287">
        <w:rPr>
          <w:rFonts w:asciiTheme="majorHAnsi" w:hAnsiTheme="majorHAnsi"/>
          <w:color w:val="auto"/>
          <w:sz w:val="22"/>
          <w:szCs w:val="22"/>
          <w:lang w:val="es-US"/>
        </w:rPr>
        <w:t xml:space="preserve">cas se observan en las </w:t>
      </w:r>
      <w:r w:rsidRPr="004A2287">
        <w:rPr>
          <w:rFonts w:asciiTheme="majorHAnsi" w:hAnsiTheme="majorHAnsi"/>
          <w:color w:val="auto"/>
          <w:sz w:val="22"/>
          <w:szCs w:val="22"/>
          <w:lang w:val="es-US"/>
        </w:rPr>
        <w:t xml:space="preserve">etapas </w:t>
      </w:r>
      <w:r w:rsidR="00847FE7" w:rsidRPr="004A2287">
        <w:rPr>
          <w:rFonts w:asciiTheme="majorHAnsi" w:hAnsiTheme="majorHAnsi"/>
          <w:color w:val="auto"/>
          <w:sz w:val="22"/>
          <w:szCs w:val="22"/>
          <w:lang w:val="es-US"/>
        </w:rPr>
        <w:t xml:space="preserve">iniciales </w:t>
      </w:r>
      <w:r w:rsidRPr="004A2287">
        <w:rPr>
          <w:rFonts w:asciiTheme="majorHAnsi" w:hAnsiTheme="majorHAnsi"/>
          <w:color w:val="auto"/>
          <w:sz w:val="22"/>
          <w:szCs w:val="22"/>
          <w:lang w:val="es-US"/>
        </w:rPr>
        <w:t>de los procedimientos judiciales. En algunos casos, como resultado de la aplicación de políticas de "cero tolerancia" en las escuelas y el uso de medidas disciplinarias punitivas,</w:t>
      </w:r>
      <w:r w:rsidR="00D677F2" w:rsidRPr="004A2287">
        <w:rPr>
          <w:rFonts w:asciiTheme="majorHAnsi" w:hAnsiTheme="majorHAnsi"/>
          <w:color w:val="auto"/>
          <w:sz w:val="22"/>
          <w:szCs w:val="22"/>
          <w:lang w:val="es-US"/>
        </w:rPr>
        <w:t xml:space="preserve"> es 3,5 y 1,</w:t>
      </w:r>
      <w:r w:rsidRPr="004A2287">
        <w:rPr>
          <w:rFonts w:asciiTheme="majorHAnsi" w:hAnsiTheme="majorHAnsi"/>
          <w:color w:val="auto"/>
          <w:sz w:val="22"/>
          <w:szCs w:val="22"/>
          <w:lang w:val="es-US"/>
        </w:rPr>
        <w:t xml:space="preserve">5 veces más probable que </w:t>
      </w:r>
      <w:r w:rsidR="00C01367" w:rsidRPr="004A2287">
        <w:rPr>
          <w:rFonts w:asciiTheme="majorHAnsi" w:hAnsiTheme="majorHAnsi"/>
          <w:color w:val="auto"/>
          <w:sz w:val="22"/>
          <w:szCs w:val="22"/>
          <w:lang w:val="es-US"/>
        </w:rPr>
        <w:t>los adolescentes afroamericanos y los de etnia h</w:t>
      </w:r>
      <w:r w:rsidRPr="004A2287">
        <w:rPr>
          <w:rFonts w:asciiTheme="majorHAnsi" w:hAnsiTheme="majorHAnsi"/>
          <w:color w:val="auto"/>
          <w:sz w:val="22"/>
          <w:szCs w:val="22"/>
          <w:lang w:val="es-US"/>
        </w:rPr>
        <w:t xml:space="preserve">ispana, respectivamente, sean expulsados de las escuelas, en comparación con los adolescentes </w:t>
      </w:r>
      <w:r w:rsidR="00C01367" w:rsidRPr="004A2287">
        <w:rPr>
          <w:rFonts w:asciiTheme="majorHAnsi" w:hAnsiTheme="majorHAnsi"/>
          <w:color w:val="auto"/>
          <w:sz w:val="22"/>
          <w:szCs w:val="22"/>
          <w:lang w:val="es-US"/>
        </w:rPr>
        <w:t>c</w:t>
      </w:r>
      <w:r w:rsidRPr="004A2287">
        <w:rPr>
          <w:rFonts w:asciiTheme="majorHAnsi" w:hAnsiTheme="majorHAnsi"/>
          <w:color w:val="auto"/>
          <w:sz w:val="22"/>
          <w:szCs w:val="22"/>
          <w:lang w:val="es-US"/>
        </w:rPr>
        <w:t>aucásicos</w:t>
      </w:r>
      <w:r w:rsidRPr="004A2287">
        <w:rPr>
          <w:rStyle w:val="FootnoteReference"/>
          <w:rFonts w:asciiTheme="majorHAnsi" w:hAnsiTheme="majorHAnsi"/>
          <w:color w:val="auto"/>
          <w:sz w:val="22"/>
          <w:szCs w:val="22"/>
          <w:lang w:val="es-US"/>
        </w:rPr>
        <w:footnoteReference w:id="213"/>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estudios demuestran que el 70% de todas las referencias </w:t>
      </w:r>
      <w:r w:rsidR="00083F10" w:rsidRPr="004A2287">
        <w:rPr>
          <w:rFonts w:asciiTheme="majorHAnsi" w:hAnsiTheme="majorHAnsi"/>
          <w:color w:val="auto"/>
          <w:sz w:val="22"/>
          <w:szCs w:val="22"/>
          <w:lang w:val="es-US"/>
        </w:rPr>
        <w:t xml:space="preserve">a la policía </w:t>
      </w:r>
      <w:r w:rsidRPr="004A2287">
        <w:rPr>
          <w:rFonts w:asciiTheme="majorHAnsi" w:hAnsiTheme="majorHAnsi"/>
          <w:color w:val="auto"/>
          <w:sz w:val="22"/>
          <w:szCs w:val="22"/>
          <w:lang w:val="es-US"/>
        </w:rPr>
        <w:t>o arrestos escolares a nivel naciona</w:t>
      </w:r>
      <w:r w:rsidR="00C01367" w:rsidRPr="004A2287">
        <w:rPr>
          <w:rFonts w:asciiTheme="majorHAnsi" w:hAnsiTheme="majorHAnsi"/>
          <w:color w:val="auto"/>
          <w:sz w:val="22"/>
          <w:szCs w:val="22"/>
          <w:lang w:val="es-US"/>
        </w:rPr>
        <w:t>l involucran a niños de origen afroamericano o h</w:t>
      </w:r>
      <w:r w:rsidRPr="004A2287">
        <w:rPr>
          <w:rFonts w:asciiTheme="majorHAnsi" w:hAnsiTheme="majorHAnsi"/>
          <w:color w:val="auto"/>
          <w:sz w:val="22"/>
          <w:szCs w:val="22"/>
          <w:lang w:val="es-US"/>
        </w:rPr>
        <w:t>ispano, a pesar de que estos estudiantes representan sólo el 40% de la población total de matrícula escolar</w:t>
      </w:r>
      <w:r w:rsidR="00083F10" w:rsidRPr="004A2287">
        <w:rPr>
          <w:rStyle w:val="FootnoteReference"/>
          <w:rFonts w:asciiTheme="majorHAnsi" w:hAnsiTheme="majorHAnsi"/>
          <w:color w:val="auto"/>
          <w:sz w:val="22"/>
          <w:szCs w:val="22"/>
          <w:lang w:val="es-US"/>
        </w:rPr>
        <w:footnoteReference w:id="214"/>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acuerdo con estos estudios, los estados donde se observan disparidades particularmente altas en estas primeras etapas de la justicia juvenil son Wisconsin, Minnesota, Nebraska, Iowa y Pennsylvania</w:t>
      </w:r>
      <w:r w:rsidR="00083F10" w:rsidRPr="004A2287">
        <w:rPr>
          <w:rStyle w:val="FootnoteReference"/>
          <w:rFonts w:asciiTheme="majorHAnsi" w:hAnsiTheme="majorHAnsi"/>
          <w:color w:val="auto"/>
          <w:sz w:val="22"/>
          <w:szCs w:val="22"/>
          <w:lang w:val="es-US"/>
        </w:rPr>
        <w:footnoteReference w:id="215"/>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Comisión observó durante su visita que lo</w:t>
      </w:r>
      <w:r w:rsidR="00C01367" w:rsidRPr="004A2287">
        <w:rPr>
          <w:rFonts w:asciiTheme="majorHAnsi" w:hAnsiTheme="majorHAnsi"/>
          <w:color w:val="auto"/>
          <w:sz w:val="22"/>
          <w:szCs w:val="22"/>
          <w:lang w:val="es-US"/>
        </w:rPr>
        <w:t>s niños h</w:t>
      </w:r>
      <w:r w:rsidR="00083F10" w:rsidRPr="004A2287">
        <w:rPr>
          <w:rFonts w:asciiTheme="majorHAnsi" w:hAnsiTheme="majorHAnsi"/>
          <w:color w:val="auto"/>
          <w:sz w:val="22"/>
          <w:szCs w:val="22"/>
          <w:lang w:val="es-US"/>
        </w:rPr>
        <w:t>ispanos en Colorado son</w:t>
      </w:r>
      <w:r w:rsidRPr="004A2287">
        <w:rPr>
          <w:rFonts w:asciiTheme="majorHAnsi" w:hAnsiTheme="majorHAnsi"/>
          <w:color w:val="auto"/>
          <w:sz w:val="22"/>
          <w:szCs w:val="22"/>
          <w:lang w:val="es-US"/>
        </w:rPr>
        <w:t xml:space="preserve"> 50%</w:t>
      </w:r>
      <w:r w:rsidR="00C01367" w:rsidRPr="004A2287">
        <w:rPr>
          <w:rFonts w:asciiTheme="majorHAnsi" w:hAnsiTheme="majorHAnsi"/>
          <w:color w:val="auto"/>
          <w:sz w:val="22"/>
          <w:szCs w:val="22"/>
          <w:lang w:val="es-US"/>
        </w:rPr>
        <w:t xml:space="preserve"> más propensos que los jóvenes c</w:t>
      </w:r>
      <w:r w:rsidRPr="004A2287">
        <w:rPr>
          <w:rFonts w:asciiTheme="majorHAnsi" w:hAnsiTheme="majorHAnsi"/>
          <w:color w:val="auto"/>
          <w:sz w:val="22"/>
          <w:szCs w:val="22"/>
          <w:lang w:val="es-US"/>
        </w:rPr>
        <w:t>aucásicos a ser referidos a la policía</w:t>
      </w:r>
      <w:r w:rsidR="00083F10" w:rsidRPr="004A2287">
        <w:rPr>
          <w:rStyle w:val="FootnoteReference"/>
          <w:rFonts w:asciiTheme="majorHAnsi" w:hAnsiTheme="majorHAnsi"/>
          <w:color w:val="auto"/>
          <w:sz w:val="22"/>
          <w:szCs w:val="22"/>
          <w:lang w:val="es-US"/>
        </w:rPr>
        <w:footnoteReference w:id="216"/>
      </w:r>
      <w:r w:rsidR="00C01367" w:rsidRPr="004A2287">
        <w:rPr>
          <w:rFonts w:asciiTheme="majorHAnsi" w:hAnsiTheme="majorHAnsi"/>
          <w:color w:val="auto"/>
          <w:sz w:val="22"/>
          <w:szCs w:val="22"/>
          <w:lang w:val="es-US"/>
        </w:rPr>
        <w:t>.</w:t>
      </w:r>
    </w:p>
    <w:p w14:paraId="59D2C23E" w14:textId="11644E7D" w:rsidR="00387841" w:rsidRPr="004A2287" w:rsidRDefault="00C130B5"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La Comisión considera particu</w:t>
      </w:r>
      <w:r w:rsidR="001F32D9" w:rsidRPr="004A2287">
        <w:rPr>
          <w:rFonts w:asciiTheme="majorHAnsi" w:hAnsiTheme="majorHAnsi"/>
          <w:color w:val="auto"/>
          <w:sz w:val="22"/>
          <w:szCs w:val="22"/>
          <w:lang w:val="es-US"/>
        </w:rPr>
        <w:t>larmente preocupante el hecho</w:t>
      </w:r>
      <w:r w:rsidRPr="004A2287">
        <w:rPr>
          <w:rFonts w:asciiTheme="majorHAnsi" w:hAnsiTheme="majorHAnsi"/>
          <w:color w:val="auto"/>
          <w:sz w:val="22"/>
          <w:szCs w:val="22"/>
          <w:lang w:val="es-US"/>
        </w:rPr>
        <w:t xml:space="preserve"> que los niños </w:t>
      </w:r>
      <w:r w:rsidR="009821BE" w:rsidRPr="004A2287">
        <w:rPr>
          <w:rFonts w:asciiTheme="majorHAnsi" w:hAnsiTheme="majorHAnsi"/>
          <w:color w:val="auto"/>
          <w:sz w:val="22"/>
          <w:szCs w:val="22"/>
          <w:lang w:val="es-US"/>
        </w:rPr>
        <w:t>son</w:t>
      </w:r>
      <w:r w:rsidRPr="004A2287">
        <w:rPr>
          <w:rFonts w:asciiTheme="majorHAnsi" w:hAnsiTheme="majorHAnsi"/>
          <w:color w:val="auto"/>
          <w:sz w:val="22"/>
          <w:szCs w:val="22"/>
          <w:lang w:val="es-US"/>
        </w:rPr>
        <w:t xml:space="preserve"> con frecuencia expuestos </w:t>
      </w:r>
      <w:r w:rsidR="001F32D9" w:rsidRPr="004A2287">
        <w:rPr>
          <w:rFonts w:asciiTheme="majorHAnsi" w:hAnsiTheme="majorHAnsi"/>
          <w:color w:val="auto"/>
          <w:sz w:val="22"/>
          <w:szCs w:val="22"/>
          <w:lang w:val="es-US"/>
        </w:rPr>
        <w:t>a entrar en contacto con oficiales</w:t>
      </w:r>
      <w:r w:rsidRPr="004A2287">
        <w:rPr>
          <w:rFonts w:asciiTheme="majorHAnsi" w:hAnsiTheme="majorHAnsi"/>
          <w:color w:val="auto"/>
          <w:sz w:val="22"/>
          <w:szCs w:val="22"/>
          <w:lang w:val="es-US"/>
        </w:rPr>
        <w:t xml:space="preserve"> encargados de </w:t>
      </w:r>
      <w:r w:rsidRPr="004A2287">
        <w:rPr>
          <w:rFonts w:asciiTheme="majorHAnsi" w:hAnsiTheme="majorHAnsi"/>
          <w:color w:val="auto"/>
          <w:sz w:val="22"/>
          <w:szCs w:val="22"/>
          <w:lang w:val="es-US"/>
        </w:rPr>
        <w:lastRenderedPageBreak/>
        <w:t xml:space="preserve">hacer cumplir la ley en el ámbito escolar y que a menudo son sometidos a arresto. </w:t>
      </w:r>
      <w:r w:rsidR="00C01367" w:rsidRPr="004A2287">
        <w:rPr>
          <w:rFonts w:asciiTheme="majorHAnsi" w:hAnsiTheme="majorHAnsi"/>
          <w:color w:val="auto"/>
          <w:sz w:val="22"/>
          <w:szCs w:val="22"/>
          <w:lang w:val="es-US"/>
        </w:rPr>
        <w:t>Adicionalmente</w:t>
      </w:r>
      <w:r w:rsidRPr="004A2287">
        <w:rPr>
          <w:rFonts w:asciiTheme="majorHAnsi" w:hAnsiTheme="majorHAnsi"/>
          <w:color w:val="auto"/>
          <w:sz w:val="22"/>
          <w:szCs w:val="22"/>
          <w:lang w:val="es-US"/>
        </w:rPr>
        <w:t xml:space="preserve">, la policía que realiza arrestos en las escuelas con frecuencia </w:t>
      </w:r>
      <w:r w:rsidR="00C01367" w:rsidRPr="004A2287">
        <w:rPr>
          <w:rFonts w:asciiTheme="majorHAnsi" w:hAnsiTheme="majorHAnsi"/>
          <w:color w:val="auto"/>
          <w:sz w:val="22"/>
          <w:szCs w:val="22"/>
          <w:lang w:val="es-US"/>
        </w:rPr>
        <w:t>apunta</w:t>
      </w:r>
      <w:r w:rsidRPr="004A2287">
        <w:rPr>
          <w:rFonts w:asciiTheme="majorHAnsi" w:hAnsiTheme="majorHAnsi"/>
          <w:color w:val="auto"/>
          <w:sz w:val="22"/>
          <w:szCs w:val="22"/>
          <w:lang w:val="es-US"/>
        </w:rPr>
        <w:t xml:space="preserve"> a miembros de minorías raciales o étnicas</w:t>
      </w:r>
      <w:r w:rsidR="00387841" w:rsidRPr="004A2287">
        <w:rPr>
          <w:rStyle w:val="FootnoteReference"/>
          <w:rFonts w:asciiTheme="majorHAnsi" w:hAnsiTheme="majorHAnsi"/>
          <w:sz w:val="22"/>
          <w:szCs w:val="22"/>
          <w:lang w:val="es-US"/>
        </w:rPr>
        <w:footnoteReference w:id="217"/>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C01367" w:rsidRPr="004A2287">
        <w:rPr>
          <w:rFonts w:asciiTheme="majorHAnsi" w:hAnsiTheme="majorHAnsi"/>
          <w:color w:val="auto"/>
          <w:sz w:val="22"/>
          <w:szCs w:val="22"/>
          <w:lang w:val="es-US"/>
        </w:rPr>
        <w:t>R</w:t>
      </w:r>
      <w:r w:rsidRPr="004A2287">
        <w:rPr>
          <w:rFonts w:asciiTheme="majorHAnsi" w:hAnsiTheme="majorHAnsi"/>
          <w:color w:val="auto"/>
          <w:sz w:val="22"/>
          <w:szCs w:val="22"/>
          <w:lang w:val="es-US"/>
        </w:rPr>
        <w:t xml:space="preserve">epresentantes de la sociedad civil han afirmado ante la Comisión que es más probable que los jóvenes pertenecientes a </w:t>
      </w:r>
      <w:r w:rsidR="00B87E0F" w:rsidRPr="004A2287">
        <w:rPr>
          <w:rFonts w:asciiTheme="majorHAnsi" w:hAnsiTheme="majorHAnsi"/>
          <w:color w:val="auto"/>
          <w:sz w:val="22"/>
          <w:szCs w:val="22"/>
          <w:lang w:val="es-US"/>
        </w:rPr>
        <w:t xml:space="preserve">ciertas razas o etnias </w:t>
      </w:r>
      <w:r w:rsidRPr="004A2287">
        <w:rPr>
          <w:rFonts w:asciiTheme="majorHAnsi" w:hAnsiTheme="majorHAnsi"/>
          <w:color w:val="auto"/>
          <w:sz w:val="22"/>
          <w:szCs w:val="22"/>
          <w:lang w:val="es-US"/>
        </w:rPr>
        <w:t>sean remitidos a la policía por cuestiones disciplinarias escol</w:t>
      </w:r>
      <w:r w:rsidR="00D677F2" w:rsidRPr="004A2287">
        <w:rPr>
          <w:rFonts w:asciiTheme="majorHAnsi" w:hAnsiTheme="majorHAnsi"/>
          <w:color w:val="auto"/>
          <w:sz w:val="22"/>
          <w:szCs w:val="22"/>
          <w:lang w:val="es-US"/>
        </w:rPr>
        <w:t>ares, mientras q</w:t>
      </w:r>
      <w:r w:rsidR="00B87E0F" w:rsidRPr="004A2287">
        <w:rPr>
          <w:rFonts w:asciiTheme="majorHAnsi" w:hAnsiTheme="majorHAnsi"/>
          <w:color w:val="auto"/>
          <w:sz w:val="22"/>
          <w:szCs w:val="22"/>
          <w:lang w:val="es-US"/>
        </w:rPr>
        <w:t>ue los adolescentes</w:t>
      </w:r>
      <w:r w:rsidR="00C01367" w:rsidRPr="004A2287">
        <w:rPr>
          <w:rFonts w:asciiTheme="majorHAnsi" w:hAnsiTheme="majorHAnsi"/>
          <w:color w:val="auto"/>
          <w:sz w:val="22"/>
          <w:szCs w:val="22"/>
          <w:lang w:val="es-US"/>
        </w:rPr>
        <w:t xml:space="preserve"> c</w:t>
      </w:r>
      <w:r w:rsidRPr="004A2287">
        <w:rPr>
          <w:rFonts w:asciiTheme="majorHAnsi" w:hAnsiTheme="majorHAnsi"/>
          <w:color w:val="auto"/>
          <w:sz w:val="22"/>
          <w:szCs w:val="22"/>
          <w:lang w:val="es-US"/>
        </w:rPr>
        <w:t xml:space="preserve">aucásicos son más propensos a ser </w:t>
      </w:r>
      <w:r w:rsidR="00C01367" w:rsidRPr="004A2287">
        <w:rPr>
          <w:rFonts w:asciiTheme="majorHAnsi" w:hAnsiTheme="majorHAnsi"/>
          <w:color w:val="auto"/>
          <w:sz w:val="22"/>
          <w:szCs w:val="22"/>
          <w:lang w:val="es-US"/>
        </w:rPr>
        <w:t>procesados</w:t>
      </w:r>
      <w:r w:rsidRPr="004A2287">
        <w:rPr>
          <w:rFonts w:asciiTheme="majorHAnsi" w:hAnsiTheme="majorHAnsi"/>
          <w:color w:val="auto"/>
          <w:sz w:val="22"/>
          <w:szCs w:val="22"/>
          <w:lang w:val="es-US"/>
        </w:rPr>
        <w:t xml:space="preserve"> por los sistemas internos de las </w:t>
      </w:r>
      <w:r w:rsidR="00387841" w:rsidRPr="004A2287">
        <w:rPr>
          <w:rFonts w:asciiTheme="majorHAnsi" w:hAnsiTheme="majorHAnsi"/>
          <w:color w:val="auto"/>
          <w:sz w:val="22"/>
          <w:szCs w:val="22"/>
          <w:lang w:val="es-US"/>
        </w:rPr>
        <w:t xml:space="preserve">propias </w:t>
      </w:r>
      <w:r w:rsidRPr="004A2287">
        <w:rPr>
          <w:rFonts w:asciiTheme="majorHAnsi" w:hAnsiTheme="majorHAnsi"/>
          <w:color w:val="auto"/>
          <w:sz w:val="22"/>
          <w:szCs w:val="22"/>
          <w:lang w:val="es-US"/>
        </w:rPr>
        <w:t>escuelas. El contacto desproporcionado</w:t>
      </w:r>
      <w:r w:rsidR="00387841" w:rsidRPr="004A2287">
        <w:rPr>
          <w:rFonts w:asciiTheme="majorHAnsi" w:hAnsiTheme="majorHAnsi"/>
          <w:color w:val="auto"/>
          <w:sz w:val="22"/>
          <w:szCs w:val="22"/>
          <w:lang w:val="es-US"/>
        </w:rPr>
        <w:t xml:space="preserve"> con la policía, que experimentan </w:t>
      </w:r>
      <w:r w:rsidRPr="004A2287">
        <w:rPr>
          <w:rFonts w:asciiTheme="majorHAnsi" w:hAnsiTheme="majorHAnsi"/>
          <w:color w:val="auto"/>
          <w:sz w:val="22"/>
          <w:szCs w:val="22"/>
          <w:lang w:val="es-US"/>
        </w:rPr>
        <w:t xml:space="preserve">niños de determinados grupos raciales o étnicos y de comunidades </w:t>
      </w:r>
      <w:r w:rsidR="00B87E0F" w:rsidRPr="004A2287">
        <w:rPr>
          <w:rFonts w:asciiTheme="majorHAnsi" w:hAnsiTheme="majorHAnsi"/>
          <w:color w:val="auto"/>
          <w:sz w:val="22"/>
          <w:szCs w:val="22"/>
          <w:lang w:val="es-US"/>
        </w:rPr>
        <w:t xml:space="preserve">pobres </w:t>
      </w:r>
      <w:r w:rsidRPr="004A2287">
        <w:rPr>
          <w:rFonts w:asciiTheme="majorHAnsi" w:hAnsiTheme="majorHAnsi"/>
          <w:color w:val="auto"/>
          <w:sz w:val="22"/>
          <w:szCs w:val="22"/>
          <w:lang w:val="es-US"/>
        </w:rPr>
        <w:t xml:space="preserve">puede contribuir a un mayor riesgo de que se involucren en la delincuencia, ya que este impacto </w:t>
      </w:r>
      <w:r w:rsidR="00387841" w:rsidRPr="004A2287">
        <w:rPr>
          <w:rFonts w:asciiTheme="majorHAnsi" w:hAnsiTheme="majorHAnsi"/>
          <w:color w:val="auto"/>
          <w:sz w:val="22"/>
          <w:szCs w:val="22"/>
          <w:lang w:val="es-US"/>
        </w:rPr>
        <w:t>excesivo</w:t>
      </w:r>
      <w:r w:rsidRPr="004A2287">
        <w:rPr>
          <w:rFonts w:asciiTheme="majorHAnsi" w:hAnsiTheme="majorHAnsi"/>
          <w:color w:val="auto"/>
          <w:sz w:val="22"/>
          <w:szCs w:val="22"/>
          <w:lang w:val="es-US"/>
        </w:rPr>
        <w:t xml:space="preserve"> estigmatiza y af</w:t>
      </w:r>
      <w:r w:rsidR="00387841" w:rsidRPr="004A2287">
        <w:rPr>
          <w:rFonts w:asciiTheme="majorHAnsi" w:hAnsiTheme="majorHAnsi"/>
          <w:color w:val="auto"/>
          <w:sz w:val="22"/>
          <w:szCs w:val="22"/>
          <w:lang w:val="es-US"/>
        </w:rPr>
        <w:t>ecta sus resultados educativos e interacciones</w:t>
      </w:r>
      <w:r w:rsidRPr="004A2287">
        <w:rPr>
          <w:rFonts w:asciiTheme="majorHAnsi" w:hAnsiTheme="majorHAnsi"/>
          <w:color w:val="auto"/>
          <w:sz w:val="22"/>
          <w:szCs w:val="22"/>
          <w:lang w:val="es-US"/>
        </w:rPr>
        <w:t xml:space="preserve"> sociales.</w:t>
      </w:r>
    </w:p>
    <w:p w14:paraId="384BB82E" w14:textId="3A2AFBD3" w:rsidR="00387841" w:rsidRPr="004A2287" w:rsidRDefault="00387841"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Según el Departamento de Justicia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r w:rsidR="00B87E0F" w:rsidRPr="004A2287">
        <w:rPr>
          <w:rFonts w:asciiTheme="majorHAnsi" w:hAnsiTheme="majorHAnsi"/>
          <w:color w:val="auto"/>
          <w:sz w:val="22"/>
          <w:szCs w:val="22"/>
          <w:lang w:val="es-US"/>
        </w:rPr>
        <w:t xml:space="preserve">los adolescentes </w:t>
      </w:r>
      <w:r w:rsidR="00C01367" w:rsidRPr="004A2287">
        <w:rPr>
          <w:rFonts w:asciiTheme="majorHAnsi" w:hAnsiTheme="majorHAnsi"/>
          <w:color w:val="auto"/>
          <w:sz w:val="22"/>
          <w:szCs w:val="22"/>
          <w:lang w:val="es-US"/>
        </w:rPr>
        <w:t>a</w:t>
      </w:r>
      <w:r w:rsidR="00B87E0F" w:rsidRPr="004A2287">
        <w:rPr>
          <w:rFonts w:asciiTheme="majorHAnsi" w:hAnsiTheme="majorHAnsi"/>
          <w:color w:val="auto"/>
          <w:sz w:val="22"/>
          <w:szCs w:val="22"/>
          <w:lang w:val="es-US"/>
        </w:rPr>
        <w:t xml:space="preserve">froamericanos son </w:t>
      </w:r>
      <w:r w:rsidRPr="004A2287">
        <w:rPr>
          <w:rFonts w:asciiTheme="majorHAnsi" w:hAnsiTheme="majorHAnsi"/>
          <w:color w:val="auto"/>
          <w:sz w:val="22"/>
          <w:szCs w:val="22"/>
          <w:lang w:val="es-US"/>
        </w:rPr>
        <w:t xml:space="preserve">dos </w:t>
      </w:r>
      <w:r w:rsidR="00B87E0F" w:rsidRPr="004A2287">
        <w:rPr>
          <w:rFonts w:asciiTheme="majorHAnsi" w:hAnsiTheme="majorHAnsi"/>
          <w:color w:val="auto"/>
          <w:sz w:val="22"/>
          <w:szCs w:val="22"/>
          <w:lang w:val="es-US"/>
        </w:rPr>
        <w:t>veces más propensos de</w:t>
      </w:r>
      <w:r w:rsidRPr="004A2287">
        <w:rPr>
          <w:rFonts w:asciiTheme="majorHAnsi" w:hAnsiTheme="majorHAnsi"/>
          <w:color w:val="auto"/>
          <w:sz w:val="22"/>
          <w:szCs w:val="22"/>
          <w:lang w:val="es-US"/>
        </w:rPr>
        <w:t xml:space="preserve"> ser arrestad</w:t>
      </w:r>
      <w:r w:rsidR="00B87E0F" w:rsidRPr="004A2287">
        <w:rPr>
          <w:rFonts w:asciiTheme="majorHAnsi" w:hAnsiTheme="majorHAnsi"/>
          <w:color w:val="auto"/>
          <w:sz w:val="22"/>
          <w:szCs w:val="22"/>
          <w:lang w:val="es-US"/>
        </w:rPr>
        <w:t>os</w:t>
      </w:r>
      <w:r w:rsidRPr="004A2287">
        <w:rPr>
          <w:rStyle w:val="FootnoteReference"/>
          <w:rFonts w:asciiTheme="majorHAnsi" w:hAnsiTheme="majorHAnsi"/>
          <w:color w:val="auto"/>
          <w:sz w:val="22"/>
          <w:szCs w:val="22"/>
          <w:lang w:val="es-US"/>
        </w:rPr>
        <w:footnoteReference w:id="218"/>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información recibida por la Comisión indica que los </w:t>
      </w:r>
      <w:r w:rsidR="00E06365" w:rsidRPr="004A2287">
        <w:rPr>
          <w:rFonts w:asciiTheme="majorHAnsi" w:hAnsiTheme="majorHAnsi"/>
          <w:color w:val="auto"/>
          <w:sz w:val="22"/>
          <w:szCs w:val="22"/>
          <w:lang w:val="es-US"/>
        </w:rPr>
        <w:t xml:space="preserve">oficiales </w:t>
      </w:r>
      <w:r w:rsidRPr="004A2287">
        <w:rPr>
          <w:rFonts w:asciiTheme="majorHAnsi" w:hAnsiTheme="majorHAnsi"/>
          <w:color w:val="auto"/>
          <w:sz w:val="22"/>
          <w:szCs w:val="22"/>
          <w:lang w:val="es-US"/>
        </w:rPr>
        <w:t xml:space="preserve">encargados de hacer cumplir la ley </w:t>
      </w:r>
      <w:r w:rsidR="00C01367" w:rsidRPr="004A2287">
        <w:rPr>
          <w:rFonts w:asciiTheme="majorHAnsi" w:hAnsiTheme="majorHAnsi"/>
          <w:color w:val="auto"/>
          <w:sz w:val="22"/>
          <w:szCs w:val="22"/>
          <w:lang w:val="es-US"/>
        </w:rPr>
        <w:t>se esmeran</w:t>
      </w:r>
      <w:r w:rsidRPr="004A2287">
        <w:rPr>
          <w:rFonts w:asciiTheme="majorHAnsi" w:hAnsiTheme="majorHAnsi"/>
          <w:color w:val="auto"/>
          <w:sz w:val="22"/>
          <w:szCs w:val="22"/>
          <w:lang w:val="es-US"/>
        </w:rPr>
        <w:t xml:space="preserve"> en vigilar a las comunidades desfavorecidas,</w:t>
      </w:r>
      <w:r w:rsidR="00E06365" w:rsidRPr="004A2287">
        <w:rPr>
          <w:rFonts w:asciiTheme="majorHAnsi" w:hAnsiTheme="majorHAnsi"/>
          <w:color w:val="auto"/>
          <w:sz w:val="22"/>
          <w:szCs w:val="22"/>
          <w:lang w:val="es-US"/>
        </w:rPr>
        <w:t xml:space="preserve"> con concentraciones en determinados</w:t>
      </w:r>
      <w:r w:rsidRPr="004A2287">
        <w:rPr>
          <w:rFonts w:asciiTheme="majorHAnsi" w:hAnsiTheme="majorHAnsi"/>
          <w:color w:val="auto"/>
          <w:sz w:val="22"/>
          <w:szCs w:val="22"/>
          <w:lang w:val="es-US"/>
        </w:rPr>
        <w:t xml:space="preserve"> grupos raciales, de una manera más agresiva que en los barrios con habitantes de</w:t>
      </w:r>
      <w:r w:rsidR="00C01367" w:rsidRPr="004A2287">
        <w:rPr>
          <w:rFonts w:asciiTheme="majorHAnsi" w:hAnsiTheme="majorHAnsi"/>
          <w:color w:val="auto"/>
          <w:sz w:val="22"/>
          <w:szCs w:val="22"/>
          <w:lang w:val="es-US"/>
        </w:rPr>
        <w:t xml:space="preserve"> ascendencia predominantemente c</w:t>
      </w:r>
      <w:r w:rsidR="00E06365" w:rsidRPr="004A2287">
        <w:rPr>
          <w:rFonts w:asciiTheme="majorHAnsi" w:hAnsiTheme="majorHAnsi"/>
          <w:color w:val="auto"/>
          <w:sz w:val="22"/>
          <w:szCs w:val="22"/>
          <w:lang w:val="es-US"/>
        </w:rPr>
        <w:t>aucásica. Un estudio en</w:t>
      </w:r>
      <w:r w:rsidRPr="004A2287">
        <w:rPr>
          <w:rFonts w:asciiTheme="majorHAnsi" w:hAnsiTheme="majorHAnsi"/>
          <w:color w:val="auto"/>
          <w:sz w:val="22"/>
          <w:szCs w:val="22"/>
          <w:lang w:val="es-US"/>
        </w:rPr>
        <w:t xml:space="preserve"> Massachusetts reveló que debido a esta tendencia observada de las patrullas policiales agresivas en ciertos barrios urbanos, la probabilidad de arresto para los jóvenes que son miembros de </w:t>
      </w:r>
      <w:r w:rsidR="00E06365" w:rsidRPr="004A2287">
        <w:rPr>
          <w:rFonts w:asciiTheme="majorHAnsi" w:hAnsiTheme="majorHAnsi"/>
          <w:color w:val="auto"/>
          <w:sz w:val="22"/>
          <w:szCs w:val="22"/>
          <w:lang w:val="es-US"/>
        </w:rPr>
        <w:t>determinados grupos raciales o étnico</w:t>
      </w:r>
      <w:r w:rsidR="003C3833" w:rsidRPr="004A2287">
        <w:rPr>
          <w:rFonts w:asciiTheme="majorHAnsi" w:hAnsiTheme="majorHAnsi"/>
          <w:color w:val="auto"/>
          <w:sz w:val="22"/>
          <w:szCs w:val="22"/>
          <w:lang w:val="es-US"/>
        </w:rPr>
        <w:t>s es mayor que la de los adolescentes</w:t>
      </w:r>
      <w:r w:rsidRPr="004A2287">
        <w:rPr>
          <w:rFonts w:asciiTheme="majorHAnsi" w:hAnsiTheme="majorHAnsi"/>
          <w:color w:val="auto"/>
          <w:sz w:val="22"/>
          <w:szCs w:val="22"/>
          <w:lang w:val="es-US"/>
        </w:rPr>
        <w:t xml:space="preserve"> blancos</w:t>
      </w:r>
      <w:r w:rsidRPr="004A2287">
        <w:rPr>
          <w:rStyle w:val="FootnoteReference"/>
          <w:rFonts w:asciiTheme="majorHAnsi" w:hAnsiTheme="majorHAnsi"/>
          <w:color w:val="auto"/>
          <w:sz w:val="22"/>
          <w:szCs w:val="22"/>
          <w:lang w:val="es-US"/>
        </w:rPr>
        <w:footnoteReference w:id="219"/>
      </w:r>
      <w:r w:rsidR="00C01367" w:rsidRPr="004A2287">
        <w:rPr>
          <w:rFonts w:asciiTheme="majorHAnsi" w:hAnsiTheme="majorHAnsi"/>
          <w:color w:val="auto"/>
          <w:sz w:val="22"/>
          <w:szCs w:val="22"/>
          <w:lang w:val="es-US"/>
        </w:rPr>
        <w:t>.</w:t>
      </w:r>
    </w:p>
    <w:p w14:paraId="46D0BA1C" w14:textId="011AD3C2" w:rsidR="00387841" w:rsidRPr="004A2287" w:rsidRDefault="0038784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su visita, la Comisión recibió información que indica que en el Estado de </w:t>
      </w:r>
      <w:r w:rsidR="003C3833" w:rsidRPr="004A2287">
        <w:rPr>
          <w:rFonts w:asciiTheme="majorHAnsi" w:hAnsiTheme="majorHAnsi"/>
          <w:color w:val="auto"/>
          <w:sz w:val="22"/>
          <w:szCs w:val="22"/>
          <w:lang w:val="es-US"/>
        </w:rPr>
        <w:t>Nueva York, más del 70% de los niños, niñas y adolescentes</w:t>
      </w:r>
      <w:r w:rsidR="00C01367" w:rsidRPr="004A2287">
        <w:rPr>
          <w:rFonts w:asciiTheme="majorHAnsi" w:hAnsiTheme="majorHAnsi"/>
          <w:color w:val="auto"/>
          <w:sz w:val="22"/>
          <w:szCs w:val="22"/>
          <w:lang w:val="es-US"/>
        </w:rPr>
        <w:t xml:space="preserve"> detenidos son de origen afroamericano o h</w:t>
      </w:r>
      <w:r w:rsidRPr="004A2287">
        <w:rPr>
          <w:rFonts w:asciiTheme="majorHAnsi" w:hAnsiTheme="majorHAnsi"/>
          <w:color w:val="auto"/>
          <w:sz w:val="22"/>
          <w:szCs w:val="22"/>
          <w:lang w:val="es-US"/>
        </w:rPr>
        <w:t>ispano, aunque sólo el 32% de</w:t>
      </w:r>
      <w:r w:rsidR="00C01367" w:rsidRPr="004A2287">
        <w:rPr>
          <w:rFonts w:asciiTheme="majorHAnsi" w:hAnsiTheme="majorHAnsi"/>
          <w:color w:val="auto"/>
          <w:sz w:val="22"/>
          <w:szCs w:val="22"/>
          <w:lang w:val="es-US"/>
        </w:rPr>
        <w:t xml:space="preserve"> la población de Nueva York es a</w:t>
      </w:r>
      <w:r w:rsidRPr="004A2287">
        <w:rPr>
          <w:rFonts w:asciiTheme="majorHAnsi" w:hAnsiTheme="majorHAnsi"/>
          <w:color w:val="auto"/>
          <w:sz w:val="22"/>
          <w:szCs w:val="22"/>
          <w:lang w:val="es-US"/>
        </w:rPr>
        <w:t xml:space="preserve">froamericana o </w:t>
      </w:r>
      <w:r w:rsidR="00C01367" w:rsidRPr="004A2287">
        <w:rPr>
          <w:rFonts w:asciiTheme="majorHAnsi" w:hAnsiTheme="majorHAnsi"/>
          <w:color w:val="auto"/>
          <w:sz w:val="22"/>
          <w:szCs w:val="22"/>
          <w:lang w:val="es-US"/>
        </w:rPr>
        <w:t>h</w:t>
      </w:r>
      <w:r w:rsidRPr="004A2287">
        <w:rPr>
          <w:rFonts w:asciiTheme="majorHAnsi" w:hAnsiTheme="majorHAnsi"/>
          <w:color w:val="auto"/>
          <w:sz w:val="22"/>
          <w:szCs w:val="22"/>
          <w:lang w:val="es-US"/>
        </w:rPr>
        <w:t>ispana</w:t>
      </w:r>
      <w:r w:rsidR="00DC18A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ot</w:t>
      </w:r>
      <w:r w:rsidR="00C01367" w:rsidRPr="004A2287">
        <w:rPr>
          <w:rFonts w:asciiTheme="majorHAnsi" w:hAnsiTheme="majorHAnsi"/>
          <w:color w:val="auto"/>
          <w:sz w:val="22"/>
          <w:szCs w:val="22"/>
          <w:lang w:val="es-US"/>
        </w:rPr>
        <w:t>ra parte, afroamericanos e h</w:t>
      </w:r>
      <w:r w:rsidRPr="004A2287">
        <w:rPr>
          <w:rFonts w:asciiTheme="majorHAnsi" w:hAnsiTheme="majorHAnsi"/>
          <w:color w:val="auto"/>
          <w:sz w:val="22"/>
          <w:szCs w:val="22"/>
          <w:lang w:val="es-US"/>
        </w:rPr>
        <w:t xml:space="preserve">ispanos representan el 90% de la población de </w:t>
      </w:r>
      <w:r w:rsidR="00A559DD" w:rsidRPr="004A2287">
        <w:rPr>
          <w:rFonts w:asciiTheme="majorHAnsi" w:hAnsiTheme="majorHAnsi"/>
          <w:color w:val="auto"/>
          <w:sz w:val="22"/>
          <w:szCs w:val="22"/>
          <w:lang w:val="es-US"/>
        </w:rPr>
        <w:t>adolescentes</w:t>
      </w:r>
      <w:r w:rsidRPr="004A2287">
        <w:rPr>
          <w:rFonts w:asciiTheme="majorHAnsi" w:hAnsiTheme="majorHAnsi"/>
          <w:color w:val="auto"/>
          <w:sz w:val="22"/>
          <w:szCs w:val="22"/>
          <w:lang w:val="es-US"/>
        </w:rPr>
        <w:t xml:space="preserve"> en prisiones </w:t>
      </w:r>
      <w:r w:rsidR="00813A44"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lo que </w:t>
      </w:r>
      <w:r w:rsidR="0001649F" w:rsidRPr="004A2287">
        <w:rPr>
          <w:rFonts w:asciiTheme="majorHAnsi" w:hAnsiTheme="majorHAnsi"/>
          <w:color w:val="auto"/>
          <w:sz w:val="22"/>
          <w:szCs w:val="22"/>
          <w:lang w:val="es-US"/>
        </w:rPr>
        <w:t>evidencia claramente</w:t>
      </w:r>
      <w:r w:rsidRPr="004A2287">
        <w:rPr>
          <w:rFonts w:asciiTheme="majorHAnsi" w:hAnsiTheme="majorHAnsi"/>
          <w:color w:val="auto"/>
          <w:sz w:val="22"/>
          <w:szCs w:val="22"/>
          <w:lang w:val="es-US"/>
        </w:rPr>
        <w:t xml:space="preserve"> su mayor probabilidad de encarcelamiento en relación con la juventud caucásica</w:t>
      </w:r>
      <w:r w:rsidR="00A559DD" w:rsidRPr="004A2287">
        <w:rPr>
          <w:rStyle w:val="FootnoteReference"/>
          <w:rFonts w:asciiTheme="majorHAnsi" w:hAnsiTheme="majorHAnsi"/>
          <w:color w:val="auto"/>
          <w:sz w:val="22"/>
          <w:szCs w:val="22"/>
          <w:lang w:val="es-US"/>
        </w:rPr>
        <w:footnoteReference w:id="220"/>
      </w:r>
      <w:r w:rsidRPr="004A2287">
        <w:rPr>
          <w:rFonts w:asciiTheme="majorHAnsi" w:hAnsiTheme="majorHAnsi"/>
          <w:color w:val="auto"/>
          <w:sz w:val="22"/>
          <w:szCs w:val="22"/>
          <w:lang w:val="es-US"/>
        </w:rPr>
        <w:t>.</w:t>
      </w:r>
    </w:p>
    <w:p w14:paraId="479048ED" w14:textId="4326A830" w:rsidR="0001649F" w:rsidRPr="004A2287" w:rsidRDefault="0001649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Además, la CIDH recibió información que ind</w:t>
      </w:r>
      <w:r w:rsidR="008B7071" w:rsidRPr="004A2287">
        <w:rPr>
          <w:rFonts w:asciiTheme="majorHAnsi" w:hAnsiTheme="majorHAnsi"/>
          <w:color w:val="auto"/>
          <w:sz w:val="22"/>
          <w:szCs w:val="22"/>
          <w:lang w:val="es-US"/>
        </w:rPr>
        <w:t>ica que</w:t>
      </w:r>
      <w:r w:rsidRPr="004A2287">
        <w:rPr>
          <w:rFonts w:asciiTheme="majorHAnsi" w:hAnsiTheme="majorHAnsi"/>
          <w:color w:val="auto"/>
          <w:sz w:val="22"/>
          <w:szCs w:val="22"/>
          <w:lang w:val="es-US"/>
        </w:rPr>
        <w:t xml:space="preserve"> 83% de los adolescent</w:t>
      </w:r>
      <w:r w:rsidR="008B7071" w:rsidRPr="004A2287">
        <w:rPr>
          <w:rFonts w:asciiTheme="majorHAnsi" w:hAnsiTheme="majorHAnsi"/>
          <w:color w:val="auto"/>
          <w:sz w:val="22"/>
          <w:szCs w:val="22"/>
          <w:lang w:val="es-US"/>
        </w:rPr>
        <w:t>es procesados ​​en tribunales para</w:t>
      </w:r>
      <w:r w:rsidRPr="004A2287">
        <w:rPr>
          <w:rFonts w:asciiTheme="majorHAnsi" w:hAnsiTheme="majorHAnsi"/>
          <w:color w:val="auto"/>
          <w:sz w:val="22"/>
          <w:szCs w:val="22"/>
          <w:lang w:val="es-US"/>
        </w:rPr>
        <w:t xml:space="preserve"> adultos </w:t>
      </w:r>
      <w:r w:rsidR="00C01367" w:rsidRPr="004A2287">
        <w:rPr>
          <w:rFonts w:asciiTheme="majorHAnsi" w:hAnsiTheme="majorHAnsi"/>
          <w:color w:val="auto"/>
          <w:sz w:val="22"/>
          <w:szCs w:val="22"/>
          <w:lang w:val="es-US"/>
        </w:rPr>
        <w:t>pertenece a</w:t>
      </w:r>
      <w:r w:rsidRPr="004A2287">
        <w:rPr>
          <w:rFonts w:asciiTheme="majorHAnsi" w:hAnsiTheme="majorHAnsi"/>
          <w:color w:val="auto"/>
          <w:sz w:val="22"/>
          <w:szCs w:val="22"/>
          <w:lang w:val="es-US"/>
        </w:rPr>
        <w:t xml:space="preserve"> </w:t>
      </w:r>
      <w:r w:rsidR="008B7071" w:rsidRPr="004A2287">
        <w:rPr>
          <w:rFonts w:asciiTheme="majorHAnsi" w:hAnsiTheme="majorHAnsi"/>
          <w:color w:val="auto"/>
          <w:sz w:val="22"/>
          <w:szCs w:val="22"/>
          <w:lang w:val="es-US"/>
        </w:rPr>
        <w:t xml:space="preserve">determinados </w:t>
      </w:r>
      <w:r w:rsidRPr="004A2287">
        <w:rPr>
          <w:rFonts w:asciiTheme="majorHAnsi" w:hAnsiTheme="majorHAnsi"/>
          <w:color w:val="auto"/>
          <w:sz w:val="22"/>
          <w:szCs w:val="22"/>
          <w:lang w:val="es-US"/>
        </w:rPr>
        <w:t xml:space="preserve">grupos </w:t>
      </w:r>
      <w:r w:rsidRPr="004A2287">
        <w:rPr>
          <w:rFonts w:asciiTheme="majorHAnsi" w:hAnsiTheme="majorHAnsi"/>
          <w:color w:val="auto"/>
          <w:sz w:val="22"/>
          <w:szCs w:val="22"/>
          <w:lang w:val="es-US"/>
        </w:rPr>
        <w:lastRenderedPageBreak/>
        <w:t>raciales o étnicos, 62% de los c</w:t>
      </w:r>
      <w:r w:rsidR="00C01367" w:rsidRPr="004A2287">
        <w:rPr>
          <w:rFonts w:asciiTheme="majorHAnsi" w:hAnsiTheme="majorHAnsi"/>
          <w:color w:val="auto"/>
          <w:sz w:val="22"/>
          <w:szCs w:val="22"/>
          <w:lang w:val="es-US"/>
        </w:rPr>
        <w:t>uales son a</w:t>
      </w:r>
      <w:r w:rsidRPr="004A2287">
        <w:rPr>
          <w:rFonts w:asciiTheme="majorHAnsi" w:hAnsiTheme="majorHAnsi"/>
          <w:color w:val="auto"/>
          <w:sz w:val="22"/>
          <w:szCs w:val="22"/>
          <w:lang w:val="es-US"/>
        </w:rPr>
        <w:t xml:space="preserve">froamericanos y 19% </w:t>
      </w:r>
      <w:r w:rsidR="00C01367" w:rsidRPr="004A2287">
        <w:rPr>
          <w:rFonts w:asciiTheme="majorHAnsi" w:hAnsiTheme="majorHAnsi"/>
          <w:color w:val="auto"/>
          <w:sz w:val="22"/>
          <w:szCs w:val="22"/>
          <w:lang w:val="es-US"/>
        </w:rPr>
        <w:t>de origen hispan</w:t>
      </w:r>
      <w:r w:rsidR="00DC18AE" w:rsidRPr="004A2287">
        <w:rPr>
          <w:rFonts w:asciiTheme="majorHAnsi" w:hAnsiTheme="majorHAnsi"/>
          <w:color w:val="auto"/>
          <w:sz w:val="22"/>
          <w:szCs w:val="22"/>
          <w:lang w:val="es-US"/>
        </w:rPr>
        <w:t>o</w:t>
      </w:r>
      <w:r w:rsidRPr="004A2287">
        <w:rPr>
          <w:rStyle w:val="FootnoteReference"/>
          <w:rFonts w:asciiTheme="majorHAnsi" w:hAnsiTheme="majorHAnsi"/>
          <w:color w:val="auto"/>
          <w:sz w:val="22"/>
          <w:szCs w:val="22"/>
          <w:lang w:val="es-US"/>
        </w:rPr>
        <w:footnoteReference w:id="221"/>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probabilidad que </w:t>
      </w:r>
      <w:r w:rsidR="007A115E" w:rsidRPr="004A2287">
        <w:rPr>
          <w:rFonts w:asciiTheme="majorHAnsi" w:hAnsiTheme="majorHAnsi"/>
          <w:color w:val="auto"/>
          <w:sz w:val="22"/>
          <w:szCs w:val="22"/>
          <w:lang w:val="es-US"/>
        </w:rPr>
        <w:t xml:space="preserve">éstos </w:t>
      </w:r>
      <w:r w:rsidRPr="004A2287">
        <w:rPr>
          <w:rFonts w:asciiTheme="majorHAnsi" w:hAnsiTheme="majorHAnsi"/>
          <w:color w:val="auto"/>
          <w:sz w:val="22"/>
          <w:szCs w:val="22"/>
          <w:lang w:val="es-US"/>
        </w:rPr>
        <w:t xml:space="preserve">sean transferidos al sistema de justicia penal para adultos ha ido aumentando gradualmente, </w:t>
      </w:r>
      <w:r w:rsidR="00480B42" w:rsidRPr="004A2287">
        <w:rPr>
          <w:rFonts w:asciiTheme="majorHAnsi" w:hAnsiTheme="majorHAnsi"/>
          <w:color w:val="auto"/>
          <w:sz w:val="22"/>
          <w:szCs w:val="22"/>
          <w:lang w:val="es-US"/>
        </w:rPr>
        <w:t xml:space="preserve">a diferencia de </w:t>
      </w:r>
      <w:r w:rsidRPr="004A2287">
        <w:rPr>
          <w:rFonts w:asciiTheme="majorHAnsi" w:hAnsiTheme="majorHAnsi"/>
          <w:color w:val="auto"/>
          <w:sz w:val="22"/>
          <w:szCs w:val="22"/>
          <w:lang w:val="es-US"/>
        </w:rPr>
        <w:t>las probabilidades que tienen los jóven</w:t>
      </w:r>
      <w:r w:rsidR="00C01367" w:rsidRPr="004A2287">
        <w:rPr>
          <w:rFonts w:asciiTheme="majorHAnsi" w:hAnsiTheme="majorHAnsi"/>
          <w:color w:val="auto"/>
          <w:sz w:val="22"/>
          <w:szCs w:val="22"/>
          <w:lang w:val="es-US"/>
        </w:rPr>
        <w:t>es c</w:t>
      </w:r>
      <w:r w:rsidRPr="004A2287">
        <w:rPr>
          <w:rFonts w:asciiTheme="majorHAnsi" w:hAnsiTheme="majorHAnsi"/>
          <w:color w:val="auto"/>
          <w:sz w:val="22"/>
          <w:szCs w:val="22"/>
          <w:lang w:val="es-US"/>
        </w:rPr>
        <w:t xml:space="preserve">aucásicos. Según el Archivo Nacional de Datos de la Corte </w:t>
      </w:r>
      <w:r w:rsidR="00C01367" w:rsidRPr="004A2287">
        <w:rPr>
          <w:rFonts w:asciiTheme="majorHAnsi" w:hAnsiTheme="majorHAnsi"/>
          <w:color w:val="auto"/>
          <w:sz w:val="22"/>
          <w:szCs w:val="22"/>
          <w:lang w:val="es-US"/>
        </w:rPr>
        <w:t>Juvenil (</w:t>
      </w:r>
      <w:proofErr w:type="spellStart"/>
      <w:r w:rsidR="00C01367" w:rsidRPr="004A2287">
        <w:rPr>
          <w:rFonts w:asciiTheme="majorHAnsi" w:hAnsiTheme="majorHAnsi"/>
          <w:i/>
          <w:color w:val="auto"/>
          <w:sz w:val="22"/>
          <w:szCs w:val="22"/>
          <w:lang w:val="es-US"/>
        </w:rPr>
        <w:t>National</w:t>
      </w:r>
      <w:proofErr w:type="spellEnd"/>
      <w:r w:rsidR="00C01367" w:rsidRPr="004A2287">
        <w:rPr>
          <w:rFonts w:asciiTheme="majorHAnsi" w:hAnsiTheme="majorHAnsi"/>
          <w:i/>
          <w:color w:val="auto"/>
          <w:sz w:val="22"/>
          <w:szCs w:val="22"/>
          <w:lang w:val="es-US"/>
        </w:rPr>
        <w:t xml:space="preserve"> </w:t>
      </w:r>
      <w:proofErr w:type="spellStart"/>
      <w:r w:rsidR="00C01367" w:rsidRPr="004A2287">
        <w:rPr>
          <w:rFonts w:asciiTheme="majorHAnsi" w:hAnsiTheme="majorHAnsi"/>
          <w:i/>
          <w:color w:val="auto"/>
          <w:sz w:val="22"/>
          <w:szCs w:val="22"/>
          <w:lang w:val="es-US"/>
        </w:rPr>
        <w:t>Juvenile</w:t>
      </w:r>
      <w:proofErr w:type="spellEnd"/>
      <w:r w:rsidR="00C01367" w:rsidRPr="004A2287">
        <w:rPr>
          <w:rFonts w:asciiTheme="majorHAnsi" w:hAnsiTheme="majorHAnsi"/>
          <w:i/>
          <w:color w:val="auto"/>
          <w:sz w:val="22"/>
          <w:szCs w:val="22"/>
          <w:lang w:val="es-US"/>
        </w:rPr>
        <w:t xml:space="preserve"> </w:t>
      </w:r>
      <w:proofErr w:type="spellStart"/>
      <w:r w:rsidR="00C01367" w:rsidRPr="004A2287">
        <w:rPr>
          <w:rFonts w:asciiTheme="majorHAnsi" w:hAnsiTheme="majorHAnsi"/>
          <w:i/>
          <w:color w:val="auto"/>
          <w:sz w:val="22"/>
          <w:szCs w:val="22"/>
          <w:lang w:val="es-US"/>
        </w:rPr>
        <w:t>Court</w:t>
      </w:r>
      <w:proofErr w:type="spellEnd"/>
      <w:r w:rsidR="00C01367" w:rsidRPr="004A2287">
        <w:rPr>
          <w:rFonts w:asciiTheme="majorHAnsi" w:hAnsiTheme="majorHAnsi"/>
          <w:i/>
          <w:color w:val="auto"/>
          <w:sz w:val="22"/>
          <w:szCs w:val="22"/>
          <w:lang w:val="es-US"/>
        </w:rPr>
        <w:t xml:space="preserve"> Data Archive</w:t>
      </w:r>
      <w:r w:rsidR="00C01367" w:rsidRPr="004A2287">
        <w:rPr>
          <w:rFonts w:asciiTheme="majorHAnsi" w:hAnsiTheme="majorHAnsi"/>
          <w:color w:val="auto"/>
          <w:sz w:val="22"/>
          <w:szCs w:val="22"/>
          <w:lang w:val="es-US"/>
        </w:rPr>
        <w:t>)</w:t>
      </w:r>
      <w:r w:rsidR="00663CA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en 2010 el 52% de los casos </w:t>
      </w:r>
      <w:r w:rsidR="00C01367" w:rsidRPr="004A2287">
        <w:rPr>
          <w:rFonts w:asciiTheme="majorHAnsi" w:hAnsiTheme="majorHAnsi"/>
          <w:color w:val="auto"/>
          <w:sz w:val="22"/>
          <w:szCs w:val="22"/>
          <w:lang w:val="es-US"/>
        </w:rPr>
        <w:t>remitidos</w:t>
      </w:r>
      <w:r w:rsidRPr="004A2287">
        <w:rPr>
          <w:rFonts w:asciiTheme="majorHAnsi" w:hAnsiTheme="majorHAnsi"/>
          <w:color w:val="auto"/>
          <w:sz w:val="22"/>
          <w:szCs w:val="22"/>
          <w:lang w:val="es-US"/>
        </w:rPr>
        <w:t xml:space="preserve"> judicialmente al sistema de justicia penal para adultos involucró a jóvenes blancos, en comparación con el 62% en 1985. Hubo un aumento correspondiente en las transferencias judiciales al s</w:t>
      </w:r>
      <w:r w:rsidR="00480B42" w:rsidRPr="004A2287">
        <w:rPr>
          <w:rFonts w:asciiTheme="majorHAnsi" w:hAnsiTheme="majorHAnsi"/>
          <w:color w:val="auto"/>
          <w:sz w:val="22"/>
          <w:szCs w:val="22"/>
          <w:lang w:val="es-US"/>
        </w:rPr>
        <w:t>istema adulto de adolescentes</w:t>
      </w:r>
      <w:r w:rsidRPr="004A2287">
        <w:rPr>
          <w:rFonts w:asciiTheme="majorHAnsi" w:hAnsiTheme="majorHAnsi"/>
          <w:color w:val="auto"/>
          <w:sz w:val="22"/>
          <w:szCs w:val="22"/>
          <w:lang w:val="es-US"/>
        </w:rPr>
        <w:t xml:space="preserve"> pertenecientes</w:t>
      </w:r>
      <w:r w:rsidR="00C01367" w:rsidRPr="004A2287">
        <w:rPr>
          <w:rFonts w:asciiTheme="majorHAnsi" w:hAnsiTheme="majorHAnsi"/>
          <w:color w:val="auto"/>
          <w:sz w:val="22"/>
          <w:szCs w:val="22"/>
          <w:lang w:val="es-US"/>
        </w:rPr>
        <w:t xml:space="preserve"> a</w:t>
      </w:r>
      <w:r w:rsidRPr="004A2287">
        <w:rPr>
          <w:rFonts w:asciiTheme="majorHAnsi" w:hAnsiTheme="majorHAnsi"/>
          <w:color w:val="auto"/>
          <w:sz w:val="22"/>
          <w:szCs w:val="22"/>
          <w:lang w:val="es-US"/>
        </w:rPr>
        <w:t xml:space="preserve"> grupos étnicos o raciales</w:t>
      </w:r>
      <w:r w:rsidR="00C01367" w:rsidRPr="004A2287">
        <w:rPr>
          <w:rFonts w:asciiTheme="majorHAnsi" w:hAnsiTheme="majorHAnsi"/>
          <w:color w:val="auto"/>
          <w:sz w:val="22"/>
          <w:szCs w:val="22"/>
          <w:lang w:val="es-US"/>
        </w:rPr>
        <w:t>, como los jóvenes a</w:t>
      </w:r>
      <w:r w:rsidRPr="004A2287">
        <w:rPr>
          <w:rFonts w:asciiTheme="majorHAnsi" w:hAnsiTheme="majorHAnsi"/>
          <w:color w:val="auto"/>
          <w:sz w:val="22"/>
          <w:szCs w:val="22"/>
          <w:lang w:val="es-US"/>
        </w:rPr>
        <w:t>froamericanos, que representaron el 36% de esas transferencias en 1985 y el 44% en 2010</w:t>
      </w:r>
      <w:r w:rsidRPr="004A2287">
        <w:rPr>
          <w:rStyle w:val="FootnoteReference"/>
          <w:rFonts w:asciiTheme="majorHAnsi" w:hAnsiTheme="majorHAnsi"/>
          <w:color w:val="auto"/>
          <w:sz w:val="22"/>
          <w:szCs w:val="22"/>
          <w:lang w:val="es-US"/>
        </w:rPr>
        <w:footnoteReference w:id="222"/>
      </w:r>
      <w:r w:rsidR="00C0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C01367" w:rsidRPr="004A2287">
        <w:rPr>
          <w:rFonts w:asciiTheme="majorHAnsi" w:hAnsiTheme="majorHAnsi"/>
          <w:color w:val="auto"/>
          <w:sz w:val="22"/>
          <w:szCs w:val="22"/>
          <w:lang w:val="es-US"/>
        </w:rPr>
        <w:t>La sobrerrepresentación de a</w:t>
      </w:r>
      <w:r w:rsidRPr="004A2287">
        <w:rPr>
          <w:rFonts w:asciiTheme="majorHAnsi" w:hAnsiTheme="majorHAnsi"/>
          <w:color w:val="auto"/>
          <w:sz w:val="22"/>
          <w:szCs w:val="22"/>
          <w:lang w:val="es-US"/>
        </w:rPr>
        <w:t xml:space="preserve">froamericanos entre los </w:t>
      </w:r>
      <w:r w:rsidR="00480B42"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procesados ​​en el sistema penal para adultos </w:t>
      </w:r>
      <w:r w:rsidR="009932B3" w:rsidRPr="004A2287">
        <w:rPr>
          <w:rFonts w:asciiTheme="majorHAnsi" w:hAnsiTheme="majorHAnsi"/>
          <w:color w:val="auto"/>
          <w:sz w:val="22"/>
          <w:szCs w:val="22"/>
          <w:lang w:val="es-US"/>
        </w:rPr>
        <w:t xml:space="preserve">se observa en </w:t>
      </w:r>
      <w:r w:rsidRPr="004A2287">
        <w:rPr>
          <w:rFonts w:asciiTheme="majorHAnsi" w:hAnsiTheme="majorHAnsi"/>
          <w:color w:val="auto"/>
          <w:sz w:val="22"/>
          <w:szCs w:val="22"/>
          <w:lang w:val="es-US"/>
        </w:rPr>
        <w:t xml:space="preserve">diversos tipos </w:t>
      </w:r>
      <w:r w:rsidR="00C01367" w:rsidRPr="004A2287">
        <w:rPr>
          <w:rFonts w:asciiTheme="majorHAnsi" w:hAnsiTheme="majorHAnsi"/>
          <w:color w:val="auto"/>
          <w:sz w:val="22"/>
          <w:szCs w:val="22"/>
          <w:lang w:val="es-US"/>
        </w:rPr>
        <w:t>de delitos. Los acusados ​​son a</w:t>
      </w:r>
      <w:r w:rsidRPr="004A2287">
        <w:rPr>
          <w:rFonts w:asciiTheme="majorHAnsi" w:hAnsiTheme="majorHAnsi"/>
          <w:color w:val="auto"/>
          <w:sz w:val="22"/>
          <w:szCs w:val="22"/>
          <w:lang w:val="es-US"/>
        </w:rPr>
        <w:t xml:space="preserve">froamericanos en el 87% de los casos de delitos de drogas en los que los niños son procesados ​​en el sistema </w:t>
      </w:r>
      <w:r w:rsidR="009932B3"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w:t>
      </w:r>
      <w:r w:rsidR="00C01367" w:rsidRPr="004A2287">
        <w:rPr>
          <w:rFonts w:asciiTheme="majorHAnsi" w:hAnsiTheme="majorHAnsi"/>
          <w:color w:val="auto"/>
          <w:sz w:val="22"/>
          <w:szCs w:val="22"/>
          <w:lang w:val="es-US"/>
        </w:rPr>
        <w:t xml:space="preserve">en el </w:t>
      </w:r>
      <w:r w:rsidRPr="004A2287">
        <w:rPr>
          <w:rFonts w:asciiTheme="majorHAnsi" w:hAnsiTheme="majorHAnsi"/>
          <w:color w:val="auto"/>
          <w:sz w:val="22"/>
          <w:szCs w:val="22"/>
          <w:lang w:val="es-US"/>
        </w:rPr>
        <w:t xml:space="preserve">48% de los casos de delitos de propiedad y </w:t>
      </w:r>
      <w:r w:rsidR="00C01367" w:rsidRPr="004A2287">
        <w:rPr>
          <w:rFonts w:asciiTheme="majorHAnsi" w:hAnsiTheme="majorHAnsi"/>
          <w:color w:val="auto"/>
          <w:sz w:val="22"/>
          <w:szCs w:val="22"/>
          <w:lang w:val="es-US"/>
        </w:rPr>
        <w:t xml:space="preserve">en el </w:t>
      </w:r>
      <w:r w:rsidRPr="004A2287">
        <w:rPr>
          <w:rFonts w:asciiTheme="majorHAnsi" w:hAnsiTheme="majorHAnsi"/>
          <w:color w:val="auto"/>
          <w:sz w:val="22"/>
          <w:szCs w:val="22"/>
          <w:lang w:val="es-US"/>
        </w:rPr>
        <w:t xml:space="preserve">63% de los casos de delitos de orden </w:t>
      </w:r>
      <w:r w:rsidR="00C01367" w:rsidRPr="004A2287">
        <w:rPr>
          <w:rFonts w:asciiTheme="majorHAnsi" w:hAnsiTheme="majorHAnsi"/>
          <w:color w:val="auto"/>
          <w:sz w:val="22"/>
          <w:szCs w:val="22"/>
          <w:lang w:val="es-US"/>
        </w:rPr>
        <w:t>público</w:t>
      </w:r>
      <w:r w:rsidR="009932B3" w:rsidRPr="004A2287">
        <w:rPr>
          <w:rStyle w:val="FootnoteReference"/>
          <w:rFonts w:asciiTheme="majorHAnsi" w:hAnsiTheme="majorHAnsi"/>
          <w:color w:val="auto"/>
          <w:sz w:val="22"/>
          <w:szCs w:val="22"/>
          <w:lang w:val="es-US"/>
        </w:rPr>
        <w:footnoteReference w:id="223"/>
      </w:r>
      <w:r w:rsidR="00C01367" w:rsidRPr="004A2287">
        <w:rPr>
          <w:rFonts w:asciiTheme="majorHAnsi" w:hAnsiTheme="majorHAnsi"/>
          <w:color w:val="auto"/>
          <w:sz w:val="22"/>
          <w:szCs w:val="22"/>
          <w:lang w:val="es-US"/>
        </w:rPr>
        <w:t>.</w:t>
      </w:r>
    </w:p>
    <w:p w14:paraId="68DF1A4B" w14:textId="6606284B" w:rsidR="000479D3" w:rsidRPr="004A2287" w:rsidRDefault="009932B3"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auto"/>
          <w:sz w:val="22"/>
          <w:szCs w:val="22"/>
          <w:lang w:val="es-US"/>
        </w:rPr>
        <w:t xml:space="preserve">Según la información recibida por la CIDH, también se observan disparidades raciales y étnicas con respecto al tratamiento desproporcionado y más severo que reciben los niños de ciertos grupos raciales o étnicos, </w:t>
      </w:r>
      <w:r w:rsidR="00C01367" w:rsidRPr="004A2287">
        <w:rPr>
          <w:rFonts w:asciiTheme="majorHAnsi" w:hAnsiTheme="majorHAnsi"/>
          <w:color w:val="auto"/>
          <w:sz w:val="22"/>
          <w:szCs w:val="22"/>
          <w:lang w:val="es-US"/>
        </w:rPr>
        <w:t>en comparación con los jóvenes c</w:t>
      </w:r>
      <w:r w:rsidRPr="004A2287">
        <w:rPr>
          <w:rFonts w:asciiTheme="majorHAnsi" w:hAnsiTheme="majorHAnsi"/>
          <w:color w:val="auto"/>
          <w:sz w:val="22"/>
          <w:szCs w:val="22"/>
          <w:lang w:val="es-US"/>
        </w:rPr>
        <w:t xml:space="preserve">aucásicos. </w:t>
      </w:r>
      <w:r w:rsidR="00A24DCE" w:rsidRPr="004A2287">
        <w:rPr>
          <w:rFonts w:asciiTheme="majorHAnsi" w:hAnsiTheme="majorHAnsi"/>
          <w:color w:val="auto"/>
          <w:sz w:val="22"/>
          <w:szCs w:val="22"/>
          <w:lang w:val="es-US"/>
        </w:rPr>
        <w:t>Las estadísticas</w:t>
      </w:r>
      <w:r w:rsidRPr="004A2287">
        <w:rPr>
          <w:rFonts w:asciiTheme="majorHAnsi" w:hAnsiTheme="majorHAnsi"/>
          <w:color w:val="auto"/>
          <w:sz w:val="22"/>
          <w:szCs w:val="22"/>
          <w:lang w:val="es-US"/>
        </w:rPr>
        <w:t xml:space="preserve"> muestran que los jóvenes de </w:t>
      </w:r>
      <w:r w:rsidR="00691310" w:rsidRPr="004A2287">
        <w:rPr>
          <w:rFonts w:asciiTheme="majorHAnsi" w:hAnsiTheme="majorHAnsi"/>
          <w:color w:val="auto"/>
          <w:sz w:val="22"/>
          <w:szCs w:val="22"/>
          <w:lang w:val="es-US"/>
        </w:rPr>
        <w:t>ciertos grupos raciales o étnico</w:t>
      </w:r>
      <w:r w:rsidRPr="004A2287">
        <w:rPr>
          <w:rFonts w:asciiTheme="majorHAnsi" w:hAnsiTheme="majorHAnsi"/>
          <w:color w:val="auto"/>
          <w:sz w:val="22"/>
          <w:szCs w:val="22"/>
          <w:lang w:val="es-US"/>
        </w:rPr>
        <w:t xml:space="preserve">s tienen mayor </w:t>
      </w:r>
      <w:r w:rsidR="00691310" w:rsidRPr="004A2287">
        <w:rPr>
          <w:rFonts w:asciiTheme="majorHAnsi" w:hAnsiTheme="majorHAnsi"/>
          <w:color w:val="auto"/>
          <w:sz w:val="22"/>
          <w:szCs w:val="22"/>
          <w:lang w:val="es-US"/>
        </w:rPr>
        <w:t>probabilidad de ser enviados a centros</w:t>
      </w:r>
      <w:r w:rsidRPr="004A2287">
        <w:rPr>
          <w:rFonts w:asciiTheme="majorHAnsi" w:hAnsiTheme="majorHAnsi"/>
          <w:color w:val="auto"/>
          <w:sz w:val="22"/>
          <w:szCs w:val="22"/>
          <w:lang w:val="es-US"/>
        </w:rPr>
        <w:t xml:space="preserve"> peniten</w:t>
      </w:r>
      <w:r w:rsidR="00691310" w:rsidRPr="004A2287">
        <w:rPr>
          <w:rFonts w:asciiTheme="majorHAnsi" w:hAnsiTheme="majorHAnsi"/>
          <w:color w:val="auto"/>
          <w:sz w:val="22"/>
          <w:szCs w:val="22"/>
          <w:lang w:val="es-US"/>
        </w:rPr>
        <w:t>ciarios para adultos, y por perí</w:t>
      </w:r>
      <w:r w:rsidRPr="004A2287">
        <w:rPr>
          <w:rFonts w:asciiTheme="majorHAnsi" w:hAnsiTheme="majorHAnsi"/>
          <w:color w:val="auto"/>
          <w:sz w:val="22"/>
          <w:szCs w:val="22"/>
          <w:lang w:val="es-US"/>
        </w:rPr>
        <w:t xml:space="preserve">odos más largos, incluso </w:t>
      </w:r>
      <w:r w:rsidR="00A24DCE" w:rsidRPr="004A2287">
        <w:rPr>
          <w:rFonts w:asciiTheme="majorHAnsi" w:hAnsiTheme="majorHAnsi"/>
          <w:color w:val="auto"/>
          <w:sz w:val="22"/>
          <w:szCs w:val="22"/>
          <w:lang w:val="es-US"/>
        </w:rPr>
        <w:t>cuando son</w:t>
      </w:r>
      <w:r w:rsidRPr="004A2287">
        <w:rPr>
          <w:rFonts w:asciiTheme="majorHAnsi" w:hAnsiTheme="majorHAnsi"/>
          <w:color w:val="auto"/>
          <w:sz w:val="22"/>
          <w:szCs w:val="22"/>
          <w:lang w:val="es-US"/>
        </w:rPr>
        <w:t xml:space="preserve"> acusados del mismo delito</w:t>
      </w:r>
      <w:r w:rsidRPr="004A2287">
        <w:rPr>
          <w:rStyle w:val="FootnoteReference"/>
          <w:rFonts w:asciiTheme="majorHAnsi" w:hAnsiTheme="majorHAnsi"/>
          <w:color w:val="auto"/>
          <w:sz w:val="22"/>
          <w:szCs w:val="22"/>
          <w:lang w:val="es-US"/>
        </w:rPr>
        <w:footnoteReference w:id="224"/>
      </w:r>
      <w:r w:rsidR="00A24DC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se observó</w:t>
      </w:r>
      <w:r w:rsidR="00691310" w:rsidRPr="004A2287">
        <w:rPr>
          <w:rFonts w:asciiTheme="majorHAnsi" w:hAnsiTheme="majorHAnsi"/>
          <w:color w:val="auto"/>
          <w:sz w:val="22"/>
          <w:szCs w:val="22"/>
          <w:lang w:val="es-US"/>
        </w:rPr>
        <w:t xml:space="preserve"> por ejemplo,</w:t>
      </w:r>
      <w:r w:rsidRPr="004A2287">
        <w:rPr>
          <w:rFonts w:asciiTheme="majorHAnsi" w:hAnsiTheme="majorHAnsi"/>
          <w:color w:val="auto"/>
          <w:sz w:val="22"/>
          <w:szCs w:val="22"/>
          <w:lang w:val="es-US"/>
        </w:rPr>
        <w:t xml:space="preserve"> en</w:t>
      </w:r>
      <w:r w:rsidR="00691310" w:rsidRPr="004A2287">
        <w:rPr>
          <w:rFonts w:asciiTheme="majorHAnsi" w:hAnsiTheme="majorHAnsi"/>
          <w:color w:val="auto"/>
          <w:sz w:val="22"/>
          <w:szCs w:val="22"/>
          <w:lang w:val="es-US"/>
        </w:rPr>
        <w:t xml:space="preserve"> Colorado, donde el 82% de los adolescentes</w:t>
      </w:r>
      <w:r w:rsidRPr="004A2287">
        <w:rPr>
          <w:rFonts w:asciiTheme="majorHAnsi" w:hAnsiTheme="majorHAnsi"/>
          <w:color w:val="auto"/>
          <w:sz w:val="22"/>
          <w:szCs w:val="22"/>
          <w:lang w:val="es-US"/>
        </w:rPr>
        <w:t xml:space="preserve"> </w:t>
      </w:r>
      <w:r w:rsidR="00A24DCE" w:rsidRPr="004A2287">
        <w:rPr>
          <w:rFonts w:asciiTheme="majorHAnsi" w:hAnsiTheme="majorHAnsi"/>
          <w:color w:val="auto"/>
          <w:sz w:val="22"/>
          <w:szCs w:val="22"/>
          <w:lang w:val="es-US"/>
        </w:rPr>
        <w:t>condenados privados de libertad</w:t>
      </w:r>
      <w:r w:rsidRPr="004A2287">
        <w:rPr>
          <w:rFonts w:asciiTheme="majorHAnsi" w:hAnsiTheme="majorHAnsi"/>
          <w:color w:val="auto"/>
          <w:sz w:val="22"/>
          <w:szCs w:val="22"/>
          <w:lang w:val="es-US"/>
        </w:rPr>
        <w:t xml:space="preserve"> en las instalaciones del Departamento de Servicios Penitenciarios de Adultos </w:t>
      </w:r>
      <w:r w:rsidR="00A24DCE" w:rsidRPr="004A2287">
        <w:rPr>
          <w:rFonts w:asciiTheme="majorHAnsi" w:hAnsiTheme="majorHAnsi"/>
          <w:color w:val="auto"/>
          <w:sz w:val="22"/>
          <w:szCs w:val="22"/>
          <w:lang w:val="es-US"/>
        </w:rPr>
        <w:t>era de ascendencia afroamericana o h</w:t>
      </w:r>
      <w:r w:rsidRPr="004A2287">
        <w:rPr>
          <w:rFonts w:asciiTheme="majorHAnsi" w:hAnsiTheme="majorHAnsi"/>
          <w:color w:val="auto"/>
          <w:sz w:val="22"/>
          <w:szCs w:val="22"/>
          <w:lang w:val="es-US"/>
        </w:rPr>
        <w:t>ispana, mientras que el 75% de los casos que fueron</w:t>
      </w:r>
      <w:r w:rsidR="00A24DCE" w:rsidRPr="004A2287">
        <w:rPr>
          <w:rFonts w:asciiTheme="majorHAnsi" w:hAnsiTheme="majorHAnsi"/>
          <w:color w:val="auto"/>
          <w:sz w:val="22"/>
          <w:szCs w:val="22"/>
          <w:lang w:val="es-US"/>
        </w:rPr>
        <w:t xml:space="preserve"> absueltos involucró a jóvenes c</w:t>
      </w:r>
      <w:r w:rsidRPr="004A2287">
        <w:rPr>
          <w:rFonts w:asciiTheme="majorHAnsi" w:hAnsiTheme="majorHAnsi"/>
          <w:color w:val="auto"/>
          <w:sz w:val="22"/>
          <w:szCs w:val="22"/>
          <w:lang w:val="es-US"/>
        </w:rPr>
        <w:t>aucásicos</w:t>
      </w:r>
      <w:r w:rsidRPr="004A2287">
        <w:rPr>
          <w:rStyle w:val="FootnoteReference"/>
          <w:rFonts w:asciiTheme="majorHAnsi" w:hAnsiTheme="majorHAnsi"/>
          <w:color w:val="auto"/>
          <w:sz w:val="22"/>
          <w:szCs w:val="22"/>
          <w:lang w:val="es-US"/>
        </w:rPr>
        <w:footnoteReference w:id="225"/>
      </w:r>
      <w:r w:rsidR="00A24DC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0479D3" w:rsidRPr="004A2287">
        <w:rPr>
          <w:rFonts w:asciiTheme="majorHAnsi" w:hAnsiTheme="majorHAnsi"/>
          <w:color w:val="auto"/>
          <w:sz w:val="22"/>
          <w:szCs w:val="22"/>
          <w:lang w:val="es-US"/>
        </w:rPr>
        <w:t>Esto también</w:t>
      </w:r>
      <w:r w:rsidRPr="004A2287">
        <w:rPr>
          <w:rFonts w:asciiTheme="majorHAnsi" w:hAnsiTheme="majorHAnsi"/>
          <w:color w:val="auto"/>
          <w:sz w:val="22"/>
          <w:szCs w:val="22"/>
          <w:lang w:val="es-US"/>
        </w:rPr>
        <w:t xml:space="preserve"> se observó durante la visita a la Instalación Correccional de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xml:space="preserve"> en la ciudad de Nueva York, donde la CIDH </w:t>
      </w:r>
      <w:r w:rsidR="000479D3" w:rsidRPr="004A2287">
        <w:rPr>
          <w:rFonts w:asciiTheme="majorHAnsi" w:hAnsiTheme="majorHAnsi"/>
          <w:color w:val="auto"/>
          <w:sz w:val="22"/>
          <w:szCs w:val="22"/>
          <w:lang w:val="es-US"/>
        </w:rPr>
        <w:t>notó</w:t>
      </w:r>
      <w:r w:rsidRPr="004A2287">
        <w:rPr>
          <w:rFonts w:asciiTheme="majorHAnsi" w:hAnsiTheme="majorHAnsi"/>
          <w:color w:val="auto"/>
          <w:sz w:val="22"/>
          <w:szCs w:val="22"/>
          <w:lang w:val="es-US"/>
        </w:rPr>
        <w:t xml:space="preserve"> una representaci</w:t>
      </w:r>
      <w:r w:rsidR="000479D3" w:rsidRPr="004A2287">
        <w:rPr>
          <w:rFonts w:asciiTheme="majorHAnsi" w:hAnsiTheme="majorHAnsi"/>
          <w:color w:val="auto"/>
          <w:sz w:val="22"/>
          <w:szCs w:val="22"/>
          <w:lang w:val="es-US"/>
        </w:rPr>
        <w:t>ón desproporc</w:t>
      </w:r>
      <w:r w:rsidR="00A24DCE" w:rsidRPr="004A2287">
        <w:rPr>
          <w:rFonts w:asciiTheme="majorHAnsi" w:hAnsiTheme="majorHAnsi"/>
          <w:color w:val="auto"/>
          <w:sz w:val="22"/>
          <w:szCs w:val="22"/>
          <w:lang w:val="es-US"/>
        </w:rPr>
        <w:t>ionada de jóvenes afroamericanos y l</w:t>
      </w:r>
      <w:r w:rsidRPr="004A2287">
        <w:rPr>
          <w:rFonts w:asciiTheme="majorHAnsi" w:hAnsiTheme="majorHAnsi"/>
          <w:color w:val="auto"/>
          <w:sz w:val="22"/>
          <w:szCs w:val="22"/>
          <w:lang w:val="es-US"/>
        </w:rPr>
        <w:t>atinos.</w:t>
      </w:r>
    </w:p>
    <w:p w14:paraId="2B30DAB3" w14:textId="091B6CAE" w:rsidR="000479D3" w:rsidRPr="004A2287" w:rsidRDefault="00C15BF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w:t>
      </w:r>
      <w:r w:rsidR="00691310" w:rsidRPr="004A2287">
        <w:rPr>
          <w:rFonts w:asciiTheme="majorHAnsi" w:hAnsiTheme="majorHAnsi"/>
          <w:color w:val="auto"/>
          <w:sz w:val="22"/>
          <w:szCs w:val="22"/>
          <w:lang w:val="es-US"/>
        </w:rPr>
        <w:t>ión también tuvo conocimiento</w:t>
      </w:r>
      <w:r w:rsidR="000479D3" w:rsidRPr="004A2287">
        <w:rPr>
          <w:rFonts w:asciiTheme="majorHAnsi" w:hAnsiTheme="majorHAnsi"/>
          <w:color w:val="auto"/>
          <w:sz w:val="22"/>
          <w:szCs w:val="22"/>
          <w:lang w:val="es-US"/>
        </w:rPr>
        <w:t xml:space="preserve"> que en algunos </w:t>
      </w:r>
      <w:r w:rsidRPr="004A2287">
        <w:rPr>
          <w:rFonts w:asciiTheme="majorHAnsi" w:hAnsiTheme="majorHAnsi"/>
          <w:color w:val="auto"/>
          <w:sz w:val="22"/>
          <w:szCs w:val="22"/>
          <w:lang w:val="es-US"/>
        </w:rPr>
        <w:t xml:space="preserve">estados de </w:t>
      </w:r>
      <w:r w:rsidR="00EB2568" w:rsidRPr="004A2287">
        <w:rPr>
          <w:rFonts w:asciiTheme="majorHAnsi" w:hAnsiTheme="majorHAnsi"/>
          <w:color w:val="auto"/>
          <w:sz w:val="22"/>
          <w:szCs w:val="22"/>
          <w:lang w:val="es-US"/>
        </w:rPr>
        <w:t>Estados Unidos</w:t>
      </w:r>
      <w:r w:rsidR="000479D3" w:rsidRPr="004A2287">
        <w:rPr>
          <w:rFonts w:asciiTheme="majorHAnsi" w:hAnsiTheme="majorHAnsi"/>
          <w:color w:val="auto"/>
          <w:sz w:val="22"/>
          <w:szCs w:val="22"/>
          <w:lang w:val="es-US"/>
        </w:rPr>
        <w:t xml:space="preserve"> como Calif</w:t>
      </w:r>
      <w:r w:rsidR="00A24DCE" w:rsidRPr="004A2287">
        <w:rPr>
          <w:rFonts w:asciiTheme="majorHAnsi" w:hAnsiTheme="majorHAnsi"/>
          <w:color w:val="auto"/>
          <w:sz w:val="22"/>
          <w:szCs w:val="22"/>
          <w:lang w:val="es-US"/>
        </w:rPr>
        <w:t>ornia y Pensilvania, los niños a</w:t>
      </w:r>
      <w:r w:rsidR="000479D3" w:rsidRPr="004A2287">
        <w:rPr>
          <w:rFonts w:asciiTheme="majorHAnsi" w:hAnsiTheme="majorHAnsi"/>
          <w:color w:val="auto"/>
          <w:sz w:val="22"/>
          <w:szCs w:val="22"/>
          <w:lang w:val="es-US"/>
        </w:rPr>
        <w:t xml:space="preserve">frodescendientes tienen 20 veces más probabilidades de recibir penas de cadena </w:t>
      </w:r>
      <w:proofErr w:type="gramStart"/>
      <w:r w:rsidR="000479D3" w:rsidRPr="004A2287">
        <w:rPr>
          <w:rFonts w:asciiTheme="majorHAnsi" w:hAnsiTheme="majorHAnsi"/>
          <w:color w:val="auto"/>
          <w:sz w:val="22"/>
          <w:szCs w:val="22"/>
          <w:lang w:val="es-US"/>
        </w:rPr>
        <w:t>perpetua</w:t>
      </w:r>
      <w:proofErr w:type="gramEnd"/>
      <w:r w:rsidR="000479D3" w:rsidRPr="004A2287">
        <w:rPr>
          <w:rFonts w:asciiTheme="majorHAnsi" w:hAnsiTheme="majorHAnsi"/>
          <w:color w:val="auto"/>
          <w:sz w:val="22"/>
          <w:szCs w:val="22"/>
          <w:lang w:val="es-US"/>
        </w:rPr>
        <w:t xml:space="preserve"> sin la oportunidad </w:t>
      </w:r>
      <w:r w:rsidR="009C10A8" w:rsidRPr="004A2287">
        <w:rPr>
          <w:rFonts w:asciiTheme="majorHAnsi" w:hAnsiTheme="majorHAnsi"/>
          <w:color w:val="auto"/>
          <w:sz w:val="22"/>
          <w:szCs w:val="22"/>
          <w:lang w:val="es-US"/>
        </w:rPr>
        <w:t xml:space="preserve">de obtener medidas sustitutivas de privación de libertad </w:t>
      </w:r>
      <w:r w:rsidR="009C10A8" w:rsidRPr="004A2287">
        <w:rPr>
          <w:rFonts w:asciiTheme="majorHAnsi" w:hAnsiTheme="majorHAnsi"/>
          <w:color w:val="auto"/>
          <w:sz w:val="22"/>
          <w:szCs w:val="22"/>
          <w:lang w:val="es-US"/>
        </w:rPr>
        <w:lastRenderedPageBreak/>
        <w:t>(</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w:t>
      </w:r>
      <w:r w:rsidR="000479D3" w:rsidRPr="004A2287">
        <w:rPr>
          <w:rFonts w:asciiTheme="majorHAnsi" w:hAnsiTheme="majorHAnsi"/>
          <w:color w:val="auto"/>
          <w:sz w:val="22"/>
          <w:szCs w:val="22"/>
          <w:lang w:val="es-US"/>
        </w:rPr>
        <w:t>. Según la información que la CIDH recibió, en Californ</w:t>
      </w:r>
      <w:r w:rsidR="005B338E" w:rsidRPr="004A2287">
        <w:rPr>
          <w:rFonts w:asciiTheme="majorHAnsi" w:hAnsiTheme="majorHAnsi"/>
          <w:color w:val="auto"/>
          <w:sz w:val="22"/>
          <w:szCs w:val="22"/>
          <w:lang w:val="es-US"/>
        </w:rPr>
        <w:t>ia, los jóvenes H</w:t>
      </w:r>
      <w:r w:rsidR="000479D3" w:rsidRPr="004A2287">
        <w:rPr>
          <w:rFonts w:asciiTheme="majorHAnsi" w:hAnsiTheme="majorHAnsi"/>
          <w:color w:val="auto"/>
          <w:sz w:val="22"/>
          <w:szCs w:val="22"/>
          <w:lang w:val="es-US"/>
        </w:rPr>
        <w:t>ispanos han sido condenados a cadena perpetua a una tasa 5 veces superior a la de los jóvenes blancos</w:t>
      </w:r>
      <w:r w:rsidRPr="004A2287">
        <w:rPr>
          <w:rStyle w:val="FootnoteReference"/>
          <w:rFonts w:asciiTheme="majorHAnsi" w:hAnsiTheme="majorHAnsi" w:cs="Calibri"/>
          <w:color w:val="auto"/>
          <w:sz w:val="22"/>
          <w:szCs w:val="22"/>
          <w:lang w:val="es-US"/>
        </w:rPr>
        <w:footnoteReference w:id="226"/>
      </w:r>
      <w:r w:rsidR="00943C7B" w:rsidRPr="004A2287">
        <w:rPr>
          <w:rFonts w:asciiTheme="majorHAnsi" w:hAnsiTheme="majorHAnsi"/>
          <w:color w:val="auto"/>
          <w:sz w:val="22"/>
          <w:szCs w:val="22"/>
          <w:lang w:val="es-US"/>
        </w:rPr>
        <w:t>.</w:t>
      </w:r>
      <w:r w:rsidR="000479D3" w:rsidRPr="004A2287">
        <w:rPr>
          <w:rFonts w:asciiTheme="majorHAnsi" w:hAnsiTheme="majorHAnsi"/>
          <w:color w:val="auto"/>
          <w:sz w:val="22"/>
          <w:szCs w:val="22"/>
          <w:lang w:val="es-US"/>
        </w:rPr>
        <w:t xml:space="preserve"> Del mismo modo, en Michigan, el 73% de los jóvenes </w:t>
      </w:r>
      <w:r w:rsidR="00943C7B" w:rsidRPr="004A2287">
        <w:rPr>
          <w:rFonts w:asciiTheme="majorHAnsi" w:hAnsiTheme="majorHAnsi"/>
          <w:color w:val="auto"/>
          <w:sz w:val="22"/>
          <w:szCs w:val="22"/>
          <w:lang w:val="es-US"/>
        </w:rPr>
        <w:t>condenados</w:t>
      </w:r>
      <w:r w:rsidR="000479D3" w:rsidRPr="004A2287">
        <w:rPr>
          <w:rFonts w:asciiTheme="majorHAnsi" w:hAnsiTheme="majorHAnsi"/>
          <w:color w:val="auto"/>
          <w:sz w:val="22"/>
          <w:szCs w:val="22"/>
          <w:lang w:val="es-US"/>
        </w:rPr>
        <w:t xml:space="preserve"> a cadena perpetua</w:t>
      </w:r>
      <w:r w:rsidRPr="004A2287">
        <w:rPr>
          <w:rFonts w:asciiTheme="majorHAnsi" w:hAnsiTheme="majorHAnsi"/>
          <w:color w:val="auto"/>
          <w:sz w:val="22"/>
          <w:szCs w:val="22"/>
          <w:lang w:val="es-US"/>
        </w:rPr>
        <w:t xml:space="preserve"> son de raza o etnia distinta a la blanca</w:t>
      </w:r>
      <w:r w:rsidR="000479D3" w:rsidRPr="004A2287">
        <w:rPr>
          <w:rFonts w:asciiTheme="majorHAnsi" w:hAnsiTheme="majorHAnsi"/>
          <w:color w:val="auto"/>
          <w:sz w:val="22"/>
          <w:szCs w:val="22"/>
          <w:lang w:val="es-US"/>
        </w:rPr>
        <w:t xml:space="preserve">, a pesar de que </w:t>
      </w:r>
      <w:r w:rsidRPr="004A2287">
        <w:rPr>
          <w:rFonts w:asciiTheme="majorHAnsi" w:hAnsiTheme="majorHAnsi"/>
          <w:color w:val="auto"/>
          <w:sz w:val="22"/>
          <w:szCs w:val="22"/>
          <w:lang w:val="es-US"/>
        </w:rPr>
        <w:t>aquellas solamente</w:t>
      </w:r>
      <w:r w:rsidR="000479D3" w:rsidRPr="004A2287">
        <w:rPr>
          <w:rFonts w:asciiTheme="majorHAnsi" w:hAnsiTheme="majorHAnsi"/>
          <w:color w:val="auto"/>
          <w:sz w:val="22"/>
          <w:szCs w:val="22"/>
          <w:lang w:val="es-US"/>
        </w:rPr>
        <w:t xml:space="preserve"> representan </w:t>
      </w:r>
      <w:r w:rsidRPr="004A2287">
        <w:rPr>
          <w:rFonts w:asciiTheme="majorHAnsi" w:hAnsiTheme="majorHAnsi"/>
          <w:color w:val="auto"/>
          <w:sz w:val="22"/>
          <w:szCs w:val="22"/>
          <w:lang w:val="es-US"/>
        </w:rPr>
        <w:t>al</w:t>
      </w:r>
      <w:r w:rsidR="000479D3" w:rsidRPr="004A2287">
        <w:rPr>
          <w:rFonts w:asciiTheme="majorHAnsi" w:hAnsiTheme="majorHAnsi"/>
          <w:color w:val="auto"/>
          <w:sz w:val="22"/>
          <w:szCs w:val="22"/>
          <w:lang w:val="es-US"/>
        </w:rPr>
        <w:t xml:space="preserve"> 29% de la población general</w:t>
      </w:r>
      <w:r w:rsidRPr="004A2287">
        <w:rPr>
          <w:rStyle w:val="FootnoteReference"/>
          <w:rFonts w:asciiTheme="majorHAnsi" w:hAnsiTheme="majorHAnsi"/>
          <w:color w:val="auto"/>
          <w:sz w:val="22"/>
          <w:szCs w:val="22"/>
          <w:lang w:val="es-US"/>
        </w:rPr>
        <w:footnoteReference w:id="227"/>
      </w:r>
      <w:r w:rsidR="00943C7B" w:rsidRPr="004A2287">
        <w:rPr>
          <w:rFonts w:asciiTheme="majorHAnsi" w:hAnsiTheme="majorHAnsi"/>
          <w:color w:val="auto"/>
          <w:sz w:val="22"/>
          <w:szCs w:val="22"/>
          <w:lang w:val="es-US"/>
        </w:rPr>
        <w:t>.</w:t>
      </w:r>
    </w:p>
    <w:p w14:paraId="4DB3D85F" w14:textId="7C59D4D8" w:rsidR="008A2843" w:rsidRPr="004A2287" w:rsidRDefault="00C15BF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ha observado que, a nivel nacional, el 77% de las personas que cumplen </w:t>
      </w:r>
      <w:r w:rsidR="00943C7B" w:rsidRPr="004A2287">
        <w:rPr>
          <w:rFonts w:asciiTheme="majorHAnsi" w:hAnsiTheme="majorHAnsi"/>
          <w:color w:val="auto"/>
          <w:sz w:val="22"/>
          <w:szCs w:val="22"/>
          <w:lang w:val="es-US"/>
        </w:rPr>
        <w:t>penas</w:t>
      </w:r>
      <w:r w:rsidRPr="004A2287">
        <w:rPr>
          <w:rFonts w:asciiTheme="majorHAnsi" w:hAnsiTheme="majorHAnsi"/>
          <w:color w:val="auto"/>
          <w:sz w:val="22"/>
          <w:szCs w:val="22"/>
          <w:lang w:val="es-US"/>
        </w:rPr>
        <w:t xml:space="preserve"> de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por delitos cometidos cuan</w:t>
      </w:r>
      <w:r w:rsidR="00943C7B" w:rsidRPr="004A2287">
        <w:rPr>
          <w:rFonts w:asciiTheme="majorHAnsi" w:hAnsiTheme="majorHAnsi"/>
          <w:color w:val="auto"/>
          <w:sz w:val="22"/>
          <w:szCs w:val="22"/>
          <w:lang w:val="es-US"/>
        </w:rPr>
        <w:t>do eran menores de 18 años son afroamericanos o h</w:t>
      </w:r>
      <w:r w:rsidRPr="004A2287">
        <w:rPr>
          <w:rFonts w:asciiTheme="majorHAnsi" w:hAnsiTheme="majorHAnsi"/>
          <w:color w:val="auto"/>
          <w:sz w:val="22"/>
          <w:szCs w:val="22"/>
          <w:lang w:val="es-US"/>
        </w:rPr>
        <w:t xml:space="preserve">ispanos. </w:t>
      </w:r>
      <w:r w:rsidR="00691310" w:rsidRPr="004A2287">
        <w:rPr>
          <w:rFonts w:asciiTheme="majorHAnsi" w:hAnsiTheme="majorHAnsi"/>
          <w:color w:val="auto"/>
          <w:sz w:val="22"/>
          <w:szCs w:val="22"/>
          <w:lang w:val="es-US"/>
        </w:rPr>
        <w:t>En particular, los adolescentes</w:t>
      </w:r>
      <w:r w:rsidR="00943C7B" w:rsidRPr="004A2287">
        <w:rPr>
          <w:rFonts w:asciiTheme="majorHAnsi" w:hAnsiTheme="majorHAnsi"/>
          <w:color w:val="auto"/>
          <w:sz w:val="22"/>
          <w:szCs w:val="22"/>
          <w:lang w:val="es-US"/>
        </w:rPr>
        <w:t xml:space="preserve"> a</w:t>
      </w:r>
      <w:r w:rsidRPr="004A2287">
        <w:rPr>
          <w:rFonts w:asciiTheme="majorHAnsi" w:hAnsiTheme="majorHAnsi"/>
          <w:color w:val="auto"/>
          <w:sz w:val="22"/>
          <w:szCs w:val="22"/>
          <w:lang w:val="es-US"/>
        </w:rPr>
        <w:t>frodescendientes tienen 10 veces más probabilidades de recibir estas penas que los jóvenes blancos</w:t>
      </w:r>
      <w:r w:rsidRPr="004A2287">
        <w:rPr>
          <w:rStyle w:val="FootnoteReference"/>
          <w:rFonts w:asciiTheme="majorHAnsi" w:hAnsiTheme="majorHAnsi"/>
          <w:color w:val="auto"/>
          <w:sz w:val="22"/>
          <w:szCs w:val="22"/>
          <w:lang w:val="es-US"/>
        </w:rPr>
        <w:footnoteReference w:id="228"/>
      </w:r>
      <w:r w:rsidR="00943C7B"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57EBF172" w14:textId="1BE6E7B7" w:rsidR="00C15BF8" w:rsidRPr="004A2287" w:rsidRDefault="00C15BF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virtud de la ley federal vigente </w:t>
      </w:r>
      <w:r w:rsidR="00541D75" w:rsidRPr="004A2287">
        <w:rPr>
          <w:rFonts w:asciiTheme="majorHAnsi" w:hAnsiTheme="majorHAnsi"/>
          <w:color w:val="auto"/>
          <w:sz w:val="22"/>
          <w:szCs w:val="22"/>
          <w:lang w:val="es-US"/>
        </w:rPr>
        <w:t>sobre</w:t>
      </w:r>
      <w:r w:rsidRPr="004A2287">
        <w:rPr>
          <w:rFonts w:asciiTheme="majorHAnsi" w:hAnsiTheme="majorHAnsi"/>
          <w:color w:val="auto"/>
          <w:sz w:val="22"/>
          <w:szCs w:val="22"/>
          <w:lang w:val="es-US"/>
        </w:rPr>
        <w:t xml:space="preserve"> la justicia </w:t>
      </w:r>
      <w:r w:rsidR="00541D75"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los estados que participan en el programa federal de </w:t>
      </w:r>
      <w:r w:rsidR="00663CA4" w:rsidRPr="004A2287">
        <w:rPr>
          <w:rFonts w:asciiTheme="majorHAnsi" w:hAnsiTheme="majorHAnsi"/>
          <w:color w:val="auto"/>
          <w:sz w:val="22"/>
          <w:szCs w:val="22"/>
          <w:lang w:val="es-US"/>
        </w:rPr>
        <w:t xml:space="preserve">subvenciones </w:t>
      </w:r>
      <w:r w:rsidRPr="004A2287">
        <w:rPr>
          <w:rFonts w:asciiTheme="majorHAnsi" w:hAnsiTheme="majorHAnsi"/>
          <w:color w:val="auto"/>
          <w:sz w:val="22"/>
          <w:szCs w:val="22"/>
          <w:lang w:val="es-US"/>
        </w:rPr>
        <w:t xml:space="preserve">deben </w:t>
      </w:r>
      <w:r w:rsidR="00444DD3" w:rsidRPr="004A2287">
        <w:rPr>
          <w:rFonts w:asciiTheme="majorHAnsi" w:hAnsiTheme="majorHAnsi"/>
          <w:color w:val="auto"/>
          <w:sz w:val="22"/>
          <w:szCs w:val="22"/>
          <w:lang w:val="es-US"/>
        </w:rPr>
        <w:t>reportar</w:t>
      </w:r>
      <w:r w:rsidRPr="004A2287">
        <w:rPr>
          <w:rFonts w:asciiTheme="majorHAnsi" w:hAnsiTheme="majorHAnsi"/>
          <w:color w:val="auto"/>
          <w:sz w:val="22"/>
          <w:szCs w:val="22"/>
          <w:lang w:val="es-US"/>
        </w:rPr>
        <w:t xml:space="preserve"> </w:t>
      </w:r>
      <w:r w:rsidR="00444DD3" w:rsidRPr="004A2287">
        <w:rPr>
          <w:rFonts w:asciiTheme="majorHAnsi" w:hAnsiTheme="majorHAnsi"/>
          <w:color w:val="auto"/>
          <w:sz w:val="22"/>
          <w:szCs w:val="22"/>
          <w:lang w:val="es-US"/>
        </w:rPr>
        <w:t>datos acerca de</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los jóvenes en contacto con las nueve etapas </w:t>
      </w:r>
      <w:r w:rsidR="00DC18AE" w:rsidRPr="004A2287">
        <w:rPr>
          <w:rFonts w:asciiTheme="majorHAnsi" w:hAnsiTheme="majorHAnsi"/>
          <w:color w:val="auto"/>
          <w:sz w:val="22"/>
          <w:szCs w:val="22"/>
          <w:lang w:val="es-US"/>
        </w:rPr>
        <w:t>especí</w:t>
      </w:r>
      <w:r w:rsidR="00444DD3" w:rsidRPr="004A2287">
        <w:rPr>
          <w:rFonts w:asciiTheme="majorHAnsi" w:hAnsiTheme="majorHAnsi"/>
          <w:color w:val="auto"/>
          <w:sz w:val="22"/>
          <w:szCs w:val="22"/>
          <w:lang w:val="es-US"/>
        </w:rPr>
        <w:t>ficas</w:t>
      </w:r>
      <w:r w:rsidRPr="004A2287">
        <w:rPr>
          <w:rFonts w:asciiTheme="majorHAnsi" w:hAnsiTheme="majorHAnsi"/>
          <w:color w:val="auto"/>
          <w:sz w:val="22"/>
          <w:szCs w:val="22"/>
          <w:lang w:val="es-US"/>
        </w:rPr>
        <w:t xml:space="preserve"> del sistema de justicia penal, </w:t>
      </w:r>
      <w:r w:rsidR="00697162" w:rsidRPr="004A2287">
        <w:rPr>
          <w:rFonts w:asciiTheme="majorHAnsi" w:hAnsiTheme="majorHAnsi"/>
          <w:color w:val="auto"/>
          <w:sz w:val="22"/>
          <w:szCs w:val="22"/>
          <w:lang w:val="es-US"/>
        </w:rPr>
        <w:t>desagregadas</w:t>
      </w:r>
      <w:r w:rsidRPr="004A2287">
        <w:rPr>
          <w:rFonts w:asciiTheme="majorHAnsi" w:hAnsiTheme="majorHAnsi"/>
          <w:color w:val="auto"/>
          <w:sz w:val="22"/>
          <w:szCs w:val="22"/>
          <w:lang w:val="es-US"/>
        </w:rPr>
        <w:t xml:space="preserve"> por </w:t>
      </w:r>
      <w:r w:rsidR="00697162" w:rsidRPr="004A2287">
        <w:rPr>
          <w:rFonts w:asciiTheme="majorHAnsi" w:hAnsiTheme="majorHAnsi"/>
          <w:color w:val="auto"/>
          <w:sz w:val="22"/>
          <w:szCs w:val="22"/>
          <w:lang w:val="es-US"/>
        </w:rPr>
        <w:t>origen racial</w:t>
      </w:r>
      <w:r w:rsidRPr="004A2287">
        <w:rPr>
          <w:rFonts w:asciiTheme="majorHAnsi" w:hAnsiTheme="majorHAnsi"/>
          <w:color w:val="auto"/>
          <w:sz w:val="22"/>
          <w:szCs w:val="22"/>
          <w:lang w:val="es-US"/>
        </w:rPr>
        <w:t xml:space="preserve">. Las nueve etapas son: detención o </w:t>
      </w:r>
      <w:r w:rsidR="00001B7C" w:rsidRPr="004A2287">
        <w:rPr>
          <w:rFonts w:asciiTheme="majorHAnsi" w:hAnsiTheme="majorHAnsi"/>
          <w:color w:val="auto"/>
          <w:sz w:val="22"/>
          <w:szCs w:val="22"/>
          <w:lang w:val="es-US"/>
        </w:rPr>
        <w:t>referencia de la policía; r</w:t>
      </w:r>
      <w:r w:rsidRPr="004A2287">
        <w:rPr>
          <w:rFonts w:asciiTheme="majorHAnsi" w:hAnsiTheme="majorHAnsi"/>
          <w:color w:val="auto"/>
          <w:sz w:val="22"/>
          <w:szCs w:val="22"/>
          <w:lang w:val="es-US"/>
        </w:rPr>
        <w:t>emis</w:t>
      </w:r>
      <w:r w:rsidR="00001B7C" w:rsidRPr="004A2287">
        <w:rPr>
          <w:rFonts w:asciiTheme="majorHAnsi" w:hAnsiTheme="majorHAnsi"/>
          <w:color w:val="auto"/>
          <w:sz w:val="22"/>
          <w:szCs w:val="22"/>
          <w:lang w:val="es-US"/>
        </w:rPr>
        <w:t xml:space="preserve">ión a un tribunal; </w:t>
      </w:r>
      <w:r w:rsidR="004A6E79" w:rsidRPr="004A2287">
        <w:rPr>
          <w:rFonts w:asciiTheme="majorHAnsi" w:hAnsiTheme="majorHAnsi"/>
          <w:color w:val="auto"/>
          <w:sz w:val="22"/>
          <w:szCs w:val="22"/>
          <w:lang w:val="es-US"/>
        </w:rPr>
        <w:t>reenvío</w:t>
      </w:r>
      <w:r w:rsidR="00001B7C" w:rsidRPr="004A2287">
        <w:rPr>
          <w:rFonts w:asciiTheme="majorHAnsi" w:hAnsiTheme="majorHAnsi"/>
          <w:color w:val="auto"/>
          <w:sz w:val="22"/>
          <w:szCs w:val="22"/>
          <w:lang w:val="es-US"/>
        </w:rPr>
        <w:t>; detención segura; p</w:t>
      </w:r>
      <w:r w:rsidRPr="004A2287">
        <w:rPr>
          <w:rFonts w:asciiTheme="majorHAnsi" w:hAnsiTheme="majorHAnsi"/>
          <w:color w:val="auto"/>
          <w:sz w:val="22"/>
          <w:szCs w:val="22"/>
          <w:lang w:val="es-US"/>
        </w:rPr>
        <w:t>res</w:t>
      </w:r>
      <w:r w:rsidR="00001B7C" w:rsidRPr="004A2287">
        <w:rPr>
          <w:rFonts w:asciiTheme="majorHAnsi" w:hAnsiTheme="majorHAnsi"/>
          <w:color w:val="auto"/>
          <w:sz w:val="22"/>
          <w:szCs w:val="22"/>
          <w:lang w:val="es-US"/>
        </w:rPr>
        <w:t>entación de cargos o petición; a</w:t>
      </w:r>
      <w:r w:rsidRPr="004A2287">
        <w:rPr>
          <w:rFonts w:asciiTheme="majorHAnsi" w:hAnsiTheme="majorHAnsi"/>
          <w:color w:val="auto"/>
          <w:sz w:val="22"/>
          <w:szCs w:val="22"/>
          <w:lang w:val="es-US"/>
        </w:rPr>
        <w:t xml:space="preserve">djudicación o </w:t>
      </w:r>
      <w:r w:rsidR="00697162" w:rsidRPr="004A2287">
        <w:rPr>
          <w:rFonts w:asciiTheme="majorHAnsi" w:hAnsiTheme="majorHAnsi"/>
          <w:color w:val="auto"/>
          <w:sz w:val="22"/>
          <w:szCs w:val="22"/>
          <w:lang w:val="es-US"/>
        </w:rPr>
        <w:t>admisión</w:t>
      </w:r>
      <w:r w:rsidRPr="004A2287">
        <w:rPr>
          <w:rFonts w:asciiTheme="majorHAnsi" w:hAnsiTheme="majorHAnsi"/>
          <w:color w:val="auto"/>
          <w:sz w:val="22"/>
          <w:szCs w:val="22"/>
          <w:lang w:val="es-US"/>
        </w:rPr>
        <w:t xml:space="preserve"> </w:t>
      </w:r>
      <w:r w:rsidR="00697162" w:rsidRPr="004A2287">
        <w:rPr>
          <w:rFonts w:asciiTheme="majorHAnsi" w:hAnsiTheme="majorHAnsi"/>
          <w:color w:val="auto"/>
          <w:sz w:val="22"/>
          <w:szCs w:val="22"/>
          <w:lang w:val="es-US"/>
        </w:rPr>
        <w:t>de culpabilidad en el sistema juvenil</w:t>
      </w:r>
      <w:r w:rsidRPr="004A2287">
        <w:rPr>
          <w:rFonts w:asciiTheme="majorHAnsi" w:hAnsiTheme="majorHAnsi"/>
          <w:color w:val="auto"/>
          <w:sz w:val="22"/>
          <w:szCs w:val="22"/>
          <w:lang w:val="es-US"/>
        </w:rPr>
        <w:t xml:space="preserve">; </w:t>
      </w:r>
      <w:r w:rsidR="009C10A8" w:rsidRPr="004A2287">
        <w:rPr>
          <w:rFonts w:asciiTheme="majorHAnsi" w:hAnsiTheme="majorHAnsi"/>
          <w:color w:val="auto"/>
          <w:sz w:val="22"/>
          <w:szCs w:val="22"/>
          <w:lang w:val="es-US"/>
        </w:rPr>
        <w:t>supervisión de la libertad condicionada (</w:t>
      </w:r>
      <w:proofErr w:type="spellStart"/>
      <w:r w:rsidR="009C10A8" w:rsidRPr="004A2287">
        <w:rPr>
          <w:rFonts w:asciiTheme="majorHAnsi" w:hAnsiTheme="majorHAnsi"/>
          <w:i/>
          <w:color w:val="auto"/>
          <w:sz w:val="22"/>
          <w:szCs w:val="22"/>
          <w:lang w:val="es-US"/>
        </w:rPr>
        <w:t>probation</w:t>
      </w:r>
      <w:proofErr w:type="spellEnd"/>
      <w:r w:rsidR="009C10A8" w:rsidRPr="004A2287">
        <w:rPr>
          <w:rFonts w:asciiTheme="majorHAnsi" w:hAnsiTheme="majorHAnsi"/>
          <w:color w:val="auto"/>
          <w:sz w:val="22"/>
          <w:szCs w:val="22"/>
          <w:lang w:val="es-US"/>
        </w:rPr>
        <w:t>)</w:t>
      </w:r>
      <w:r w:rsidR="00001B7C" w:rsidRPr="004A2287">
        <w:rPr>
          <w:rFonts w:asciiTheme="majorHAnsi" w:hAnsiTheme="majorHAnsi"/>
          <w:color w:val="auto"/>
          <w:sz w:val="22"/>
          <w:szCs w:val="22"/>
          <w:lang w:val="es-US"/>
        </w:rPr>
        <w:t>; confinamiento seguro; y</w:t>
      </w:r>
      <w:r w:rsidRPr="004A2287">
        <w:rPr>
          <w:rFonts w:asciiTheme="majorHAnsi" w:hAnsiTheme="majorHAnsi"/>
          <w:color w:val="auto"/>
          <w:sz w:val="22"/>
          <w:szCs w:val="22"/>
          <w:lang w:val="es-US"/>
        </w:rPr>
        <w:t xml:space="preserve"> traslado a un tribunal para adultos. Los datos deben incluir </w:t>
      </w:r>
      <w:r w:rsidR="00001B7C" w:rsidRPr="004A2287">
        <w:rPr>
          <w:rFonts w:asciiTheme="majorHAnsi" w:hAnsiTheme="majorHAnsi"/>
          <w:color w:val="auto"/>
          <w:sz w:val="22"/>
          <w:szCs w:val="22"/>
          <w:lang w:val="es-US"/>
        </w:rPr>
        <w:t xml:space="preserve">tanto </w:t>
      </w:r>
      <w:r w:rsidRPr="004A2287">
        <w:rPr>
          <w:rFonts w:asciiTheme="majorHAnsi" w:hAnsiTheme="majorHAnsi"/>
          <w:color w:val="auto"/>
          <w:sz w:val="22"/>
          <w:szCs w:val="22"/>
          <w:lang w:val="es-US"/>
        </w:rPr>
        <w:t>números estatales como de tres condados especificados en cada estado.</w:t>
      </w:r>
    </w:p>
    <w:p w14:paraId="75D89DB8" w14:textId="07DD8427" w:rsidR="00001B7C" w:rsidRPr="004A2287" w:rsidRDefault="00001B7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Al examinar la información proporcionada sobre el contacto desproporcionado de </w:t>
      </w:r>
      <w:r w:rsidR="00697162" w:rsidRPr="004A2287">
        <w:rPr>
          <w:rFonts w:asciiTheme="majorHAnsi" w:hAnsiTheme="majorHAnsi"/>
          <w:color w:val="auto"/>
          <w:sz w:val="22"/>
          <w:szCs w:val="22"/>
          <w:lang w:val="es-US"/>
        </w:rPr>
        <w:t>ciertos orígenes raciales y étnicos</w:t>
      </w:r>
      <w:r w:rsidRPr="004A2287">
        <w:rPr>
          <w:rFonts w:asciiTheme="majorHAnsi" w:hAnsiTheme="majorHAnsi"/>
          <w:color w:val="auto"/>
          <w:sz w:val="22"/>
          <w:szCs w:val="22"/>
          <w:lang w:val="es-US"/>
        </w:rPr>
        <w:t xml:space="preserve"> con los sistemas de aplicación de la ley, la CIDH ha </w:t>
      </w:r>
      <w:r w:rsidR="00697162" w:rsidRPr="004A2287">
        <w:rPr>
          <w:rFonts w:asciiTheme="majorHAnsi" w:hAnsiTheme="majorHAnsi"/>
          <w:color w:val="auto"/>
          <w:sz w:val="22"/>
          <w:szCs w:val="22"/>
          <w:lang w:val="es-US"/>
        </w:rPr>
        <w:t>identificado</w:t>
      </w:r>
      <w:r w:rsidRPr="004A2287">
        <w:rPr>
          <w:rFonts w:asciiTheme="majorHAnsi" w:hAnsiTheme="majorHAnsi"/>
          <w:color w:val="auto"/>
          <w:sz w:val="22"/>
          <w:szCs w:val="22"/>
          <w:lang w:val="es-US"/>
        </w:rPr>
        <w:t xml:space="preserve"> datos inconsisten</w:t>
      </w:r>
      <w:r w:rsidR="00697162" w:rsidRPr="004A2287">
        <w:rPr>
          <w:rFonts w:asciiTheme="majorHAnsi" w:hAnsiTheme="majorHAnsi"/>
          <w:color w:val="auto"/>
          <w:sz w:val="22"/>
          <w:szCs w:val="22"/>
          <w:lang w:val="es-US"/>
        </w:rPr>
        <w:t>tes con respecto a la juventud h</w:t>
      </w:r>
      <w:r w:rsidRPr="004A2287">
        <w:rPr>
          <w:rFonts w:asciiTheme="majorHAnsi" w:hAnsiTheme="majorHAnsi"/>
          <w:color w:val="auto"/>
          <w:sz w:val="22"/>
          <w:szCs w:val="22"/>
          <w:lang w:val="es-US"/>
        </w:rPr>
        <w:t>ispana, ya que varios estados no reportan datos desagregados con respecto al origen étnico. Algunas ju</w:t>
      </w:r>
      <w:r w:rsidR="00697162" w:rsidRPr="004A2287">
        <w:rPr>
          <w:rFonts w:asciiTheme="majorHAnsi" w:hAnsiTheme="majorHAnsi"/>
          <w:color w:val="auto"/>
          <w:sz w:val="22"/>
          <w:szCs w:val="22"/>
          <w:lang w:val="es-US"/>
        </w:rPr>
        <w:t>risdicciones tratan el estatus h</w:t>
      </w:r>
      <w:r w:rsidRPr="004A2287">
        <w:rPr>
          <w:rFonts w:asciiTheme="majorHAnsi" w:hAnsiTheme="majorHAnsi"/>
          <w:color w:val="auto"/>
          <w:sz w:val="22"/>
          <w:szCs w:val="22"/>
          <w:lang w:val="es-US"/>
        </w:rPr>
        <w:t xml:space="preserve">ispano como una etnia, en oposición a una raza, </w:t>
      </w:r>
      <w:r w:rsidR="00697162" w:rsidRPr="004A2287">
        <w:rPr>
          <w:rFonts w:asciiTheme="majorHAnsi" w:hAnsiTheme="majorHAnsi"/>
          <w:color w:val="auto"/>
          <w:sz w:val="22"/>
          <w:szCs w:val="22"/>
          <w:lang w:val="es-US"/>
        </w:rPr>
        <w:t>por lo que una persona h</w:t>
      </w:r>
      <w:r w:rsidR="00AD75EA" w:rsidRPr="004A2287">
        <w:rPr>
          <w:rFonts w:asciiTheme="majorHAnsi" w:hAnsiTheme="majorHAnsi"/>
          <w:color w:val="auto"/>
          <w:sz w:val="22"/>
          <w:szCs w:val="22"/>
          <w:lang w:val="es-US"/>
        </w:rPr>
        <w:t xml:space="preserve">ispana puede ser </w:t>
      </w:r>
      <w:r w:rsidR="00697162" w:rsidRPr="004A2287">
        <w:rPr>
          <w:rFonts w:asciiTheme="majorHAnsi" w:hAnsiTheme="majorHAnsi"/>
          <w:color w:val="auto"/>
          <w:sz w:val="22"/>
          <w:szCs w:val="22"/>
          <w:lang w:val="es-US"/>
        </w:rPr>
        <w:t>hispana blanca o h</w:t>
      </w:r>
      <w:r w:rsidRPr="004A2287">
        <w:rPr>
          <w:rFonts w:asciiTheme="majorHAnsi" w:hAnsiTheme="majorHAnsi"/>
          <w:color w:val="auto"/>
          <w:sz w:val="22"/>
          <w:szCs w:val="22"/>
          <w:lang w:val="es-US"/>
        </w:rPr>
        <w:t>ispana no blanca. Como se informó a la CIDH durante la consulta de expertos que se realizó en preparación de este informe, esta</w:t>
      </w:r>
      <w:r w:rsidR="00697162" w:rsidRPr="004A2287">
        <w:rPr>
          <w:rFonts w:asciiTheme="majorHAnsi" w:hAnsiTheme="majorHAnsi"/>
          <w:color w:val="auto"/>
          <w:sz w:val="22"/>
          <w:szCs w:val="22"/>
          <w:lang w:val="es-US"/>
        </w:rPr>
        <w:t>dos como Michigan tratan a los h</w:t>
      </w:r>
      <w:r w:rsidRPr="004A2287">
        <w:rPr>
          <w:rFonts w:asciiTheme="majorHAnsi" w:hAnsiTheme="majorHAnsi"/>
          <w:color w:val="auto"/>
          <w:sz w:val="22"/>
          <w:szCs w:val="22"/>
          <w:lang w:val="es-US"/>
        </w:rPr>
        <w:t>ispanos como una etnia y no incluyen</w:t>
      </w:r>
      <w:r w:rsidR="00697162" w:rsidRPr="004A2287">
        <w:rPr>
          <w:rFonts w:asciiTheme="majorHAnsi" w:hAnsiTheme="majorHAnsi"/>
          <w:color w:val="auto"/>
          <w:sz w:val="22"/>
          <w:szCs w:val="22"/>
          <w:lang w:val="es-US"/>
        </w:rPr>
        <w:t xml:space="preserve"> números desagregados para los h</w:t>
      </w:r>
      <w:r w:rsidRPr="004A2287">
        <w:rPr>
          <w:rFonts w:asciiTheme="majorHAnsi" w:hAnsiTheme="majorHAnsi"/>
          <w:color w:val="auto"/>
          <w:sz w:val="22"/>
          <w:szCs w:val="22"/>
          <w:lang w:val="es-US"/>
        </w:rPr>
        <w:t>is</w:t>
      </w:r>
      <w:r w:rsidR="00AD75EA" w:rsidRPr="004A2287">
        <w:rPr>
          <w:rFonts w:asciiTheme="majorHAnsi" w:hAnsiTheme="majorHAnsi"/>
          <w:color w:val="auto"/>
          <w:sz w:val="22"/>
          <w:szCs w:val="22"/>
          <w:lang w:val="es-US"/>
        </w:rPr>
        <w:t>panos, si</w:t>
      </w:r>
      <w:r w:rsidR="00697162" w:rsidRPr="004A2287">
        <w:rPr>
          <w:rFonts w:asciiTheme="majorHAnsi" w:hAnsiTheme="majorHAnsi"/>
          <w:color w:val="auto"/>
          <w:sz w:val="22"/>
          <w:szCs w:val="22"/>
          <w:lang w:val="es-US"/>
        </w:rPr>
        <w:t>no que incluyen a los h</w:t>
      </w:r>
      <w:r w:rsidRPr="004A2287">
        <w:rPr>
          <w:rFonts w:asciiTheme="majorHAnsi" w:hAnsiTheme="majorHAnsi"/>
          <w:color w:val="auto"/>
          <w:sz w:val="22"/>
          <w:szCs w:val="22"/>
          <w:lang w:val="es-US"/>
        </w:rPr>
        <w:t xml:space="preserve">ispanos en la </w:t>
      </w:r>
      <w:r w:rsidRPr="004A2287">
        <w:rPr>
          <w:rFonts w:asciiTheme="majorHAnsi" w:hAnsiTheme="majorHAnsi"/>
          <w:color w:val="auto"/>
          <w:sz w:val="22"/>
          <w:szCs w:val="22"/>
          <w:lang w:val="es-US"/>
        </w:rPr>
        <w:lastRenderedPageBreak/>
        <w:t xml:space="preserve">población "blanca". Por </w:t>
      </w:r>
      <w:r w:rsidR="00AD75EA" w:rsidRPr="004A2287">
        <w:rPr>
          <w:rFonts w:asciiTheme="majorHAnsi" w:hAnsiTheme="majorHAnsi"/>
          <w:color w:val="auto"/>
          <w:sz w:val="22"/>
          <w:szCs w:val="22"/>
          <w:lang w:val="es-US"/>
        </w:rPr>
        <w:t>ende</w:t>
      </w:r>
      <w:r w:rsidR="00DC18A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datos a ni</w:t>
      </w:r>
      <w:r w:rsidR="00697162" w:rsidRPr="004A2287">
        <w:rPr>
          <w:rFonts w:asciiTheme="majorHAnsi" w:hAnsiTheme="majorHAnsi"/>
          <w:color w:val="auto"/>
          <w:sz w:val="22"/>
          <w:szCs w:val="22"/>
          <w:lang w:val="es-US"/>
        </w:rPr>
        <w:t>vel nacional sobre los hispanos en conflicto con</w:t>
      </w:r>
      <w:r w:rsidR="00AD75EA" w:rsidRPr="004A2287">
        <w:rPr>
          <w:rFonts w:asciiTheme="majorHAnsi" w:hAnsiTheme="majorHAnsi"/>
          <w:color w:val="auto"/>
          <w:sz w:val="22"/>
          <w:szCs w:val="22"/>
          <w:lang w:val="es-US"/>
        </w:rPr>
        <w:t xml:space="preserve"> la ley </w:t>
      </w:r>
      <w:r w:rsidR="00DC18AE" w:rsidRPr="004A2287">
        <w:rPr>
          <w:rFonts w:asciiTheme="majorHAnsi" w:hAnsiTheme="majorHAnsi"/>
          <w:color w:val="auto"/>
          <w:sz w:val="22"/>
          <w:szCs w:val="22"/>
          <w:lang w:val="es-US"/>
        </w:rPr>
        <w:t xml:space="preserve">penal </w:t>
      </w:r>
      <w:r w:rsidRPr="004A2287">
        <w:rPr>
          <w:rFonts w:asciiTheme="majorHAnsi" w:hAnsiTheme="majorHAnsi"/>
          <w:color w:val="auto"/>
          <w:sz w:val="22"/>
          <w:szCs w:val="22"/>
          <w:lang w:val="es-US"/>
        </w:rPr>
        <w:t xml:space="preserve">debe ser </w:t>
      </w:r>
      <w:r w:rsidR="00AD75EA" w:rsidRPr="004A2287">
        <w:rPr>
          <w:rFonts w:asciiTheme="majorHAnsi" w:hAnsiTheme="majorHAnsi"/>
          <w:color w:val="auto"/>
          <w:sz w:val="22"/>
          <w:szCs w:val="22"/>
          <w:lang w:val="es-US"/>
        </w:rPr>
        <w:t>considerados</w:t>
      </w:r>
      <w:r w:rsidRPr="004A2287">
        <w:rPr>
          <w:rFonts w:asciiTheme="majorHAnsi" w:hAnsiTheme="majorHAnsi"/>
          <w:color w:val="auto"/>
          <w:sz w:val="22"/>
          <w:szCs w:val="22"/>
          <w:lang w:val="es-US"/>
        </w:rPr>
        <w:t xml:space="preserve"> una subestimación.</w:t>
      </w:r>
    </w:p>
    <w:p w14:paraId="270D58B6" w14:textId="34B3D994" w:rsidR="00AD75EA" w:rsidRPr="004A2287" w:rsidRDefault="00AD75EA" w:rsidP="002B0A41">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celebró recientemente audiencias públicas a la luz de su creciente preocu</w:t>
      </w:r>
      <w:r w:rsidR="002B0A41" w:rsidRPr="004A2287">
        <w:rPr>
          <w:rFonts w:asciiTheme="majorHAnsi" w:hAnsiTheme="majorHAnsi"/>
          <w:color w:val="auto"/>
          <w:sz w:val="22"/>
          <w:szCs w:val="22"/>
          <w:lang w:val="es-US"/>
        </w:rPr>
        <w:t>pación por el trato que reciben los a</w:t>
      </w:r>
      <w:r w:rsidRPr="004A2287">
        <w:rPr>
          <w:rFonts w:asciiTheme="majorHAnsi" w:hAnsiTheme="majorHAnsi"/>
          <w:color w:val="auto"/>
          <w:sz w:val="22"/>
          <w:szCs w:val="22"/>
          <w:lang w:val="es-US"/>
        </w:rPr>
        <w:t>froamericanos en el sistema de justicia penal estadounidense. Durante estas audiencias, se informó a la Comisión de que los agentes encargados de hacer cumplir la ley a nivel local, esta</w:t>
      </w:r>
      <w:r w:rsidR="002B0A41" w:rsidRPr="004A2287">
        <w:rPr>
          <w:rFonts w:asciiTheme="majorHAnsi" w:hAnsiTheme="majorHAnsi"/>
          <w:color w:val="auto"/>
          <w:sz w:val="22"/>
          <w:szCs w:val="22"/>
          <w:lang w:val="es-US"/>
        </w:rPr>
        <w:t>dual</w:t>
      </w:r>
      <w:r w:rsidR="00691310" w:rsidRPr="004A2287">
        <w:rPr>
          <w:rFonts w:asciiTheme="majorHAnsi" w:hAnsiTheme="majorHAnsi"/>
          <w:color w:val="auto"/>
          <w:sz w:val="22"/>
          <w:szCs w:val="22"/>
          <w:lang w:val="es-US"/>
        </w:rPr>
        <w:t xml:space="preserve"> y federal identifican </w:t>
      </w:r>
      <w:r w:rsidRPr="004A2287">
        <w:rPr>
          <w:rFonts w:asciiTheme="majorHAnsi" w:hAnsiTheme="majorHAnsi"/>
          <w:color w:val="auto"/>
          <w:sz w:val="22"/>
          <w:szCs w:val="22"/>
          <w:lang w:val="es-US"/>
        </w:rPr>
        <w:t>y arrestan de manera desproporcio</w:t>
      </w:r>
      <w:r w:rsidR="00691310" w:rsidRPr="004A2287">
        <w:rPr>
          <w:rFonts w:asciiTheme="majorHAnsi" w:hAnsiTheme="majorHAnsi"/>
          <w:color w:val="auto"/>
          <w:sz w:val="22"/>
          <w:szCs w:val="22"/>
          <w:lang w:val="es-US"/>
        </w:rPr>
        <w:t xml:space="preserve">nada a personas de determinadas </w:t>
      </w:r>
      <w:r w:rsidRPr="004A2287">
        <w:rPr>
          <w:rFonts w:asciiTheme="majorHAnsi" w:hAnsiTheme="majorHAnsi"/>
          <w:color w:val="auto"/>
          <w:sz w:val="22"/>
          <w:szCs w:val="22"/>
          <w:lang w:val="es-US"/>
        </w:rPr>
        <w:t xml:space="preserve">razas amparados por leyes </w:t>
      </w:r>
      <w:r w:rsidR="002B0A41"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w:t>
      </w:r>
      <w:r w:rsidR="00691310" w:rsidRPr="004A2287">
        <w:rPr>
          <w:rFonts w:asciiTheme="majorHAnsi" w:hAnsiTheme="majorHAnsi"/>
          <w:color w:val="auto"/>
          <w:sz w:val="22"/>
          <w:szCs w:val="22"/>
          <w:lang w:val="es-US"/>
        </w:rPr>
        <w:t xml:space="preserve"> Las autoridades que representaron</w:t>
      </w:r>
      <w:r w:rsidRPr="004A2287">
        <w:rPr>
          <w:rFonts w:asciiTheme="majorHAnsi" w:hAnsiTheme="majorHAnsi"/>
          <w:color w:val="auto"/>
          <w:sz w:val="22"/>
          <w:szCs w:val="22"/>
          <w:lang w:val="es-US"/>
        </w:rPr>
        <w:t xml:space="preserve"> al gobierno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w:t>
      </w:r>
      <w:r w:rsidR="00691310" w:rsidRPr="004A2287">
        <w:rPr>
          <w:rFonts w:asciiTheme="majorHAnsi" w:hAnsiTheme="majorHAnsi"/>
          <w:color w:val="auto"/>
          <w:sz w:val="22"/>
          <w:szCs w:val="22"/>
          <w:lang w:val="es-US"/>
        </w:rPr>
        <w:t xml:space="preserve">en las audiencias </w:t>
      </w:r>
      <w:r w:rsidRPr="004A2287">
        <w:rPr>
          <w:rFonts w:asciiTheme="majorHAnsi" w:hAnsiTheme="majorHAnsi"/>
          <w:color w:val="auto"/>
          <w:sz w:val="22"/>
          <w:szCs w:val="22"/>
          <w:lang w:val="es-US"/>
        </w:rPr>
        <w:t xml:space="preserve">reconocieron que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se </w:t>
      </w:r>
      <w:r w:rsidR="002B0A41" w:rsidRPr="004A2287">
        <w:rPr>
          <w:rFonts w:asciiTheme="majorHAnsi" w:hAnsiTheme="majorHAnsi"/>
          <w:color w:val="auto"/>
          <w:sz w:val="22"/>
          <w:szCs w:val="22"/>
          <w:lang w:val="es-US"/>
        </w:rPr>
        <w:t>priva de libertad</w:t>
      </w:r>
      <w:r w:rsidRPr="004A2287">
        <w:rPr>
          <w:rFonts w:asciiTheme="majorHAnsi" w:hAnsiTheme="majorHAnsi"/>
          <w:color w:val="auto"/>
          <w:sz w:val="22"/>
          <w:szCs w:val="22"/>
          <w:lang w:val="es-US"/>
        </w:rPr>
        <w:t xml:space="preserve"> de manera desproporcionada a personas de </w:t>
      </w:r>
      <w:r w:rsidR="002B0A41" w:rsidRPr="004A2287">
        <w:rPr>
          <w:rFonts w:asciiTheme="majorHAnsi" w:hAnsiTheme="majorHAnsi"/>
          <w:color w:val="auto"/>
          <w:sz w:val="22"/>
          <w:szCs w:val="22"/>
          <w:lang w:val="es-US"/>
        </w:rPr>
        <w:t>ascendencia a</w:t>
      </w:r>
      <w:r w:rsidRPr="004A2287">
        <w:rPr>
          <w:rFonts w:asciiTheme="majorHAnsi" w:hAnsiTheme="majorHAnsi"/>
          <w:color w:val="auto"/>
          <w:sz w:val="22"/>
          <w:szCs w:val="22"/>
          <w:lang w:val="es-US"/>
        </w:rPr>
        <w:t xml:space="preserve">froamericana, reiterando su compromiso con </w:t>
      </w:r>
      <w:r w:rsidR="002B0A41" w:rsidRPr="004A2287">
        <w:rPr>
          <w:rFonts w:asciiTheme="majorHAnsi" w:hAnsiTheme="majorHAnsi"/>
          <w:color w:val="auto"/>
          <w:sz w:val="22"/>
          <w:szCs w:val="22"/>
          <w:lang w:val="es-US"/>
        </w:rPr>
        <w:t>la eliminación de</w:t>
      </w:r>
      <w:r w:rsidRPr="004A2287">
        <w:rPr>
          <w:rFonts w:asciiTheme="majorHAnsi" w:hAnsiTheme="majorHAnsi"/>
          <w:color w:val="auto"/>
          <w:sz w:val="22"/>
          <w:szCs w:val="22"/>
          <w:lang w:val="es-US"/>
        </w:rPr>
        <w:t xml:space="preserve"> las disparidades en el sistema de justicia penal. En particular, la información proporcionada durante las audiencias reveló que este tipo de discriminación racial tiene un impacto especialmente relevante en los adolescentes, con respecto a los abusos cometidos contra ellos por la policía, así como durante su procesamiento, </w:t>
      </w:r>
      <w:r w:rsidR="002B0A41" w:rsidRPr="004A2287">
        <w:rPr>
          <w:rFonts w:asciiTheme="majorHAnsi" w:hAnsiTheme="majorHAnsi"/>
          <w:color w:val="auto"/>
          <w:sz w:val="22"/>
          <w:szCs w:val="22"/>
          <w:lang w:val="es-US"/>
        </w:rPr>
        <w:t>condena</w:t>
      </w:r>
      <w:r w:rsidRPr="004A2287">
        <w:rPr>
          <w:rFonts w:asciiTheme="majorHAnsi" w:hAnsiTheme="majorHAnsi"/>
          <w:color w:val="auto"/>
          <w:sz w:val="22"/>
          <w:szCs w:val="22"/>
          <w:lang w:val="es-US"/>
        </w:rPr>
        <w:t xml:space="preserve"> y </w:t>
      </w:r>
      <w:r w:rsidR="002B0A41" w:rsidRPr="004A2287">
        <w:rPr>
          <w:rFonts w:asciiTheme="majorHAnsi" w:hAnsiTheme="majorHAnsi"/>
          <w:color w:val="auto"/>
          <w:sz w:val="22"/>
          <w:szCs w:val="22"/>
          <w:lang w:val="es-US"/>
        </w:rPr>
        <w:t>privación de libertad</w:t>
      </w:r>
      <w:r w:rsidRPr="004A2287">
        <w:rPr>
          <w:rFonts w:asciiTheme="majorHAnsi" w:hAnsiTheme="majorHAnsi"/>
          <w:color w:val="auto"/>
          <w:sz w:val="22"/>
          <w:szCs w:val="22"/>
          <w:lang w:val="es-US"/>
        </w:rPr>
        <w:t xml:space="preserve"> en el sistema </w:t>
      </w:r>
      <w:r w:rsidR="00813A44"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w:t>
      </w:r>
      <w:r w:rsidR="002B0A41" w:rsidRPr="004A2287">
        <w:rPr>
          <w:rFonts w:asciiTheme="majorHAnsi" w:hAnsiTheme="majorHAnsi"/>
          <w:color w:val="auto"/>
          <w:sz w:val="22"/>
          <w:szCs w:val="22"/>
          <w:lang w:val="es-US"/>
        </w:rPr>
        <w:t>Al expresar</w:t>
      </w:r>
      <w:r w:rsidRPr="004A2287">
        <w:rPr>
          <w:rFonts w:asciiTheme="majorHAnsi" w:hAnsiTheme="majorHAnsi"/>
          <w:color w:val="auto"/>
          <w:sz w:val="22"/>
          <w:szCs w:val="22"/>
          <w:lang w:val="es-US"/>
        </w:rPr>
        <w:t xml:space="preserve"> su grave preocupación por estas cuestiones, la Comisión destacó la necesidad de dar prioridad a las políticas de prevención, así como</w:t>
      </w:r>
      <w:r w:rsidR="00D3693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a la </w:t>
      </w:r>
      <w:r w:rsidR="002B0A41" w:rsidRPr="004A2287">
        <w:rPr>
          <w:rFonts w:asciiTheme="majorHAnsi" w:hAnsiTheme="majorHAnsi"/>
          <w:color w:val="auto"/>
          <w:sz w:val="22"/>
          <w:szCs w:val="22"/>
          <w:lang w:val="es-US"/>
        </w:rPr>
        <w:t>recopilación y análisis de</w:t>
      </w:r>
      <w:r w:rsidRPr="004A2287">
        <w:rPr>
          <w:rFonts w:asciiTheme="majorHAnsi" w:hAnsiTheme="majorHAnsi"/>
          <w:color w:val="auto"/>
          <w:sz w:val="22"/>
          <w:szCs w:val="22"/>
          <w:lang w:val="es-US"/>
        </w:rPr>
        <w:t xml:space="preserve"> datos </w:t>
      </w:r>
      <w:r w:rsidR="002B0A41" w:rsidRPr="004A2287">
        <w:rPr>
          <w:rFonts w:asciiTheme="majorHAnsi" w:hAnsiTheme="majorHAnsi"/>
          <w:color w:val="auto"/>
          <w:sz w:val="22"/>
          <w:szCs w:val="22"/>
          <w:lang w:val="es-US"/>
        </w:rPr>
        <w:t>estadísticos que permitan</w:t>
      </w:r>
      <w:r w:rsidRPr="004A2287">
        <w:rPr>
          <w:rFonts w:asciiTheme="majorHAnsi" w:hAnsiTheme="majorHAnsi"/>
          <w:color w:val="auto"/>
          <w:sz w:val="22"/>
          <w:szCs w:val="22"/>
          <w:lang w:val="es-US"/>
        </w:rPr>
        <w:t xml:space="preserve"> estudiar las causas de la participación de los jóvenes en </w:t>
      </w:r>
      <w:r w:rsidR="002B0A41" w:rsidRPr="004A2287">
        <w:rPr>
          <w:rFonts w:asciiTheme="majorHAnsi" w:hAnsiTheme="majorHAnsi"/>
          <w:color w:val="auto"/>
          <w:sz w:val="22"/>
          <w:szCs w:val="22"/>
          <w:lang w:val="es-US"/>
        </w:rPr>
        <w:t>conductas delincuenciales</w:t>
      </w:r>
      <w:r w:rsidRPr="004A2287">
        <w:rPr>
          <w:rStyle w:val="FootnoteReference"/>
          <w:rFonts w:asciiTheme="majorHAnsi" w:hAnsiTheme="majorHAnsi"/>
          <w:color w:val="auto"/>
          <w:sz w:val="22"/>
          <w:szCs w:val="22"/>
          <w:lang w:val="es-US"/>
        </w:rPr>
        <w:footnoteReference w:id="229"/>
      </w:r>
      <w:r w:rsidR="002B0A41" w:rsidRPr="004A2287">
        <w:rPr>
          <w:rFonts w:asciiTheme="majorHAnsi" w:hAnsiTheme="majorHAnsi"/>
          <w:color w:val="auto"/>
          <w:sz w:val="22"/>
          <w:szCs w:val="22"/>
          <w:lang w:val="es-US"/>
        </w:rPr>
        <w:t>.</w:t>
      </w:r>
    </w:p>
    <w:p w14:paraId="5A37E5F3" w14:textId="5A10023B" w:rsidR="001C0A75" w:rsidRPr="004A2287" w:rsidRDefault="006367D1" w:rsidP="001C54B6">
      <w:pPr>
        <w:pStyle w:val="ListParagraph"/>
        <w:numPr>
          <w:ilvl w:val="0"/>
          <w:numId w:val="56"/>
        </w:numPr>
        <w:spacing w:after="240"/>
        <w:ind w:left="547" w:hanging="547"/>
        <w:jc w:val="both"/>
        <w:rPr>
          <w:rFonts w:asciiTheme="majorHAnsi" w:hAnsiTheme="majorHAnsi"/>
          <w:bCs/>
          <w:color w:val="FF0000"/>
          <w:sz w:val="22"/>
          <w:szCs w:val="22"/>
          <w:lang w:val="es-US"/>
        </w:rPr>
      </w:pPr>
      <w:r w:rsidRPr="004A2287">
        <w:rPr>
          <w:rFonts w:asciiTheme="majorHAnsi" w:hAnsiTheme="majorHAnsi"/>
          <w:bCs/>
          <w:color w:val="auto"/>
          <w:sz w:val="21"/>
          <w:szCs w:val="20"/>
          <w:lang w:val="es-US"/>
        </w:rPr>
        <w:t xml:space="preserve">La Comisión comparte las preocupaciones expresadas por el Comité de las Naciones Unidas para la Eliminación de la Discriminación Racial en sus recientes observaciones </w:t>
      </w:r>
      <w:r w:rsidR="002B0A41" w:rsidRPr="004A2287">
        <w:rPr>
          <w:rFonts w:asciiTheme="majorHAnsi" w:hAnsiTheme="majorHAnsi"/>
          <w:bCs/>
          <w:color w:val="auto"/>
          <w:sz w:val="21"/>
          <w:szCs w:val="20"/>
          <w:lang w:val="es-US"/>
        </w:rPr>
        <w:t>finales</w:t>
      </w:r>
      <w:r w:rsidRPr="004A2287">
        <w:rPr>
          <w:rFonts w:asciiTheme="majorHAnsi" w:hAnsiTheme="majorHAnsi"/>
          <w:bCs/>
          <w:color w:val="auto"/>
          <w:sz w:val="21"/>
          <w:szCs w:val="20"/>
          <w:lang w:val="es-US"/>
        </w:rPr>
        <w:t xml:space="preserve">. </w:t>
      </w:r>
      <w:r w:rsidR="00AD352F" w:rsidRPr="004A2287">
        <w:rPr>
          <w:rFonts w:asciiTheme="majorHAnsi" w:hAnsiTheme="majorHAnsi"/>
          <w:bCs/>
          <w:color w:val="auto"/>
          <w:sz w:val="21"/>
          <w:szCs w:val="20"/>
          <w:lang w:val="es-US"/>
        </w:rPr>
        <w:t>En ellas, e</w:t>
      </w:r>
      <w:r w:rsidR="00DC18AE" w:rsidRPr="004A2287">
        <w:rPr>
          <w:rFonts w:asciiTheme="majorHAnsi" w:hAnsiTheme="majorHAnsi"/>
          <w:bCs/>
          <w:color w:val="auto"/>
          <w:sz w:val="21"/>
          <w:szCs w:val="20"/>
          <w:lang w:val="es-US"/>
        </w:rPr>
        <w:t>l Comité e</w:t>
      </w:r>
      <w:r w:rsidRPr="004A2287">
        <w:rPr>
          <w:rFonts w:asciiTheme="majorHAnsi" w:hAnsiTheme="majorHAnsi"/>
          <w:bCs/>
          <w:color w:val="auto"/>
          <w:sz w:val="21"/>
          <w:szCs w:val="20"/>
          <w:lang w:val="es-US"/>
        </w:rPr>
        <w:t xml:space="preserve">xhortó a </w:t>
      </w:r>
      <w:r w:rsidR="00EB2568" w:rsidRPr="004A2287">
        <w:rPr>
          <w:rFonts w:asciiTheme="majorHAnsi" w:hAnsiTheme="majorHAnsi"/>
          <w:bCs/>
          <w:color w:val="auto"/>
          <w:sz w:val="21"/>
          <w:szCs w:val="20"/>
          <w:lang w:val="es-US"/>
        </w:rPr>
        <w:t>Estados Unidos</w:t>
      </w:r>
      <w:r w:rsidRPr="004A2287">
        <w:rPr>
          <w:rFonts w:asciiTheme="majorHAnsi" w:hAnsiTheme="majorHAnsi"/>
          <w:bCs/>
          <w:color w:val="auto"/>
          <w:sz w:val="21"/>
          <w:szCs w:val="20"/>
          <w:lang w:val="es-US"/>
        </w:rPr>
        <w:t xml:space="preserve"> a </w:t>
      </w:r>
      <w:r w:rsidR="008A2843" w:rsidRPr="004A2287">
        <w:rPr>
          <w:rFonts w:asciiTheme="majorHAnsi" w:hAnsiTheme="majorHAnsi"/>
          <w:bCs/>
          <w:color w:val="auto"/>
          <w:sz w:val="22"/>
          <w:szCs w:val="22"/>
          <w:lang w:val="es-US"/>
        </w:rPr>
        <w:t>“</w:t>
      </w:r>
      <w:r w:rsidR="00663CA4" w:rsidRPr="004A2287">
        <w:rPr>
          <w:rFonts w:asciiTheme="majorHAnsi" w:hAnsiTheme="majorHAnsi"/>
          <w:bCs/>
          <w:color w:val="auto"/>
          <w:sz w:val="22"/>
          <w:szCs w:val="22"/>
          <w:lang w:val="es-US"/>
        </w:rPr>
        <w:t xml:space="preserve">que intensifique sus esfuerzos para combatir las disparidades raciales en la aplicación de medidas disciplinarias, así como la "línea directa de la escuela a la prisión" resultante, en todo el Estado parte y a que vele por que los </w:t>
      </w:r>
      <w:r w:rsidR="006079CB" w:rsidRPr="004A2287">
        <w:rPr>
          <w:rFonts w:asciiTheme="majorHAnsi" w:hAnsiTheme="majorHAnsi"/>
          <w:bCs/>
          <w:color w:val="auto"/>
          <w:sz w:val="22"/>
          <w:szCs w:val="22"/>
          <w:lang w:val="es-US"/>
        </w:rPr>
        <w:t>niños</w:t>
      </w:r>
      <w:r w:rsidR="00663CA4" w:rsidRPr="004A2287">
        <w:rPr>
          <w:rFonts w:asciiTheme="majorHAnsi" w:hAnsiTheme="majorHAnsi"/>
          <w:bCs/>
          <w:color w:val="auto"/>
          <w:sz w:val="22"/>
          <w:szCs w:val="22"/>
          <w:lang w:val="es-US"/>
        </w:rPr>
        <w:t xml:space="preserve"> no sean remitidos </w:t>
      </w:r>
      <w:r w:rsidR="00054A47" w:rsidRPr="004A2287">
        <w:rPr>
          <w:rFonts w:asciiTheme="majorHAnsi" w:hAnsiTheme="majorHAnsi"/>
          <w:bCs/>
          <w:color w:val="auto"/>
          <w:sz w:val="22"/>
          <w:szCs w:val="22"/>
          <w:lang w:val="es-US"/>
        </w:rPr>
        <w:t>a tribunales para adultos y por</w:t>
      </w:r>
      <w:r w:rsidR="00663CA4" w:rsidRPr="004A2287">
        <w:rPr>
          <w:rFonts w:asciiTheme="majorHAnsi" w:hAnsiTheme="majorHAnsi"/>
          <w:bCs/>
          <w:color w:val="auto"/>
          <w:sz w:val="22"/>
          <w:szCs w:val="22"/>
          <w:lang w:val="es-US"/>
        </w:rPr>
        <w:t>que permanezcan separados de los adultos durante la prisión preventiva y tras la condena</w:t>
      </w:r>
      <w:r w:rsidR="008A2843" w:rsidRPr="004A2287">
        <w:rPr>
          <w:rFonts w:asciiTheme="majorHAnsi" w:hAnsiTheme="majorHAnsi"/>
          <w:bCs/>
          <w:color w:val="auto"/>
          <w:sz w:val="22"/>
          <w:szCs w:val="22"/>
          <w:lang w:val="es-US"/>
        </w:rPr>
        <w:t>”</w:t>
      </w:r>
      <w:r w:rsidR="008A2843" w:rsidRPr="004A2287">
        <w:rPr>
          <w:rStyle w:val="FootnoteReference"/>
          <w:rFonts w:asciiTheme="majorHAnsi" w:hAnsiTheme="majorHAnsi"/>
          <w:bCs/>
          <w:color w:val="auto"/>
          <w:sz w:val="22"/>
          <w:szCs w:val="22"/>
          <w:lang w:val="es-US"/>
        </w:rPr>
        <w:footnoteReference w:id="230"/>
      </w:r>
      <w:r w:rsidR="00DC18AE" w:rsidRPr="004A2287">
        <w:rPr>
          <w:rFonts w:asciiTheme="majorHAnsi" w:hAnsiTheme="majorHAnsi"/>
          <w:bCs/>
          <w:color w:val="auto"/>
          <w:sz w:val="22"/>
          <w:szCs w:val="22"/>
          <w:lang w:val="es-US"/>
        </w:rPr>
        <w:t>.</w:t>
      </w:r>
    </w:p>
    <w:p w14:paraId="17B70A3B" w14:textId="77777777" w:rsidR="006B0513" w:rsidRDefault="006B0513">
      <w:pPr>
        <w:rPr>
          <w:rFonts w:asciiTheme="majorHAnsi" w:hAnsiTheme="majorHAnsi"/>
          <w:b/>
          <w:i/>
          <w:color w:val="000000" w:themeColor="text1"/>
          <w:sz w:val="28"/>
          <w:szCs w:val="28"/>
          <w:lang w:val="es-US"/>
        </w:rPr>
      </w:pPr>
      <w:bookmarkStart w:id="81" w:name="_Toc491080307"/>
      <w:bookmarkStart w:id="82" w:name="_Toc505780917"/>
      <w:r>
        <w:rPr>
          <w:color w:val="000000" w:themeColor="text1"/>
          <w:lang w:val="es-US"/>
        </w:rPr>
        <w:br w:type="page"/>
      </w:r>
    </w:p>
    <w:p w14:paraId="2D7D75DE" w14:textId="70CD86BE" w:rsidR="00C417BB" w:rsidRPr="004A2287" w:rsidRDefault="00766780" w:rsidP="004A7B3D">
      <w:pPr>
        <w:pStyle w:val="Heading2"/>
        <w:ind w:left="540" w:hanging="540"/>
        <w:rPr>
          <w:color w:val="FF0000"/>
          <w:lang w:val="es-US"/>
        </w:rPr>
      </w:pPr>
      <w:r w:rsidRPr="004A2287">
        <w:rPr>
          <w:color w:val="000000" w:themeColor="text1"/>
          <w:lang w:val="es-US"/>
        </w:rPr>
        <w:lastRenderedPageBreak/>
        <w:t xml:space="preserve">Las </w:t>
      </w:r>
      <w:r w:rsidR="00054A47" w:rsidRPr="004A2287">
        <w:rPr>
          <w:color w:val="000000" w:themeColor="text1"/>
          <w:lang w:val="es-US"/>
        </w:rPr>
        <w:t>condenas</w:t>
      </w:r>
      <w:r w:rsidRPr="004A2287">
        <w:rPr>
          <w:color w:val="000000" w:themeColor="text1"/>
          <w:lang w:val="es-US"/>
        </w:rPr>
        <w:t xml:space="preserve"> para niños y adolescentes en los tribunales para adultos suelen ser más severas que en los tribunales </w:t>
      </w:r>
      <w:r w:rsidR="00054A47" w:rsidRPr="004A2287">
        <w:rPr>
          <w:color w:val="000000" w:themeColor="text1"/>
          <w:lang w:val="es-US"/>
        </w:rPr>
        <w:t>juveniles</w:t>
      </w:r>
      <w:bookmarkEnd w:id="81"/>
      <w:bookmarkEnd w:id="82"/>
    </w:p>
    <w:p w14:paraId="19C1F0D1" w14:textId="0B11C4CE" w:rsidR="00952AB2" w:rsidRPr="004A2287" w:rsidRDefault="00952AB2"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De los </w:t>
      </w:r>
      <w:r w:rsidR="001C516D" w:rsidRPr="004A2287">
        <w:rPr>
          <w:rFonts w:asciiTheme="majorHAnsi" w:hAnsiTheme="majorHAnsi"/>
          <w:color w:val="000000" w:themeColor="text1"/>
          <w:sz w:val="22"/>
          <w:szCs w:val="22"/>
          <w:lang w:val="es-US"/>
        </w:rPr>
        <w:t xml:space="preserve">adolescentes </w:t>
      </w:r>
      <w:r w:rsidRPr="004A2287">
        <w:rPr>
          <w:rFonts w:asciiTheme="majorHAnsi" w:hAnsiTheme="majorHAnsi"/>
          <w:color w:val="000000" w:themeColor="text1"/>
          <w:sz w:val="22"/>
          <w:szCs w:val="22"/>
          <w:lang w:val="es-US"/>
        </w:rPr>
        <w:t xml:space="preserve">condenados por delitos violentos en los tribunales penales para adultos en todo el país, el 79% recibió condenas de prisión; en comparación con el 44% de jóvenes condenados a </w:t>
      </w:r>
      <w:r w:rsidR="00054A47" w:rsidRPr="004A2287">
        <w:rPr>
          <w:rFonts w:asciiTheme="majorHAnsi" w:hAnsiTheme="majorHAnsi"/>
          <w:color w:val="000000" w:themeColor="text1"/>
          <w:sz w:val="22"/>
          <w:szCs w:val="22"/>
          <w:lang w:val="es-US"/>
        </w:rPr>
        <w:t>pena privativa de libertad</w:t>
      </w:r>
      <w:r w:rsidRPr="004A2287">
        <w:rPr>
          <w:rFonts w:asciiTheme="majorHAnsi" w:hAnsiTheme="majorHAnsi"/>
          <w:color w:val="000000" w:themeColor="text1"/>
          <w:sz w:val="22"/>
          <w:szCs w:val="22"/>
          <w:lang w:val="es-US"/>
        </w:rPr>
        <w:t xml:space="preserve"> por delitos violentos en el sistema </w:t>
      </w:r>
      <w:r w:rsidR="008E6541" w:rsidRPr="004A2287">
        <w:rPr>
          <w:rFonts w:asciiTheme="majorHAnsi" w:hAnsiTheme="majorHAnsi"/>
          <w:color w:val="000000" w:themeColor="text1"/>
          <w:sz w:val="22"/>
          <w:szCs w:val="22"/>
          <w:lang w:val="es-US"/>
        </w:rPr>
        <w:t>juvenil</w:t>
      </w:r>
      <w:r w:rsidRPr="004A2287">
        <w:rPr>
          <w:rStyle w:val="FootnoteReference"/>
          <w:rFonts w:asciiTheme="majorHAnsi" w:hAnsiTheme="majorHAnsi"/>
          <w:color w:val="auto"/>
          <w:sz w:val="22"/>
          <w:szCs w:val="22"/>
          <w:lang w:val="es-US"/>
        </w:rPr>
        <w:footnoteReference w:id="231"/>
      </w:r>
      <w:r w:rsidR="00054A47"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Los hallazgos son similares para los delitos no violentos, con </w:t>
      </w:r>
      <w:r w:rsidR="00054A47" w:rsidRPr="004A2287">
        <w:rPr>
          <w:rFonts w:asciiTheme="majorHAnsi" w:hAnsiTheme="majorHAnsi"/>
          <w:color w:val="000000" w:themeColor="text1"/>
          <w:sz w:val="22"/>
          <w:szCs w:val="22"/>
          <w:lang w:val="es-US"/>
        </w:rPr>
        <w:t>penas</w:t>
      </w:r>
      <w:r w:rsidRPr="004A2287">
        <w:rPr>
          <w:rFonts w:asciiTheme="majorHAnsi" w:hAnsiTheme="majorHAnsi"/>
          <w:color w:val="000000" w:themeColor="text1"/>
          <w:sz w:val="22"/>
          <w:szCs w:val="22"/>
          <w:lang w:val="es-US"/>
        </w:rPr>
        <w:t xml:space="preserve"> </w:t>
      </w:r>
      <w:r w:rsidR="00054A47" w:rsidRPr="004A2287">
        <w:rPr>
          <w:rFonts w:asciiTheme="majorHAnsi" w:hAnsiTheme="majorHAnsi"/>
          <w:color w:val="000000" w:themeColor="text1"/>
          <w:sz w:val="22"/>
          <w:szCs w:val="22"/>
          <w:lang w:val="es-US"/>
        </w:rPr>
        <w:t>impuestas</w:t>
      </w:r>
      <w:r w:rsidRPr="004A2287">
        <w:rPr>
          <w:rFonts w:asciiTheme="majorHAnsi" w:hAnsiTheme="majorHAnsi"/>
          <w:color w:val="000000" w:themeColor="text1"/>
          <w:sz w:val="22"/>
          <w:szCs w:val="22"/>
          <w:lang w:val="es-US"/>
        </w:rPr>
        <w:t xml:space="preserve"> a los jóvenes </w:t>
      </w:r>
      <w:r w:rsidR="00054A47" w:rsidRPr="004A2287">
        <w:rPr>
          <w:rFonts w:asciiTheme="majorHAnsi" w:hAnsiTheme="majorHAnsi"/>
          <w:color w:val="000000" w:themeColor="text1"/>
          <w:sz w:val="22"/>
          <w:szCs w:val="22"/>
          <w:lang w:val="es-US"/>
        </w:rPr>
        <w:t>procesados</w:t>
      </w:r>
      <w:r w:rsidRPr="004A2287">
        <w:rPr>
          <w:rFonts w:asciiTheme="majorHAnsi" w:hAnsiTheme="majorHAnsi"/>
          <w:color w:val="000000" w:themeColor="text1"/>
          <w:sz w:val="22"/>
          <w:szCs w:val="22"/>
          <w:lang w:val="es-US"/>
        </w:rPr>
        <w:t xml:space="preserve"> como adultos en contraposición a aquellos </w:t>
      </w:r>
      <w:r w:rsidR="00054A47" w:rsidRPr="004A2287">
        <w:rPr>
          <w:rFonts w:asciiTheme="majorHAnsi" w:hAnsiTheme="majorHAnsi"/>
          <w:color w:val="000000" w:themeColor="text1"/>
          <w:sz w:val="22"/>
          <w:szCs w:val="22"/>
          <w:lang w:val="es-US"/>
        </w:rPr>
        <w:t>procesados</w:t>
      </w:r>
      <w:r w:rsidRPr="004A2287">
        <w:rPr>
          <w:rFonts w:asciiTheme="majorHAnsi" w:hAnsiTheme="majorHAnsi"/>
          <w:color w:val="000000" w:themeColor="text1"/>
          <w:sz w:val="22"/>
          <w:szCs w:val="22"/>
          <w:lang w:val="es-US"/>
        </w:rPr>
        <w:t xml:space="preserve"> en sistemas juveniles apropiados para </w:t>
      </w:r>
      <w:r w:rsidR="00054A47" w:rsidRPr="004A2287">
        <w:rPr>
          <w:rFonts w:asciiTheme="majorHAnsi" w:hAnsiTheme="majorHAnsi"/>
          <w:color w:val="000000" w:themeColor="text1"/>
          <w:sz w:val="22"/>
          <w:szCs w:val="22"/>
          <w:lang w:val="es-US"/>
        </w:rPr>
        <w:t>su</w:t>
      </w:r>
      <w:r w:rsidRPr="004A2287">
        <w:rPr>
          <w:rFonts w:asciiTheme="majorHAnsi" w:hAnsiTheme="majorHAnsi"/>
          <w:color w:val="000000" w:themeColor="text1"/>
          <w:sz w:val="22"/>
          <w:szCs w:val="22"/>
          <w:lang w:val="es-US"/>
        </w:rPr>
        <w:t xml:space="preserve"> edad.</w:t>
      </w:r>
    </w:p>
    <w:p w14:paraId="3C69CBFB" w14:textId="1877D543" w:rsidR="00952AB2" w:rsidRPr="004A2287" w:rsidRDefault="00952AB2"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La Corte Suprema de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reconoció en 2005 que, debido a su etapa de desarrollo, los niños son menos culpables y </w:t>
      </w:r>
      <w:r w:rsidR="00C209E8" w:rsidRPr="004A2287">
        <w:rPr>
          <w:rFonts w:asciiTheme="majorHAnsi" w:hAnsiTheme="majorHAnsi"/>
          <w:i/>
          <w:color w:val="000000" w:themeColor="text1"/>
          <w:sz w:val="22"/>
          <w:szCs w:val="22"/>
          <w:lang w:val="es-US"/>
        </w:rPr>
        <w:t>“</w:t>
      </w:r>
      <w:r w:rsidR="001C516D" w:rsidRPr="004A2287">
        <w:rPr>
          <w:rFonts w:asciiTheme="majorHAnsi" w:hAnsiTheme="majorHAnsi"/>
          <w:i/>
          <w:color w:val="000000" w:themeColor="text1"/>
          <w:sz w:val="22"/>
          <w:szCs w:val="22"/>
          <w:lang w:val="es-US"/>
        </w:rPr>
        <w:t xml:space="preserve">más vulnerables o susceptibles a influencias </w:t>
      </w:r>
      <w:r w:rsidR="00FE0589" w:rsidRPr="004A2287">
        <w:rPr>
          <w:rFonts w:asciiTheme="majorHAnsi" w:hAnsiTheme="majorHAnsi"/>
          <w:i/>
          <w:color w:val="000000" w:themeColor="text1"/>
          <w:sz w:val="22"/>
          <w:szCs w:val="22"/>
          <w:lang w:val="es-US"/>
        </w:rPr>
        <w:t xml:space="preserve">externas y </w:t>
      </w:r>
      <w:r w:rsidR="001C516D" w:rsidRPr="004A2287">
        <w:rPr>
          <w:rFonts w:asciiTheme="majorHAnsi" w:hAnsiTheme="majorHAnsi"/>
          <w:i/>
          <w:color w:val="000000" w:themeColor="text1"/>
          <w:sz w:val="22"/>
          <w:szCs w:val="22"/>
          <w:lang w:val="es-US"/>
        </w:rPr>
        <w:t>negativas</w:t>
      </w:r>
      <w:r w:rsidR="00FE0589" w:rsidRPr="004A2287">
        <w:rPr>
          <w:rFonts w:asciiTheme="majorHAnsi" w:hAnsiTheme="majorHAnsi"/>
          <w:i/>
          <w:color w:val="000000" w:themeColor="text1"/>
          <w:sz w:val="22"/>
          <w:szCs w:val="22"/>
          <w:lang w:val="es-US"/>
        </w:rPr>
        <w:t>, incluyendo la presión de sus pares</w:t>
      </w:r>
      <w:r w:rsidR="00C209E8" w:rsidRPr="004A2287">
        <w:rPr>
          <w:rFonts w:asciiTheme="majorHAnsi" w:hAnsiTheme="majorHAnsi"/>
          <w:color w:val="000000" w:themeColor="text1"/>
          <w:sz w:val="22"/>
          <w:szCs w:val="22"/>
          <w:lang w:val="es-US"/>
        </w:rPr>
        <w:t>”</w:t>
      </w:r>
      <w:r w:rsidR="00FE0589" w:rsidRPr="004A2287">
        <w:rPr>
          <w:rFonts w:asciiTheme="majorHAnsi" w:hAnsiTheme="majorHAnsi"/>
          <w:color w:val="000000" w:themeColor="text1"/>
          <w:sz w:val="22"/>
          <w:szCs w:val="22"/>
          <w:lang w:val="es-US"/>
        </w:rPr>
        <w:t xml:space="preserve"> (traducción de la CIDH)</w:t>
      </w:r>
      <w:r w:rsidR="00C209E8" w:rsidRPr="004A2287">
        <w:rPr>
          <w:rStyle w:val="FootnoteReference"/>
          <w:rFonts w:asciiTheme="majorHAnsi" w:hAnsiTheme="majorHAnsi"/>
          <w:color w:val="000000" w:themeColor="text1"/>
          <w:sz w:val="22"/>
          <w:szCs w:val="22"/>
          <w:lang w:val="es-US"/>
        </w:rPr>
        <w:footnoteReference w:id="232"/>
      </w:r>
      <w:r w:rsidR="00054A47"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008E6541" w:rsidRPr="004A2287">
        <w:rPr>
          <w:rFonts w:asciiTheme="majorHAnsi" w:hAnsiTheme="majorHAnsi"/>
          <w:color w:val="000000" w:themeColor="text1"/>
          <w:sz w:val="22"/>
          <w:szCs w:val="22"/>
          <w:lang w:val="es-US"/>
        </w:rPr>
        <w:t xml:space="preserve">Tomando en consideración </w:t>
      </w:r>
      <w:r w:rsidR="00C209E8" w:rsidRPr="004A2287">
        <w:rPr>
          <w:rFonts w:asciiTheme="majorHAnsi" w:hAnsiTheme="majorHAnsi"/>
          <w:color w:val="000000" w:themeColor="text1"/>
          <w:sz w:val="22"/>
          <w:szCs w:val="22"/>
          <w:lang w:val="es-US"/>
        </w:rPr>
        <w:t xml:space="preserve">los resultados de las investigaciones sobre el desarrollo infantil, </w:t>
      </w:r>
      <w:r w:rsidRPr="004A2287">
        <w:rPr>
          <w:rFonts w:asciiTheme="majorHAnsi" w:hAnsiTheme="majorHAnsi"/>
          <w:color w:val="000000" w:themeColor="text1"/>
          <w:sz w:val="22"/>
          <w:szCs w:val="22"/>
          <w:lang w:val="es-US"/>
        </w:rPr>
        <w:t xml:space="preserve">la Corte Suprema dictaminó que los niños deben recibir penas menos </w:t>
      </w:r>
      <w:r w:rsidR="00054A47" w:rsidRPr="004A2287">
        <w:rPr>
          <w:rFonts w:asciiTheme="majorHAnsi" w:hAnsiTheme="majorHAnsi"/>
          <w:color w:val="000000" w:themeColor="text1"/>
          <w:sz w:val="22"/>
          <w:szCs w:val="22"/>
          <w:lang w:val="es-US"/>
        </w:rPr>
        <w:t>severas</w:t>
      </w:r>
      <w:r w:rsidRPr="004A2287">
        <w:rPr>
          <w:rFonts w:asciiTheme="majorHAnsi" w:hAnsiTheme="majorHAnsi"/>
          <w:color w:val="000000" w:themeColor="text1"/>
          <w:sz w:val="22"/>
          <w:szCs w:val="22"/>
          <w:lang w:val="es-US"/>
        </w:rPr>
        <w:t xml:space="preserve">, y no deben </w:t>
      </w:r>
      <w:r w:rsidR="00C209E8" w:rsidRPr="004A2287">
        <w:rPr>
          <w:rFonts w:asciiTheme="majorHAnsi" w:hAnsiTheme="majorHAnsi"/>
          <w:color w:val="000000" w:themeColor="text1"/>
          <w:sz w:val="22"/>
          <w:szCs w:val="22"/>
          <w:lang w:val="es-US"/>
        </w:rPr>
        <w:t xml:space="preserve">ser </w:t>
      </w:r>
      <w:r w:rsidR="00054A47" w:rsidRPr="004A2287">
        <w:rPr>
          <w:rFonts w:asciiTheme="majorHAnsi" w:hAnsiTheme="majorHAnsi"/>
          <w:color w:val="000000" w:themeColor="text1"/>
          <w:sz w:val="22"/>
          <w:szCs w:val="22"/>
          <w:lang w:val="es-US"/>
        </w:rPr>
        <w:t>condenados</w:t>
      </w:r>
      <w:r w:rsidR="00C209E8" w:rsidRPr="004A2287">
        <w:rPr>
          <w:rFonts w:asciiTheme="majorHAnsi" w:hAnsiTheme="majorHAnsi"/>
          <w:color w:val="000000" w:themeColor="text1"/>
          <w:sz w:val="22"/>
          <w:szCs w:val="22"/>
          <w:lang w:val="es-US"/>
        </w:rPr>
        <w:t xml:space="preserve"> a</w:t>
      </w:r>
      <w:r w:rsidRPr="004A2287">
        <w:rPr>
          <w:rFonts w:asciiTheme="majorHAnsi" w:hAnsiTheme="majorHAnsi"/>
          <w:color w:val="000000" w:themeColor="text1"/>
          <w:sz w:val="22"/>
          <w:szCs w:val="22"/>
          <w:lang w:val="es-US"/>
        </w:rPr>
        <w:t xml:space="preserve"> pena de muerte. Además, la Corte Suprema reconoció que los niños tienen una mayor probabilidad de </w:t>
      </w:r>
      <w:r w:rsidR="00C209E8" w:rsidRPr="004A2287">
        <w:rPr>
          <w:rFonts w:asciiTheme="majorHAnsi" w:hAnsiTheme="majorHAnsi"/>
          <w:color w:val="000000" w:themeColor="text1"/>
          <w:sz w:val="22"/>
          <w:szCs w:val="22"/>
          <w:lang w:val="es-US"/>
        </w:rPr>
        <w:t>rehabilitarse</w:t>
      </w:r>
      <w:r w:rsidRPr="004A2287">
        <w:rPr>
          <w:rFonts w:asciiTheme="majorHAnsi" w:hAnsiTheme="majorHAnsi"/>
          <w:color w:val="000000" w:themeColor="text1"/>
          <w:sz w:val="22"/>
          <w:szCs w:val="22"/>
          <w:lang w:val="es-US"/>
        </w:rPr>
        <w:t xml:space="preserve"> y no responden al objetivo de disuasión de las </w:t>
      </w:r>
      <w:r w:rsidR="00054A47" w:rsidRPr="004A2287">
        <w:rPr>
          <w:rFonts w:asciiTheme="majorHAnsi" w:hAnsiTheme="majorHAnsi"/>
          <w:color w:val="000000" w:themeColor="text1"/>
          <w:sz w:val="22"/>
          <w:szCs w:val="22"/>
          <w:lang w:val="es-US"/>
        </w:rPr>
        <w:t>penas</w:t>
      </w:r>
      <w:r w:rsidRPr="004A2287">
        <w:rPr>
          <w:rFonts w:asciiTheme="majorHAnsi" w:hAnsiTheme="majorHAnsi"/>
          <w:color w:val="000000" w:themeColor="text1"/>
          <w:sz w:val="22"/>
          <w:szCs w:val="22"/>
          <w:lang w:val="es-US"/>
        </w:rPr>
        <w:t xml:space="preserve"> punitivas</w:t>
      </w:r>
      <w:r w:rsidR="00C209E8" w:rsidRPr="004A2287">
        <w:rPr>
          <w:rStyle w:val="FootnoteReference"/>
          <w:rFonts w:asciiTheme="majorHAnsi" w:hAnsiTheme="majorHAnsi"/>
          <w:sz w:val="22"/>
          <w:szCs w:val="22"/>
          <w:lang w:val="es-US"/>
        </w:rPr>
        <w:footnoteReference w:id="233"/>
      </w:r>
      <w:r w:rsidR="00054A47" w:rsidRPr="004A2287">
        <w:rPr>
          <w:rFonts w:asciiTheme="majorHAnsi" w:hAnsiTheme="majorHAnsi"/>
          <w:color w:val="000000" w:themeColor="text1"/>
          <w:sz w:val="22"/>
          <w:szCs w:val="22"/>
          <w:lang w:val="es-US"/>
        </w:rPr>
        <w:t>.</w:t>
      </w:r>
    </w:p>
    <w:p w14:paraId="5D2CD476" w14:textId="1B9765EC" w:rsidR="00C209E8" w:rsidRPr="004A2287" w:rsidRDefault="00C209E8"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Según la Asociación Médica </w:t>
      </w:r>
      <w:r w:rsidR="00663CA4" w:rsidRPr="004A2287">
        <w:rPr>
          <w:rFonts w:asciiTheme="majorHAnsi" w:hAnsiTheme="majorHAnsi"/>
          <w:color w:val="000000" w:themeColor="text1"/>
          <w:sz w:val="22"/>
          <w:szCs w:val="22"/>
          <w:lang w:val="es-US"/>
        </w:rPr>
        <w:t>Estadounidense, la Asociación Americana de Psiquiatría</w:t>
      </w:r>
      <w:r w:rsidRPr="004A2287">
        <w:rPr>
          <w:rFonts w:asciiTheme="majorHAnsi" w:hAnsiTheme="majorHAnsi"/>
          <w:color w:val="000000" w:themeColor="text1"/>
          <w:sz w:val="22"/>
          <w:szCs w:val="22"/>
          <w:lang w:val="es-US"/>
        </w:rPr>
        <w:t xml:space="preserve">, otras </w:t>
      </w:r>
      <w:r w:rsidR="00E24DF7" w:rsidRPr="004A2287">
        <w:rPr>
          <w:rFonts w:asciiTheme="majorHAnsi" w:hAnsiTheme="majorHAnsi"/>
          <w:color w:val="000000" w:themeColor="text1"/>
          <w:sz w:val="22"/>
          <w:szCs w:val="22"/>
          <w:lang w:val="es-US"/>
        </w:rPr>
        <w:t xml:space="preserve">organizaciones prominentes, y a investigaciones </w:t>
      </w:r>
      <w:r w:rsidRPr="004A2287">
        <w:rPr>
          <w:rFonts w:asciiTheme="majorHAnsi" w:hAnsiTheme="majorHAnsi"/>
          <w:color w:val="000000" w:themeColor="text1"/>
          <w:sz w:val="22"/>
          <w:szCs w:val="22"/>
          <w:lang w:val="es-US"/>
        </w:rPr>
        <w:t>que se ha</w:t>
      </w:r>
      <w:r w:rsidR="00E24DF7" w:rsidRPr="004A2287">
        <w:rPr>
          <w:rFonts w:asciiTheme="majorHAnsi" w:hAnsiTheme="majorHAnsi"/>
          <w:color w:val="000000" w:themeColor="text1"/>
          <w:sz w:val="22"/>
          <w:szCs w:val="22"/>
          <w:lang w:val="es-US"/>
        </w:rPr>
        <w:t>n</w:t>
      </w:r>
      <w:r w:rsidRPr="004A2287">
        <w:rPr>
          <w:rFonts w:asciiTheme="majorHAnsi" w:hAnsiTheme="majorHAnsi"/>
          <w:color w:val="000000" w:themeColor="text1"/>
          <w:sz w:val="22"/>
          <w:szCs w:val="22"/>
          <w:lang w:val="es-US"/>
        </w:rPr>
        <w:t xml:space="preserve"> llevado a cabo en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w:t>
      </w:r>
      <w:r w:rsidR="008E6541" w:rsidRPr="004A2287">
        <w:rPr>
          <w:rFonts w:asciiTheme="majorHAnsi" w:hAnsiTheme="majorHAnsi"/>
          <w:color w:val="000000" w:themeColor="text1"/>
          <w:sz w:val="22"/>
          <w:szCs w:val="22"/>
          <w:lang w:val="es-US"/>
        </w:rPr>
        <w:t xml:space="preserve">los adolescentes tienen más dificultades para </w:t>
      </w:r>
      <w:r w:rsidRPr="004A2287">
        <w:rPr>
          <w:rFonts w:asciiTheme="majorHAnsi" w:hAnsiTheme="majorHAnsi"/>
          <w:color w:val="000000" w:themeColor="text1"/>
          <w:sz w:val="22"/>
          <w:szCs w:val="22"/>
          <w:lang w:val="es-US"/>
        </w:rPr>
        <w:t xml:space="preserve">controlar su comportamiento, y </w:t>
      </w:r>
      <w:r w:rsidR="00630DDD" w:rsidRPr="004A2287">
        <w:rPr>
          <w:rFonts w:asciiTheme="majorHAnsi" w:hAnsiTheme="majorHAnsi"/>
          <w:color w:val="000000" w:themeColor="text1"/>
          <w:sz w:val="22"/>
          <w:szCs w:val="22"/>
          <w:lang w:val="es-US"/>
        </w:rPr>
        <w:t xml:space="preserve">adicionalmente </w:t>
      </w:r>
      <w:r w:rsidRPr="004A2287">
        <w:rPr>
          <w:rFonts w:asciiTheme="majorHAnsi" w:hAnsiTheme="majorHAnsi"/>
          <w:color w:val="000000" w:themeColor="text1"/>
          <w:sz w:val="22"/>
          <w:szCs w:val="22"/>
          <w:lang w:val="es-US"/>
        </w:rPr>
        <w:t xml:space="preserve">no tienen la previsión de un adulto maduro, debido a la etapa de desarrollo cerebral en la que se </w:t>
      </w:r>
      <w:r w:rsidR="00630DDD" w:rsidRPr="004A2287">
        <w:rPr>
          <w:rFonts w:asciiTheme="majorHAnsi" w:hAnsiTheme="majorHAnsi"/>
          <w:color w:val="000000" w:themeColor="text1"/>
          <w:sz w:val="22"/>
          <w:szCs w:val="22"/>
          <w:lang w:val="es-US"/>
        </w:rPr>
        <w:t>encuentran</w:t>
      </w:r>
      <w:r w:rsidRPr="004A2287">
        <w:rPr>
          <w:rStyle w:val="FootnoteReference"/>
          <w:rFonts w:asciiTheme="majorHAnsi" w:hAnsiTheme="majorHAnsi"/>
          <w:color w:val="auto"/>
          <w:sz w:val="22"/>
          <w:szCs w:val="22"/>
          <w:lang w:val="es-US"/>
        </w:rPr>
        <w:footnoteReference w:id="234"/>
      </w:r>
      <w:r w:rsidR="00630DDD" w:rsidRPr="004A2287">
        <w:rPr>
          <w:rFonts w:asciiTheme="majorHAnsi" w:hAnsiTheme="majorHAnsi"/>
          <w:color w:val="000000" w:themeColor="text1"/>
          <w:sz w:val="22"/>
          <w:szCs w:val="22"/>
          <w:lang w:val="es-US"/>
        </w:rPr>
        <w:t>.</w:t>
      </w:r>
      <w:r w:rsidRPr="004A2287">
        <w:rPr>
          <w:rFonts w:asciiTheme="majorHAnsi" w:hAnsiTheme="majorHAnsi"/>
          <w:color w:val="auto"/>
          <w:sz w:val="22"/>
          <w:szCs w:val="22"/>
          <w:lang w:val="es-US"/>
        </w:rPr>
        <w:t xml:space="preserve"> Los </w:t>
      </w:r>
      <w:r w:rsidR="00E24DF7"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no toman en cuenta las consecuencias o implicaciones fut</w:t>
      </w:r>
      <w:r w:rsidRPr="004A2287">
        <w:rPr>
          <w:rFonts w:asciiTheme="majorHAnsi" w:hAnsiTheme="majorHAnsi"/>
          <w:color w:val="000000" w:themeColor="text1"/>
          <w:sz w:val="22"/>
          <w:szCs w:val="22"/>
          <w:lang w:val="es-US"/>
        </w:rPr>
        <w:t xml:space="preserve">uras de la misma manera que los adultos. Por esta razón, los adolescentes a menudo se involucran en </w:t>
      </w:r>
      <w:r w:rsidRPr="004A2287">
        <w:rPr>
          <w:rFonts w:asciiTheme="majorHAnsi" w:hAnsiTheme="majorHAnsi"/>
          <w:color w:val="auto"/>
          <w:sz w:val="22"/>
          <w:szCs w:val="22"/>
          <w:lang w:val="es-US"/>
        </w:rPr>
        <w:t>comportamientos de riesgo, especialmente cuando son p</w:t>
      </w:r>
      <w:r w:rsidR="00630DDD" w:rsidRPr="004A2287">
        <w:rPr>
          <w:rFonts w:asciiTheme="majorHAnsi" w:hAnsiTheme="majorHAnsi"/>
          <w:color w:val="auto"/>
          <w:sz w:val="22"/>
          <w:szCs w:val="22"/>
          <w:lang w:val="es-US"/>
        </w:rPr>
        <w:t>resionados por sus compañeros, además que</w:t>
      </w:r>
      <w:r w:rsidRPr="004A2287">
        <w:rPr>
          <w:rFonts w:asciiTheme="majorHAnsi" w:hAnsiTheme="majorHAnsi"/>
          <w:color w:val="auto"/>
          <w:sz w:val="22"/>
          <w:szCs w:val="22"/>
          <w:lang w:val="es-US"/>
        </w:rPr>
        <w:t xml:space="preserve"> </w:t>
      </w:r>
      <w:r w:rsidR="00630DDD" w:rsidRPr="004A2287">
        <w:rPr>
          <w:rFonts w:asciiTheme="majorHAnsi" w:hAnsiTheme="majorHAnsi"/>
          <w:color w:val="auto"/>
          <w:sz w:val="22"/>
          <w:szCs w:val="22"/>
          <w:lang w:val="es-US"/>
        </w:rPr>
        <w:t xml:space="preserve">la </w:t>
      </w:r>
      <w:r w:rsidR="00630DDD" w:rsidRPr="004A2287">
        <w:rPr>
          <w:rFonts w:asciiTheme="majorHAnsi" w:hAnsiTheme="majorHAnsi"/>
          <w:color w:val="auto"/>
          <w:sz w:val="22"/>
          <w:szCs w:val="22"/>
          <w:lang w:val="es-US"/>
        </w:rPr>
        <w:lastRenderedPageBreak/>
        <w:t xml:space="preserve">amenaza de penas severas no los disuade </w:t>
      </w:r>
      <w:r w:rsidR="00E24DF7" w:rsidRPr="004A2287">
        <w:rPr>
          <w:rFonts w:asciiTheme="majorHAnsi" w:hAnsiTheme="majorHAnsi"/>
          <w:color w:val="auto"/>
          <w:sz w:val="22"/>
          <w:szCs w:val="22"/>
          <w:lang w:val="es-US"/>
        </w:rPr>
        <w:t xml:space="preserve">por regla general </w:t>
      </w:r>
      <w:r w:rsidRPr="004A2287">
        <w:rPr>
          <w:rFonts w:asciiTheme="majorHAnsi" w:hAnsiTheme="majorHAnsi"/>
          <w:color w:val="auto"/>
          <w:sz w:val="22"/>
          <w:szCs w:val="22"/>
          <w:lang w:val="es-US"/>
        </w:rPr>
        <w:t xml:space="preserve">de cometer </w:t>
      </w:r>
      <w:r w:rsidR="00630DDD" w:rsidRPr="004A2287">
        <w:rPr>
          <w:rFonts w:asciiTheme="majorHAnsi" w:hAnsiTheme="majorHAnsi"/>
          <w:color w:val="auto"/>
          <w:sz w:val="22"/>
          <w:szCs w:val="22"/>
          <w:lang w:val="es-US"/>
        </w:rPr>
        <w:t>delitos</w:t>
      </w:r>
      <w:r w:rsidRPr="004A2287">
        <w:rPr>
          <w:rStyle w:val="FootnoteReference"/>
          <w:rFonts w:asciiTheme="majorHAnsi" w:hAnsiTheme="majorHAnsi"/>
          <w:color w:val="auto"/>
          <w:sz w:val="22"/>
          <w:szCs w:val="22"/>
          <w:lang w:val="es-US"/>
        </w:rPr>
        <w:footnoteReference w:id="235"/>
      </w:r>
      <w:r w:rsidR="00630DDD" w:rsidRPr="004A2287">
        <w:rPr>
          <w:rFonts w:asciiTheme="majorHAnsi" w:hAnsiTheme="majorHAnsi"/>
          <w:color w:val="auto"/>
          <w:sz w:val="22"/>
          <w:szCs w:val="22"/>
          <w:lang w:val="es-US"/>
        </w:rPr>
        <w:t>.</w:t>
      </w:r>
    </w:p>
    <w:p w14:paraId="6781D942" w14:textId="557B2187" w:rsidR="00C209E8" w:rsidRPr="004A2287" w:rsidRDefault="00C209E8"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No obstante, la práctica en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está lejos de reflejar esta comprensión básica de cómo los niños se diferencian de los adultos, ya que los tribunales siguen imponiendo </w:t>
      </w:r>
      <w:r w:rsidR="00630DDD" w:rsidRPr="004A2287">
        <w:rPr>
          <w:rFonts w:asciiTheme="majorHAnsi" w:hAnsiTheme="majorHAnsi"/>
          <w:color w:val="000000" w:themeColor="text1"/>
          <w:sz w:val="22"/>
          <w:szCs w:val="22"/>
          <w:lang w:val="es-US"/>
        </w:rPr>
        <w:t xml:space="preserve">a los niños </w:t>
      </w:r>
      <w:r w:rsidRPr="004A2287">
        <w:rPr>
          <w:rFonts w:asciiTheme="majorHAnsi" w:hAnsiTheme="majorHAnsi"/>
          <w:color w:val="000000" w:themeColor="text1"/>
          <w:sz w:val="22"/>
          <w:szCs w:val="22"/>
          <w:lang w:val="es-US"/>
        </w:rPr>
        <w:t>penas para adultos, sin tener en cuenta su condición y sus necesidades específicas de rehabilitación. La Comisión es consciente de que en la Florida, por ejemplo, los niños y adolescentes pueden ser sentenciados en tribunales de adultos con consecuencias</w:t>
      </w:r>
      <w:r w:rsidR="00EF56AA" w:rsidRPr="004A2287">
        <w:rPr>
          <w:rFonts w:asciiTheme="majorHAnsi" w:hAnsiTheme="majorHAnsi"/>
          <w:color w:val="000000" w:themeColor="text1"/>
          <w:sz w:val="22"/>
          <w:szCs w:val="22"/>
          <w:lang w:val="es-US"/>
        </w:rPr>
        <w:t xml:space="preserve"> a largo plazo, en lugar de</w:t>
      </w:r>
      <w:r w:rsidRPr="004A2287">
        <w:rPr>
          <w:rFonts w:asciiTheme="majorHAnsi" w:hAnsiTheme="majorHAnsi"/>
          <w:color w:val="000000" w:themeColor="text1"/>
          <w:sz w:val="22"/>
          <w:szCs w:val="22"/>
          <w:lang w:val="es-US"/>
        </w:rPr>
        <w:t xml:space="preserve"> recibir una serie de opciones de condena</w:t>
      </w:r>
      <w:r w:rsidR="00EF56AA" w:rsidRPr="004A2287">
        <w:rPr>
          <w:rFonts w:asciiTheme="majorHAnsi" w:hAnsiTheme="majorHAnsi"/>
          <w:color w:val="000000" w:themeColor="text1"/>
          <w:sz w:val="22"/>
          <w:szCs w:val="22"/>
          <w:lang w:val="es-US"/>
        </w:rPr>
        <w:t>s</w:t>
      </w:r>
      <w:r w:rsidRPr="004A2287">
        <w:rPr>
          <w:rFonts w:asciiTheme="majorHAnsi" w:hAnsiTheme="majorHAnsi"/>
          <w:color w:val="000000" w:themeColor="text1"/>
          <w:sz w:val="22"/>
          <w:szCs w:val="22"/>
          <w:lang w:val="es-US"/>
        </w:rPr>
        <w:t xml:space="preserve"> apropiadas para </w:t>
      </w:r>
      <w:r w:rsidR="00EF56AA" w:rsidRPr="004A2287">
        <w:rPr>
          <w:rFonts w:asciiTheme="majorHAnsi" w:hAnsiTheme="majorHAnsi"/>
          <w:color w:val="000000" w:themeColor="text1"/>
          <w:sz w:val="22"/>
          <w:szCs w:val="22"/>
          <w:lang w:val="es-US"/>
        </w:rPr>
        <w:t>su</w:t>
      </w:r>
      <w:r w:rsidRPr="004A2287">
        <w:rPr>
          <w:rFonts w:asciiTheme="majorHAnsi" w:hAnsiTheme="majorHAnsi"/>
          <w:color w:val="000000" w:themeColor="text1"/>
          <w:sz w:val="22"/>
          <w:szCs w:val="22"/>
          <w:lang w:val="es-US"/>
        </w:rPr>
        <w:t xml:space="preserve"> edad en el sis</w:t>
      </w:r>
      <w:r w:rsidR="00E1348E" w:rsidRPr="004A2287">
        <w:rPr>
          <w:rFonts w:asciiTheme="majorHAnsi" w:hAnsiTheme="majorHAnsi"/>
          <w:color w:val="000000" w:themeColor="text1"/>
          <w:sz w:val="22"/>
          <w:szCs w:val="22"/>
          <w:lang w:val="es-US"/>
        </w:rPr>
        <w:t>tema juvenil. Mientras que los adolescentes</w:t>
      </w:r>
      <w:r w:rsidRPr="004A2287">
        <w:rPr>
          <w:rFonts w:asciiTheme="majorHAnsi" w:hAnsiTheme="majorHAnsi"/>
          <w:color w:val="000000" w:themeColor="text1"/>
          <w:sz w:val="22"/>
          <w:szCs w:val="22"/>
          <w:lang w:val="es-US"/>
        </w:rPr>
        <w:t xml:space="preserve"> sentenciados por tribunales </w:t>
      </w:r>
      <w:r w:rsidR="00630DDD" w:rsidRPr="004A2287">
        <w:rPr>
          <w:rFonts w:asciiTheme="majorHAnsi" w:hAnsiTheme="majorHAnsi"/>
          <w:color w:val="000000" w:themeColor="text1"/>
          <w:sz w:val="22"/>
          <w:szCs w:val="22"/>
          <w:lang w:val="es-US"/>
        </w:rPr>
        <w:t>juveniles</w:t>
      </w:r>
      <w:r w:rsidRPr="004A2287">
        <w:rPr>
          <w:rFonts w:asciiTheme="majorHAnsi" w:hAnsiTheme="majorHAnsi"/>
          <w:color w:val="000000" w:themeColor="text1"/>
          <w:sz w:val="22"/>
          <w:szCs w:val="22"/>
          <w:lang w:val="es-US"/>
        </w:rPr>
        <w:t xml:space="preserve"> se enfrentan </w:t>
      </w:r>
      <w:r w:rsidR="00630DDD" w:rsidRPr="004A2287">
        <w:rPr>
          <w:rFonts w:asciiTheme="majorHAnsi" w:hAnsiTheme="majorHAnsi"/>
          <w:color w:val="000000" w:themeColor="text1"/>
          <w:sz w:val="22"/>
          <w:szCs w:val="22"/>
          <w:lang w:val="es-US"/>
        </w:rPr>
        <w:t>a una pena privativa de libertad máxima</w:t>
      </w:r>
      <w:r w:rsidRPr="004A2287">
        <w:rPr>
          <w:rFonts w:asciiTheme="majorHAnsi" w:hAnsiTheme="majorHAnsi"/>
          <w:color w:val="000000" w:themeColor="text1"/>
          <w:sz w:val="22"/>
          <w:szCs w:val="22"/>
          <w:lang w:val="es-US"/>
        </w:rPr>
        <w:t xml:space="preserve"> de 36 meses en un centro seguro para</w:t>
      </w:r>
      <w:r w:rsidR="00E1348E" w:rsidRPr="004A2287">
        <w:rPr>
          <w:rFonts w:asciiTheme="majorHAnsi" w:hAnsiTheme="majorHAnsi"/>
          <w:color w:val="000000" w:themeColor="text1"/>
          <w:sz w:val="22"/>
          <w:szCs w:val="22"/>
          <w:lang w:val="es-US"/>
        </w:rPr>
        <w:t xml:space="preserve"> ellos</w:t>
      </w:r>
      <w:r w:rsidRPr="004A2287">
        <w:rPr>
          <w:rFonts w:asciiTheme="majorHAnsi" w:hAnsiTheme="majorHAnsi"/>
          <w:color w:val="000000" w:themeColor="text1"/>
          <w:sz w:val="22"/>
          <w:szCs w:val="22"/>
          <w:lang w:val="es-US"/>
        </w:rPr>
        <w:t xml:space="preserve">, </w:t>
      </w:r>
      <w:r w:rsidR="00EF56AA" w:rsidRPr="004A2287">
        <w:rPr>
          <w:rFonts w:asciiTheme="majorHAnsi" w:hAnsiTheme="majorHAnsi"/>
          <w:color w:val="000000" w:themeColor="text1"/>
          <w:sz w:val="22"/>
          <w:szCs w:val="22"/>
          <w:lang w:val="es-US"/>
        </w:rPr>
        <w:t>de la mano d</w:t>
      </w:r>
      <w:r w:rsidRPr="004A2287">
        <w:rPr>
          <w:rFonts w:asciiTheme="majorHAnsi" w:hAnsiTheme="majorHAnsi"/>
          <w:color w:val="000000" w:themeColor="text1"/>
          <w:sz w:val="22"/>
          <w:szCs w:val="22"/>
          <w:lang w:val="es-US"/>
        </w:rPr>
        <w:t>e programas enfocados en la rehabilitaci</w:t>
      </w:r>
      <w:r w:rsidR="00E1348E" w:rsidRPr="004A2287">
        <w:rPr>
          <w:rFonts w:asciiTheme="majorHAnsi" w:hAnsiTheme="majorHAnsi"/>
          <w:color w:val="000000" w:themeColor="text1"/>
          <w:sz w:val="22"/>
          <w:szCs w:val="22"/>
          <w:lang w:val="es-US"/>
        </w:rPr>
        <w:t>ón, los adolescentes</w:t>
      </w:r>
      <w:r w:rsidRPr="004A2287">
        <w:rPr>
          <w:rFonts w:asciiTheme="majorHAnsi" w:hAnsiTheme="majorHAnsi"/>
          <w:color w:val="000000" w:themeColor="text1"/>
          <w:sz w:val="22"/>
          <w:szCs w:val="22"/>
          <w:lang w:val="es-US"/>
        </w:rPr>
        <w:t xml:space="preserve"> que son condenados como adultos </w:t>
      </w:r>
      <w:r w:rsidR="00EF56AA" w:rsidRPr="004A2287">
        <w:rPr>
          <w:rFonts w:asciiTheme="majorHAnsi" w:hAnsiTheme="majorHAnsi"/>
          <w:color w:val="000000" w:themeColor="text1"/>
          <w:sz w:val="22"/>
          <w:szCs w:val="22"/>
          <w:lang w:val="es-US"/>
        </w:rPr>
        <w:t>constantemente se</w:t>
      </w:r>
      <w:r w:rsidRPr="004A2287">
        <w:rPr>
          <w:rFonts w:asciiTheme="majorHAnsi" w:hAnsiTheme="majorHAnsi"/>
          <w:color w:val="000000" w:themeColor="text1"/>
          <w:sz w:val="22"/>
          <w:szCs w:val="22"/>
          <w:lang w:val="es-US"/>
        </w:rPr>
        <w:t xml:space="preserve"> enfrentan</w:t>
      </w:r>
      <w:r w:rsidR="00EF56AA" w:rsidRPr="004A2287">
        <w:rPr>
          <w:rFonts w:asciiTheme="majorHAnsi" w:hAnsiTheme="majorHAnsi"/>
          <w:color w:val="000000" w:themeColor="text1"/>
          <w:sz w:val="22"/>
          <w:szCs w:val="22"/>
          <w:lang w:val="es-US"/>
        </w:rPr>
        <w:t xml:space="preserve"> a</w:t>
      </w:r>
      <w:r w:rsidRPr="004A2287">
        <w:rPr>
          <w:rFonts w:asciiTheme="majorHAnsi" w:hAnsiTheme="majorHAnsi"/>
          <w:color w:val="000000" w:themeColor="text1"/>
          <w:sz w:val="22"/>
          <w:szCs w:val="22"/>
          <w:lang w:val="es-US"/>
        </w:rPr>
        <w:t xml:space="preserve"> penas extremadamente largas debido</w:t>
      </w:r>
      <w:r w:rsidR="00630DDD" w:rsidRPr="004A2287">
        <w:rPr>
          <w:rFonts w:asciiTheme="majorHAnsi" w:hAnsiTheme="majorHAnsi"/>
          <w:color w:val="000000" w:themeColor="text1"/>
          <w:sz w:val="22"/>
          <w:szCs w:val="22"/>
          <w:lang w:val="es-US"/>
        </w:rPr>
        <w:t xml:space="preserve"> a</w:t>
      </w:r>
      <w:r w:rsidRPr="004A2287">
        <w:rPr>
          <w:rFonts w:asciiTheme="majorHAnsi" w:hAnsiTheme="majorHAnsi"/>
          <w:color w:val="000000" w:themeColor="text1"/>
          <w:sz w:val="22"/>
          <w:szCs w:val="22"/>
          <w:lang w:val="es-US"/>
        </w:rPr>
        <w:t xml:space="preserve"> </w:t>
      </w:r>
      <w:r w:rsidR="00EF56AA" w:rsidRPr="004A2287">
        <w:rPr>
          <w:rFonts w:asciiTheme="majorHAnsi" w:hAnsiTheme="majorHAnsi"/>
          <w:color w:val="000000" w:themeColor="text1"/>
          <w:sz w:val="22"/>
          <w:szCs w:val="22"/>
          <w:lang w:val="es-US"/>
        </w:rPr>
        <w:t xml:space="preserve">las leyes de </w:t>
      </w:r>
      <w:r w:rsidRPr="004A2287">
        <w:rPr>
          <w:rFonts w:asciiTheme="majorHAnsi" w:hAnsiTheme="majorHAnsi"/>
          <w:color w:val="000000" w:themeColor="text1"/>
          <w:sz w:val="22"/>
          <w:szCs w:val="22"/>
          <w:lang w:val="es-US"/>
        </w:rPr>
        <w:t>penas mínimas obligatorias u otras leyes</w:t>
      </w:r>
      <w:r w:rsidR="00EF56AA" w:rsidRPr="004A2287">
        <w:rPr>
          <w:rFonts w:asciiTheme="majorHAnsi" w:hAnsiTheme="majorHAnsi"/>
          <w:color w:val="000000" w:themeColor="text1"/>
          <w:sz w:val="22"/>
          <w:szCs w:val="22"/>
          <w:lang w:val="es-US"/>
        </w:rPr>
        <w:t xml:space="preserve"> similares del sistema de adultos</w:t>
      </w:r>
      <w:r w:rsidRPr="004A2287">
        <w:rPr>
          <w:rFonts w:asciiTheme="majorHAnsi" w:hAnsiTheme="majorHAnsi"/>
          <w:color w:val="000000" w:themeColor="text1"/>
          <w:sz w:val="22"/>
          <w:szCs w:val="22"/>
          <w:lang w:val="es-US"/>
        </w:rPr>
        <w:t>.</w:t>
      </w:r>
    </w:p>
    <w:p w14:paraId="25976EBF" w14:textId="62ACFB65" w:rsidR="00EF56AA" w:rsidRPr="004A2287" w:rsidRDefault="00EF56AA"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De hecho, como se establece en la legislación penal de Florida, se presume que las sentencias de a</w:t>
      </w:r>
      <w:r w:rsidR="007564E3" w:rsidRPr="004A2287">
        <w:rPr>
          <w:rFonts w:asciiTheme="majorHAnsi" w:hAnsiTheme="majorHAnsi"/>
          <w:color w:val="000000" w:themeColor="text1"/>
          <w:sz w:val="22"/>
          <w:szCs w:val="22"/>
          <w:lang w:val="es-US"/>
        </w:rPr>
        <w:t>dultos son apropiadas para los adolescentes</w:t>
      </w:r>
      <w:r w:rsidRPr="004A2287">
        <w:rPr>
          <w:rFonts w:asciiTheme="majorHAnsi" w:hAnsiTheme="majorHAnsi"/>
          <w:color w:val="000000" w:themeColor="text1"/>
          <w:sz w:val="22"/>
          <w:szCs w:val="22"/>
          <w:lang w:val="es-US"/>
        </w:rPr>
        <w:t xml:space="preserve"> condenados en el sistema penal para adultos, sin tener en cuenta las necesidades y la capacidad de rehabilitación del niño. Además, los tribunales de adultos no están obligados a justificar o explicar las razones por las cuales deciden imponer sanciones de adultos a los adolescentes</w:t>
      </w:r>
      <w:r w:rsidRPr="004A2287">
        <w:rPr>
          <w:rStyle w:val="FootnoteReference"/>
          <w:rFonts w:asciiTheme="majorHAnsi" w:hAnsiTheme="majorHAnsi"/>
          <w:color w:val="auto"/>
          <w:sz w:val="22"/>
          <w:szCs w:val="22"/>
          <w:lang w:val="es-US"/>
        </w:rPr>
        <w:footnoteReference w:id="236"/>
      </w:r>
      <w:r w:rsidR="00630DDD" w:rsidRPr="004A2287">
        <w:rPr>
          <w:rFonts w:asciiTheme="majorHAnsi" w:hAnsiTheme="majorHAnsi"/>
          <w:color w:val="000000" w:themeColor="text1"/>
          <w:sz w:val="22"/>
          <w:szCs w:val="22"/>
          <w:lang w:val="es-US"/>
        </w:rPr>
        <w:t>.</w:t>
      </w:r>
      <w:r w:rsidRPr="004A2287">
        <w:rPr>
          <w:rFonts w:asciiTheme="majorHAnsi" w:hAnsiTheme="majorHAnsi"/>
          <w:color w:val="auto"/>
          <w:sz w:val="22"/>
          <w:szCs w:val="22"/>
          <w:lang w:val="es-US"/>
        </w:rPr>
        <w:t xml:space="preserve"> En consecuencia, el número de niños condenados a encarcelamiento en </w:t>
      </w:r>
      <w:r w:rsidRPr="004A2287">
        <w:rPr>
          <w:rFonts w:asciiTheme="majorHAnsi" w:hAnsiTheme="majorHAnsi"/>
          <w:color w:val="000000" w:themeColor="text1"/>
          <w:sz w:val="22"/>
          <w:szCs w:val="22"/>
          <w:lang w:val="es-US"/>
        </w:rPr>
        <w:t xml:space="preserve">el sistema correccional para adultos, en oposición al número de niños sentenciados a </w:t>
      </w:r>
      <w:r w:rsidR="00E261EA" w:rsidRPr="004A2287">
        <w:rPr>
          <w:rFonts w:asciiTheme="majorHAnsi" w:hAnsiTheme="majorHAnsi"/>
          <w:color w:val="auto"/>
          <w:sz w:val="22"/>
          <w:szCs w:val="22"/>
          <w:lang w:val="es-US"/>
        </w:rPr>
        <w:t>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w:t>
      </w:r>
      <w:r w:rsidRPr="004A2287">
        <w:rPr>
          <w:rFonts w:asciiTheme="majorHAnsi" w:hAnsiTheme="majorHAnsi"/>
          <w:color w:val="000000" w:themeColor="text1"/>
          <w:sz w:val="22"/>
          <w:szCs w:val="22"/>
          <w:lang w:val="es-US"/>
        </w:rPr>
        <w:t xml:space="preserve"> varía mucho entre las diferentes localidades de la Florida. De acuerdo con un reciente informe de Human </w:t>
      </w:r>
      <w:proofErr w:type="spellStart"/>
      <w:r w:rsidRPr="004A2287">
        <w:rPr>
          <w:rFonts w:asciiTheme="majorHAnsi" w:hAnsiTheme="majorHAnsi"/>
          <w:color w:val="000000" w:themeColor="text1"/>
          <w:sz w:val="22"/>
          <w:szCs w:val="22"/>
          <w:lang w:val="es-US"/>
        </w:rPr>
        <w:t>Rights</w:t>
      </w:r>
      <w:proofErr w:type="spellEnd"/>
      <w:r w:rsidRPr="004A2287">
        <w:rPr>
          <w:rFonts w:asciiTheme="majorHAnsi" w:hAnsiTheme="majorHAnsi"/>
          <w:color w:val="000000" w:themeColor="text1"/>
          <w:sz w:val="22"/>
          <w:szCs w:val="22"/>
          <w:lang w:val="es-US"/>
        </w:rPr>
        <w:t xml:space="preserve"> </w:t>
      </w:r>
      <w:proofErr w:type="spellStart"/>
      <w:r w:rsidRPr="004A2287">
        <w:rPr>
          <w:rFonts w:asciiTheme="majorHAnsi" w:hAnsiTheme="majorHAnsi"/>
          <w:color w:val="000000" w:themeColor="text1"/>
          <w:sz w:val="22"/>
          <w:szCs w:val="22"/>
          <w:lang w:val="es-US"/>
        </w:rPr>
        <w:t>Watch</w:t>
      </w:r>
      <w:proofErr w:type="spellEnd"/>
      <w:r w:rsidRPr="004A2287">
        <w:rPr>
          <w:rFonts w:asciiTheme="majorHAnsi" w:hAnsiTheme="majorHAnsi"/>
          <w:color w:val="000000" w:themeColor="text1"/>
          <w:sz w:val="22"/>
          <w:szCs w:val="22"/>
          <w:lang w:val="es-US"/>
        </w:rPr>
        <w:t xml:space="preserve">, el 74% de los jóvenes </w:t>
      </w:r>
      <w:r w:rsidR="00630DDD" w:rsidRPr="004A2287">
        <w:rPr>
          <w:rFonts w:asciiTheme="majorHAnsi" w:hAnsiTheme="majorHAnsi"/>
          <w:color w:val="000000" w:themeColor="text1"/>
          <w:sz w:val="22"/>
          <w:szCs w:val="22"/>
          <w:lang w:val="es-US"/>
        </w:rPr>
        <w:t xml:space="preserve">procesados como adultos </w:t>
      </w:r>
      <w:r w:rsidRPr="004A2287">
        <w:rPr>
          <w:rFonts w:asciiTheme="majorHAnsi" w:hAnsiTheme="majorHAnsi"/>
          <w:color w:val="auto"/>
          <w:sz w:val="22"/>
          <w:szCs w:val="22"/>
          <w:lang w:val="es-US"/>
        </w:rPr>
        <w:t>en el 4º Circuito</w:t>
      </w:r>
      <w:r w:rsidR="00630DDD" w:rsidRPr="004A2287">
        <w:rPr>
          <w:rFonts w:asciiTheme="majorHAnsi" w:hAnsiTheme="majorHAnsi"/>
          <w:color w:val="auto"/>
          <w:sz w:val="22"/>
          <w:szCs w:val="22"/>
          <w:lang w:val="es-US"/>
        </w:rPr>
        <w:t xml:space="preserve"> es condenado a penas privativas de libertad</w:t>
      </w:r>
      <w:r w:rsidRPr="004A2287">
        <w:rPr>
          <w:rFonts w:asciiTheme="majorHAnsi" w:hAnsiTheme="majorHAnsi"/>
          <w:color w:val="auto"/>
          <w:sz w:val="22"/>
          <w:szCs w:val="22"/>
          <w:lang w:val="es-US"/>
        </w:rPr>
        <w:t xml:space="preserve">, mientras que sólo el 12% </w:t>
      </w:r>
      <w:r w:rsidR="00630DDD" w:rsidRPr="004A2287">
        <w:rPr>
          <w:rFonts w:asciiTheme="majorHAnsi" w:hAnsiTheme="majorHAnsi"/>
          <w:color w:val="auto"/>
          <w:sz w:val="22"/>
          <w:szCs w:val="22"/>
          <w:lang w:val="es-US"/>
        </w:rPr>
        <w:t>es condenado</w:t>
      </w:r>
      <w:r w:rsidRPr="004A2287">
        <w:rPr>
          <w:rFonts w:asciiTheme="majorHAnsi" w:hAnsiTheme="majorHAnsi"/>
          <w:color w:val="auto"/>
          <w:sz w:val="22"/>
          <w:szCs w:val="22"/>
          <w:lang w:val="es-US"/>
        </w:rPr>
        <w:t xml:space="preserve"> en el 11º Circuito</w:t>
      </w:r>
      <w:r w:rsidRPr="004A2287">
        <w:rPr>
          <w:rStyle w:val="FootnoteReference"/>
          <w:rFonts w:asciiTheme="majorHAnsi" w:hAnsiTheme="majorHAnsi"/>
          <w:color w:val="auto"/>
          <w:sz w:val="22"/>
          <w:szCs w:val="22"/>
          <w:lang w:val="es-US"/>
        </w:rPr>
        <w:footnoteReference w:id="237"/>
      </w:r>
      <w:r w:rsidR="00630DDD" w:rsidRPr="004A2287">
        <w:rPr>
          <w:rFonts w:asciiTheme="majorHAnsi" w:hAnsiTheme="majorHAnsi"/>
          <w:color w:val="auto"/>
          <w:sz w:val="22"/>
          <w:szCs w:val="22"/>
          <w:lang w:val="es-US"/>
        </w:rPr>
        <w:t>.</w:t>
      </w:r>
    </w:p>
    <w:p w14:paraId="6254D725" w14:textId="6814512F" w:rsidR="00EF56AA" w:rsidRPr="004A2287" w:rsidRDefault="00EF56AA"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La existencia de </w:t>
      </w:r>
      <w:r w:rsidR="00630DDD" w:rsidRPr="004A2287">
        <w:rPr>
          <w:rFonts w:asciiTheme="majorHAnsi" w:hAnsiTheme="majorHAnsi"/>
          <w:color w:val="000000" w:themeColor="text1"/>
          <w:sz w:val="22"/>
          <w:szCs w:val="22"/>
          <w:lang w:val="es-US"/>
        </w:rPr>
        <w:t>condenas</w:t>
      </w:r>
      <w:r w:rsidRPr="004A2287">
        <w:rPr>
          <w:rFonts w:asciiTheme="majorHAnsi" w:hAnsiTheme="majorHAnsi"/>
          <w:color w:val="000000" w:themeColor="text1"/>
          <w:sz w:val="22"/>
          <w:szCs w:val="22"/>
          <w:lang w:val="es-US"/>
        </w:rPr>
        <w:t xml:space="preserve"> mínimas obligatorias en Florida agrava el impacto arbitrario</w:t>
      </w:r>
      <w:r w:rsidR="00630DDD" w:rsidRPr="004A2287">
        <w:rPr>
          <w:rFonts w:asciiTheme="majorHAnsi" w:hAnsiTheme="majorHAnsi"/>
          <w:color w:val="000000" w:themeColor="text1"/>
          <w:sz w:val="22"/>
          <w:szCs w:val="22"/>
          <w:lang w:val="es-US"/>
        </w:rPr>
        <w:t xml:space="preserve"> en los jóvenes</w:t>
      </w:r>
      <w:r w:rsidRPr="004A2287">
        <w:rPr>
          <w:rFonts w:asciiTheme="majorHAnsi" w:hAnsiTheme="majorHAnsi"/>
          <w:color w:val="000000" w:themeColor="text1"/>
          <w:sz w:val="22"/>
          <w:szCs w:val="22"/>
          <w:lang w:val="es-US"/>
        </w:rPr>
        <w:t xml:space="preserve"> del sistema de</w:t>
      </w:r>
      <w:r w:rsidR="00630DDD" w:rsidRPr="004A2287">
        <w:rPr>
          <w:rFonts w:asciiTheme="majorHAnsi" w:hAnsiTheme="majorHAnsi"/>
          <w:color w:val="000000" w:themeColor="text1"/>
          <w:sz w:val="22"/>
          <w:szCs w:val="22"/>
          <w:lang w:val="es-US"/>
        </w:rPr>
        <w:t xml:space="preserve"> justicia penal para adultos</w:t>
      </w:r>
      <w:r w:rsidRPr="004A2287">
        <w:rPr>
          <w:rFonts w:asciiTheme="majorHAnsi" w:hAnsiTheme="majorHAnsi"/>
          <w:color w:val="000000" w:themeColor="text1"/>
          <w:sz w:val="22"/>
          <w:szCs w:val="22"/>
          <w:lang w:val="es-US"/>
        </w:rPr>
        <w:t xml:space="preserve">, no sólo en la etapa de </w:t>
      </w:r>
      <w:r w:rsidR="00630DDD" w:rsidRPr="004A2287">
        <w:rPr>
          <w:rFonts w:asciiTheme="majorHAnsi" w:hAnsiTheme="majorHAnsi"/>
          <w:color w:val="000000" w:themeColor="text1"/>
          <w:sz w:val="22"/>
          <w:szCs w:val="22"/>
          <w:lang w:val="es-US"/>
        </w:rPr>
        <w:t>condena</w:t>
      </w:r>
      <w:r w:rsidRPr="004A2287">
        <w:rPr>
          <w:rFonts w:asciiTheme="majorHAnsi" w:hAnsiTheme="majorHAnsi"/>
          <w:color w:val="000000" w:themeColor="text1"/>
          <w:sz w:val="22"/>
          <w:szCs w:val="22"/>
          <w:lang w:val="es-US"/>
        </w:rPr>
        <w:t xml:space="preserve">, sino también al momento de determinar la </w:t>
      </w:r>
      <w:r w:rsidR="00630DDD" w:rsidRPr="004A2287">
        <w:rPr>
          <w:rFonts w:asciiTheme="majorHAnsi" w:hAnsiTheme="majorHAnsi"/>
          <w:color w:val="000000" w:themeColor="text1"/>
          <w:sz w:val="22"/>
          <w:szCs w:val="22"/>
          <w:lang w:val="es-US"/>
        </w:rPr>
        <w:t>responsabilidad</w:t>
      </w:r>
      <w:r w:rsidRPr="004A2287">
        <w:rPr>
          <w:rFonts w:asciiTheme="majorHAnsi" w:hAnsiTheme="majorHAnsi"/>
          <w:color w:val="000000" w:themeColor="text1"/>
          <w:sz w:val="22"/>
          <w:szCs w:val="22"/>
          <w:lang w:val="es-US"/>
        </w:rPr>
        <w:t xml:space="preserve">. Como los fiscales ostentan el poder discrecional de presentar cargos contra los jóvenes directamente en el sistema para adultos, con frecuencia usan la amenaza de posibles </w:t>
      </w:r>
      <w:r w:rsidR="00630DDD" w:rsidRPr="004A2287">
        <w:rPr>
          <w:rFonts w:asciiTheme="majorHAnsi" w:hAnsiTheme="majorHAnsi"/>
          <w:color w:val="000000" w:themeColor="text1"/>
          <w:sz w:val="22"/>
          <w:szCs w:val="22"/>
          <w:lang w:val="es-US"/>
        </w:rPr>
        <w:t>condenas</w:t>
      </w:r>
      <w:r w:rsidRPr="004A2287">
        <w:rPr>
          <w:rFonts w:asciiTheme="majorHAnsi" w:hAnsiTheme="majorHAnsi"/>
          <w:color w:val="000000" w:themeColor="text1"/>
          <w:sz w:val="22"/>
          <w:szCs w:val="22"/>
          <w:lang w:val="es-US"/>
        </w:rPr>
        <w:t xml:space="preserve"> largas mínimas en los tribunales de adultos como una forma de obtener una </w:t>
      </w:r>
      <w:r w:rsidR="00630DDD" w:rsidRPr="004A2287">
        <w:rPr>
          <w:rFonts w:asciiTheme="majorHAnsi" w:hAnsiTheme="majorHAnsi"/>
          <w:color w:val="000000" w:themeColor="text1"/>
          <w:sz w:val="22"/>
          <w:szCs w:val="22"/>
          <w:lang w:val="es-US"/>
        </w:rPr>
        <w:t>admisión</w:t>
      </w:r>
      <w:r w:rsidRPr="004A2287">
        <w:rPr>
          <w:rFonts w:asciiTheme="majorHAnsi" w:hAnsiTheme="majorHAnsi"/>
          <w:color w:val="000000" w:themeColor="text1"/>
          <w:sz w:val="22"/>
          <w:szCs w:val="22"/>
          <w:lang w:val="es-US"/>
        </w:rPr>
        <w:t xml:space="preserve"> de </w:t>
      </w:r>
      <w:r w:rsidRPr="004A2287">
        <w:rPr>
          <w:rFonts w:asciiTheme="majorHAnsi" w:hAnsiTheme="majorHAnsi"/>
          <w:color w:val="000000" w:themeColor="text1"/>
          <w:sz w:val="22"/>
          <w:szCs w:val="22"/>
          <w:lang w:val="es-US"/>
        </w:rPr>
        <w:lastRenderedPageBreak/>
        <w:t xml:space="preserve">culpabilidad. Debido a que las </w:t>
      </w:r>
      <w:r w:rsidR="00630DDD" w:rsidRPr="004A2287">
        <w:rPr>
          <w:rFonts w:asciiTheme="majorHAnsi" w:hAnsiTheme="majorHAnsi"/>
          <w:color w:val="000000" w:themeColor="text1"/>
          <w:sz w:val="22"/>
          <w:szCs w:val="22"/>
          <w:lang w:val="es-US"/>
        </w:rPr>
        <w:t>condenas</w:t>
      </w:r>
      <w:r w:rsidRPr="004A2287">
        <w:rPr>
          <w:rFonts w:asciiTheme="majorHAnsi" w:hAnsiTheme="majorHAnsi"/>
          <w:color w:val="000000" w:themeColor="text1"/>
          <w:sz w:val="22"/>
          <w:szCs w:val="22"/>
          <w:lang w:val="es-US"/>
        </w:rPr>
        <w:t xml:space="preserve"> de adultos incluyen la posibilidad de </w:t>
      </w:r>
      <w:r w:rsidR="00E261EA" w:rsidRPr="004A2287">
        <w:rPr>
          <w:rFonts w:asciiTheme="majorHAnsi" w:hAnsiTheme="majorHAnsi"/>
          <w:color w:val="auto"/>
          <w:sz w:val="22"/>
          <w:szCs w:val="22"/>
          <w:lang w:val="es-US"/>
        </w:rPr>
        <w:t>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w:t>
      </w:r>
      <w:r w:rsidRPr="004A2287">
        <w:rPr>
          <w:rFonts w:asciiTheme="majorHAnsi" w:hAnsiTheme="majorHAnsi"/>
          <w:color w:val="000000" w:themeColor="text1"/>
          <w:sz w:val="22"/>
          <w:szCs w:val="22"/>
          <w:lang w:val="es-US"/>
        </w:rPr>
        <w:t xml:space="preserve">, los jóvenes a menudo se </w:t>
      </w:r>
      <w:r w:rsidRPr="004A2287">
        <w:rPr>
          <w:rFonts w:asciiTheme="majorHAnsi" w:hAnsiTheme="majorHAnsi"/>
          <w:color w:val="auto"/>
          <w:sz w:val="22"/>
          <w:szCs w:val="22"/>
          <w:lang w:val="es-US"/>
        </w:rPr>
        <w:t>declaran culpables de cargos con la esperanza de que se les ofrezca esta opción</w:t>
      </w:r>
      <w:r w:rsidRPr="004A2287">
        <w:rPr>
          <w:rStyle w:val="FootnoteReference"/>
          <w:rFonts w:asciiTheme="majorHAnsi" w:hAnsiTheme="majorHAnsi"/>
          <w:color w:val="auto"/>
          <w:sz w:val="22"/>
          <w:szCs w:val="22"/>
          <w:lang w:val="es-US"/>
        </w:rPr>
        <w:footnoteReference w:id="238"/>
      </w:r>
      <w:r w:rsidR="00630DDD" w:rsidRPr="004A2287">
        <w:rPr>
          <w:rFonts w:asciiTheme="majorHAnsi" w:hAnsiTheme="majorHAnsi"/>
          <w:color w:val="auto"/>
          <w:sz w:val="22"/>
          <w:szCs w:val="22"/>
          <w:lang w:val="es-US"/>
        </w:rPr>
        <w:t>.</w:t>
      </w:r>
    </w:p>
    <w:p w14:paraId="02FB0775" w14:textId="2EBCB9EA" w:rsidR="00C017B8" w:rsidRPr="004A2287" w:rsidRDefault="00C017B8"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Mientras tanto, en Michigan, la mayoría de los 18 delitos específicos por los cuales los jóvenes son transferidos a un tribunal para adultos </w:t>
      </w:r>
      <w:r w:rsidR="00630DDD" w:rsidRPr="004A2287">
        <w:rPr>
          <w:rFonts w:asciiTheme="majorHAnsi" w:hAnsiTheme="majorHAnsi"/>
          <w:color w:val="000000" w:themeColor="text1"/>
          <w:sz w:val="22"/>
          <w:szCs w:val="22"/>
          <w:lang w:val="es-US"/>
        </w:rPr>
        <w:t>ordenan</w:t>
      </w:r>
      <w:r w:rsidRPr="004A2287">
        <w:rPr>
          <w:rFonts w:asciiTheme="majorHAnsi" w:hAnsiTheme="majorHAnsi"/>
          <w:color w:val="000000" w:themeColor="text1"/>
          <w:sz w:val="22"/>
          <w:szCs w:val="22"/>
          <w:lang w:val="es-US"/>
        </w:rPr>
        <w:t xml:space="preserve"> la imposición de una </w:t>
      </w:r>
      <w:r w:rsidR="00630DDD" w:rsidRPr="004A2287">
        <w:rPr>
          <w:rFonts w:asciiTheme="majorHAnsi" w:hAnsiTheme="majorHAnsi"/>
          <w:color w:val="000000" w:themeColor="text1"/>
          <w:sz w:val="22"/>
          <w:szCs w:val="22"/>
          <w:lang w:val="es-US"/>
        </w:rPr>
        <w:t>condena</w:t>
      </w:r>
      <w:r w:rsidRPr="004A2287">
        <w:rPr>
          <w:rFonts w:asciiTheme="majorHAnsi" w:hAnsiTheme="majorHAnsi"/>
          <w:color w:val="000000" w:themeColor="text1"/>
          <w:sz w:val="22"/>
          <w:szCs w:val="22"/>
          <w:lang w:val="es-US"/>
        </w:rPr>
        <w:t xml:space="preserve"> de adultos. Para los </w:t>
      </w:r>
      <w:r w:rsidR="000C00E4" w:rsidRPr="004A2287">
        <w:rPr>
          <w:rFonts w:asciiTheme="majorHAnsi" w:hAnsiTheme="majorHAnsi"/>
          <w:color w:val="000000" w:themeColor="text1"/>
          <w:sz w:val="22"/>
          <w:szCs w:val="22"/>
          <w:lang w:val="es-US"/>
        </w:rPr>
        <w:t>demás</w:t>
      </w:r>
      <w:r w:rsidRPr="004A2287">
        <w:rPr>
          <w:rFonts w:asciiTheme="majorHAnsi" w:hAnsiTheme="majorHAnsi"/>
          <w:color w:val="000000" w:themeColor="text1"/>
          <w:sz w:val="22"/>
          <w:szCs w:val="22"/>
          <w:lang w:val="es-US"/>
        </w:rPr>
        <w:t xml:space="preserve"> delitos, la ley concibe a la </w:t>
      </w:r>
      <w:r w:rsidR="00630DDD" w:rsidRPr="004A2287">
        <w:rPr>
          <w:rFonts w:asciiTheme="majorHAnsi" w:hAnsiTheme="majorHAnsi"/>
          <w:color w:val="000000" w:themeColor="text1"/>
          <w:sz w:val="22"/>
          <w:szCs w:val="22"/>
          <w:lang w:val="es-US"/>
        </w:rPr>
        <w:t>condena</w:t>
      </w:r>
      <w:r w:rsidRPr="004A2287">
        <w:rPr>
          <w:rFonts w:asciiTheme="majorHAnsi" w:hAnsiTheme="majorHAnsi"/>
          <w:color w:val="000000" w:themeColor="text1"/>
          <w:sz w:val="22"/>
          <w:szCs w:val="22"/>
          <w:lang w:val="es-US"/>
        </w:rPr>
        <w:t xml:space="preserve"> de adultos como una opción, y a su vez proporciona la </w:t>
      </w:r>
      <w:r w:rsidR="000C00E4" w:rsidRPr="004A2287">
        <w:rPr>
          <w:rFonts w:asciiTheme="majorHAnsi" w:hAnsiTheme="majorHAnsi"/>
          <w:color w:val="000000" w:themeColor="text1"/>
          <w:sz w:val="22"/>
          <w:szCs w:val="22"/>
          <w:lang w:val="es-US"/>
        </w:rPr>
        <w:t>alternativa</w:t>
      </w:r>
      <w:r w:rsidRPr="004A2287">
        <w:rPr>
          <w:rFonts w:asciiTheme="majorHAnsi" w:hAnsiTheme="majorHAnsi"/>
          <w:color w:val="000000" w:themeColor="text1"/>
          <w:sz w:val="22"/>
          <w:szCs w:val="22"/>
          <w:lang w:val="es-US"/>
        </w:rPr>
        <w:t xml:space="preserve"> de colocar a los jóvenes bajo responsabilidad del Departamento de Servicios Humanos</w:t>
      </w:r>
      <w:r w:rsidR="00630DDD" w:rsidRPr="004A2287">
        <w:rPr>
          <w:rFonts w:asciiTheme="majorHAnsi" w:hAnsiTheme="majorHAnsi"/>
          <w:color w:val="000000" w:themeColor="text1"/>
          <w:sz w:val="22"/>
          <w:szCs w:val="22"/>
          <w:lang w:val="es-US"/>
        </w:rPr>
        <w:t xml:space="preserve"> (</w:t>
      </w:r>
      <w:proofErr w:type="spellStart"/>
      <w:r w:rsidR="00630DDD" w:rsidRPr="004A2287">
        <w:rPr>
          <w:rFonts w:asciiTheme="majorHAnsi" w:hAnsiTheme="majorHAnsi"/>
          <w:i/>
          <w:color w:val="000000" w:themeColor="text1"/>
          <w:sz w:val="22"/>
          <w:szCs w:val="22"/>
          <w:lang w:val="es-US"/>
        </w:rPr>
        <w:t>Department</w:t>
      </w:r>
      <w:proofErr w:type="spellEnd"/>
      <w:r w:rsidR="00630DDD" w:rsidRPr="004A2287">
        <w:rPr>
          <w:rFonts w:asciiTheme="majorHAnsi" w:hAnsiTheme="majorHAnsi"/>
          <w:i/>
          <w:color w:val="000000" w:themeColor="text1"/>
          <w:sz w:val="22"/>
          <w:szCs w:val="22"/>
          <w:lang w:val="es-US"/>
        </w:rPr>
        <w:t xml:space="preserve"> of Human </w:t>
      </w:r>
      <w:proofErr w:type="spellStart"/>
      <w:r w:rsidR="00630DDD" w:rsidRPr="004A2287">
        <w:rPr>
          <w:rFonts w:asciiTheme="majorHAnsi" w:hAnsiTheme="majorHAnsi"/>
          <w:i/>
          <w:color w:val="000000" w:themeColor="text1"/>
          <w:sz w:val="22"/>
          <w:szCs w:val="22"/>
          <w:lang w:val="es-US"/>
        </w:rPr>
        <w:t>Services</w:t>
      </w:r>
      <w:proofErr w:type="spellEnd"/>
      <w:r w:rsidR="00630DDD" w:rsidRPr="004A2287">
        <w:rPr>
          <w:rFonts w:asciiTheme="majorHAnsi" w:hAnsiTheme="majorHAnsi"/>
          <w:color w:val="000000" w:themeColor="text1"/>
          <w:sz w:val="22"/>
          <w:szCs w:val="22"/>
          <w:lang w:val="es-US"/>
        </w:rPr>
        <w:t>)</w:t>
      </w:r>
      <w:r w:rsidRPr="004A2287">
        <w:rPr>
          <w:rStyle w:val="FootnoteReference"/>
          <w:rFonts w:asciiTheme="majorHAnsi" w:hAnsiTheme="majorHAnsi"/>
          <w:color w:val="auto"/>
          <w:sz w:val="22"/>
          <w:szCs w:val="22"/>
          <w:lang w:val="es-US"/>
        </w:rPr>
        <w:footnoteReference w:id="239"/>
      </w:r>
      <w:r w:rsidR="00630DDD" w:rsidRPr="004A2287">
        <w:rPr>
          <w:rFonts w:asciiTheme="majorHAnsi" w:hAnsiTheme="majorHAnsi"/>
          <w:color w:val="000000" w:themeColor="text1"/>
          <w:sz w:val="22"/>
          <w:szCs w:val="22"/>
          <w:lang w:val="es-US"/>
        </w:rPr>
        <w:t>.</w:t>
      </w:r>
      <w:r w:rsidRPr="004A2287">
        <w:rPr>
          <w:rFonts w:asciiTheme="majorHAnsi" w:hAnsiTheme="majorHAnsi"/>
          <w:color w:val="auto"/>
          <w:sz w:val="22"/>
          <w:szCs w:val="22"/>
          <w:lang w:val="es-US"/>
        </w:rPr>
        <w:t xml:space="preserve"> L</w:t>
      </w:r>
      <w:r w:rsidRPr="004A2287">
        <w:rPr>
          <w:rFonts w:asciiTheme="majorHAnsi" w:hAnsiTheme="majorHAnsi"/>
          <w:color w:val="000000" w:themeColor="text1"/>
          <w:sz w:val="22"/>
          <w:szCs w:val="22"/>
          <w:lang w:val="es-US"/>
        </w:rPr>
        <w:t xml:space="preserve">a </w:t>
      </w:r>
      <w:r w:rsidR="00630DDD" w:rsidRPr="004A2287">
        <w:rPr>
          <w:rFonts w:asciiTheme="majorHAnsi" w:hAnsiTheme="majorHAnsi"/>
          <w:color w:val="000000" w:themeColor="text1"/>
          <w:sz w:val="22"/>
          <w:szCs w:val="22"/>
          <w:lang w:val="es-US"/>
        </w:rPr>
        <w:t>condena</w:t>
      </w:r>
      <w:r w:rsidRPr="004A2287">
        <w:rPr>
          <w:rFonts w:asciiTheme="majorHAnsi" w:hAnsiTheme="majorHAnsi"/>
          <w:color w:val="000000" w:themeColor="text1"/>
          <w:sz w:val="22"/>
          <w:szCs w:val="22"/>
          <w:lang w:val="es-US"/>
        </w:rPr>
        <w:t xml:space="preserve"> de a</w:t>
      </w:r>
      <w:r w:rsidR="000C00E4" w:rsidRPr="004A2287">
        <w:rPr>
          <w:rFonts w:asciiTheme="majorHAnsi" w:hAnsiTheme="majorHAnsi"/>
          <w:color w:val="000000" w:themeColor="text1"/>
          <w:sz w:val="22"/>
          <w:szCs w:val="22"/>
          <w:lang w:val="es-US"/>
        </w:rPr>
        <w:t xml:space="preserve">dultos en estos casos puede generar </w:t>
      </w:r>
      <w:r w:rsidRPr="004A2287">
        <w:rPr>
          <w:rFonts w:asciiTheme="majorHAnsi" w:hAnsiTheme="majorHAnsi"/>
          <w:color w:val="000000" w:themeColor="text1"/>
          <w:sz w:val="22"/>
          <w:szCs w:val="22"/>
          <w:lang w:val="es-US"/>
        </w:rPr>
        <w:t>resultados extremos, ya que los condenados deben completar</w:t>
      </w:r>
      <w:r w:rsidR="000C00E4" w:rsidRPr="004A2287">
        <w:rPr>
          <w:rFonts w:asciiTheme="majorHAnsi" w:hAnsiTheme="majorHAnsi"/>
          <w:color w:val="000000" w:themeColor="text1"/>
          <w:sz w:val="22"/>
          <w:szCs w:val="22"/>
          <w:lang w:val="es-US"/>
        </w:rPr>
        <w:t xml:space="preserve"> la totalidad de</w:t>
      </w:r>
      <w:r w:rsidRPr="004A2287">
        <w:rPr>
          <w:rFonts w:asciiTheme="majorHAnsi" w:hAnsiTheme="majorHAnsi"/>
          <w:color w:val="000000" w:themeColor="text1"/>
          <w:sz w:val="22"/>
          <w:szCs w:val="22"/>
          <w:lang w:val="es-US"/>
        </w:rPr>
        <w:t xml:space="preserve"> su</w:t>
      </w:r>
      <w:r w:rsidRPr="004A2287">
        <w:rPr>
          <w:rFonts w:asciiTheme="majorHAnsi" w:hAnsiTheme="majorHAnsi"/>
          <w:color w:val="auto"/>
          <w:sz w:val="22"/>
          <w:szCs w:val="22"/>
          <w:lang w:val="es-US"/>
        </w:rPr>
        <w:t xml:space="preserve"> pena mínima sin la posibilidad de </w:t>
      </w:r>
      <w:r w:rsidR="000C00E4" w:rsidRPr="004A2287">
        <w:rPr>
          <w:rFonts w:asciiTheme="majorHAnsi" w:hAnsiTheme="majorHAnsi"/>
          <w:color w:val="auto"/>
          <w:sz w:val="22"/>
          <w:szCs w:val="22"/>
          <w:lang w:val="es-US"/>
        </w:rPr>
        <w:t xml:space="preserve">optar </w:t>
      </w:r>
      <w:r w:rsidR="00630DDD" w:rsidRPr="004A2287">
        <w:rPr>
          <w:rFonts w:asciiTheme="majorHAnsi" w:hAnsiTheme="majorHAnsi"/>
          <w:color w:val="auto"/>
          <w:sz w:val="22"/>
          <w:szCs w:val="22"/>
          <w:lang w:val="es-US"/>
        </w:rPr>
        <w:t xml:space="preserve">por </w:t>
      </w:r>
      <w:r w:rsidRPr="004A2287">
        <w:rPr>
          <w:rFonts w:asciiTheme="majorHAnsi" w:hAnsiTheme="majorHAnsi"/>
          <w:color w:val="auto"/>
          <w:sz w:val="22"/>
          <w:szCs w:val="22"/>
          <w:lang w:val="es-US"/>
        </w:rPr>
        <w:t xml:space="preserve">alternativas a la </w:t>
      </w:r>
      <w:r w:rsidR="00630DDD" w:rsidRPr="004A2287">
        <w:rPr>
          <w:rFonts w:asciiTheme="majorHAnsi" w:hAnsiTheme="majorHAnsi"/>
          <w:color w:val="auto"/>
          <w:sz w:val="22"/>
          <w:szCs w:val="22"/>
          <w:lang w:val="es-US"/>
        </w:rPr>
        <w:t>privación de libertad con base en su</w:t>
      </w:r>
      <w:r w:rsidRPr="004A2287">
        <w:rPr>
          <w:rFonts w:asciiTheme="majorHAnsi" w:hAnsiTheme="majorHAnsi"/>
          <w:color w:val="auto"/>
          <w:sz w:val="22"/>
          <w:szCs w:val="22"/>
          <w:lang w:val="es-US"/>
        </w:rPr>
        <w:t xml:space="preserve"> buena conducta, e independientemente de </w:t>
      </w:r>
      <w:r w:rsidR="000C00E4" w:rsidRPr="004A2287">
        <w:rPr>
          <w:rFonts w:asciiTheme="majorHAnsi" w:hAnsiTheme="majorHAnsi"/>
          <w:color w:val="auto"/>
          <w:sz w:val="22"/>
          <w:szCs w:val="22"/>
          <w:lang w:val="es-US"/>
        </w:rPr>
        <w:t>su</w:t>
      </w:r>
      <w:r w:rsidRPr="004A2287">
        <w:rPr>
          <w:rFonts w:asciiTheme="majorHAnsi" w:hAnsiTheme="majorHAnsi"/>
          <w:color w:val="auto"/>
          <w:sz w:val="22"/>
          <w:szCs w:val="22"/>
          <w:lang w:val="es-US"/>
        </w:rPr>
        <w:t xml:space="preserve"> edad</w:t>
      </w:r>
      <w:r w:rsidR="000C00E4" w:rsidRPr="004A2287">
        <w:rPr>
          <w:rStyle w:val="FootnoteReference"/>
          <w:rFonts w:asciiTheme="majorHAnsi" w:hAnsiTheme="majorHAnsi"/>
          <w:color w:val="auto"/>
          <w:sz w:val="22"/>
          <w:szCs w:val="22"/>
          <w:lang w:val="es-US"/>
        </w:rPr>
        <w:footnoteReference w:id="240"/>
      </w:r>
      <w:r w:rsidR="00630DDD"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adolescentes de 14 años o más que son juzgados como adultos pueden incluso ser </w:t>
      </w:r>
      <w:r w:rsidR="00630DDD" w:rsidRPr="004A2287">
        <w:rPr>
          <w:rFonts w:asciiTheme="majorHAnsi" w:hAnsiTheme="majorHAnsi"/>
          <w:color w:val="auto"/>
          <w:sz w:val="22"/>
          <w:szCs w:val="22"/>
          <w:lang w:val="es-US"/>
        </w:rPr>
        <w:t>condenados</w:t>
      </w:r>
      <w:r w:rsidRPr="004A2287">
        <w:rPr>
          <w:rFonts w:asciiTheme="majorHAnsi" w:hAnsiTheme="majorHAnsi"/>
          <w:color w:val="auto"/>
          <w:sz w:val="22"/>
          <w:szCs w:val="22"/>
          <w:lang w:val="es-US"/>
        </w:rPr>
        <w:t xml:space="preserve"> a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aunque de acuerdo con el reciente fallo de la Corte Suprema</w:t>
      </w:r>
      <w:r w:rsidR="000C00E4" w:rsidRPr="004A2287">
        <w:rPr>
          <w:rStyle w:val="FootnoteReference"/>
          <w:rFonts w:asciiTheme="majorHAnsi" w:hAnsiTheme="majorHAnsi"/>
          <w:color w:val="auto"/>
          <w:sz w:val="22"/>
          <w:szCs w:val="22"/>
          <w:lang w:val="es-US"/>
        </w:rPr>
        <w:footnoteReference w:id="241"/>
      </w:r>
      <w:r w:rsidR="00630DDD"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estas </w:t>
      </w:r>
      <w:r w:rsidR="00630DDD" w:rsidRPr="004A2287">
        <w:rPr>
          <w:rFonts w:asciiTheme="majorHAnsi" w:hAnsiTheme="majorHAnsi"/>
          <w:color w:val="auto"/>
          <w:sz w:val="22"/>
          <w:szCs w:val="22"/>
          <w:lang w:val="es-US"/>
        </w:rPr>
        <w:t>condenas</w:t>
      </w:r>
      <w:r w:rsidRPr="004A2287">
        <w:rPr>
          <w:rFonts w:asciiTheme="majorHAnsi" w:hAnsiTheme="majorHAnsi"/>
          <w:color w:val="auto"/>
          <w:sz w:val="22"/>
          <w:szCs w:val="22"/>
          <w:lang w:val="es-US"/>
        </w:rPr>
        <w:t xml:space="preserve"> ya no pueden ser obligatorias</w:t>
      </w:r>
      <w:r w:rsidR="000C00E4" w:rsidRPr="004A2287">
        <w:rPr>
          <w:rStyle w:val="FootnoteReference"/>
          <w:rFonts w:asciiTheme="majorHAnsi" w:hAnsiTheme="majorHAnsi"/>
          <w:color w:val="auto"/>
          <w:sz w:val="22"/>
          <w:szCs w:val="22"/>
          <w:lang w:val="es-US"/>
        </w:rPr>
        <w:footnoteReference w:id="242"/>
      </w:r>
      <w:r w:rsidR="00630DDD" w:rsidRPr="004A2287">
        <w:rPr>
          <w:rFonts w:asciiTheme="majorHAnsi" w:hAnsiTheme="majorHAnsi"/>
          <w:color w:val="auto"/>
          <w:sz w:val="22"/>
          <w:szCs w:val="22"/>
          <w:lang w:val="es-US"/>
        </w:rPr>
        <w:t>.</w:t>
      </w:r>
    </w:p>
    <w:p w14:paraId="054FB79F" w14:textId="277FFE92" w:rsidR="000C00E4" w:rsidRPr="004A2287" w:rsidRDefault="007564E3"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De acuerdo con</w:t>
      </w:r>
      <w:r w:rsidR="000C00E4" w:rsidRPr="004A2287">
        <w:rPr>
          <w:rFonts w:asciiTheme="majorHAnsi" w:hAnsiTheme="majorHAnsi"/>
          <w:color w:val="000000" w:themeColor="text1"/>
          <w:sz w:val="22"/>
          <w:szCs w:val="22"/>
          <w:lang w:val="es-US"/>
        </w:rPr>
        <w:t xml:space="preserve"> la información recibida por la CIDH, Estados Unidos sigue siendo uno de los pocos países del mundo que condena a niños con tanta severidad, en </w:t>
      </w:r>
      <w:r w:rsidR="000C00E4" w:rsidRPr="004A2287">
        <w:rPr>
          <w:rFonts w:asciiTheme="majorHAnsi" w:hAnsiTheme="majorHAnsi"/>
          <w:color w:val="auto"/>
          <w:sz w:val="22"/>
          <w:szCs w:val="22"/>
          <w:lang w:val="es-US"/>
        </w:rPr>
        <w:t xml:space="preserve">algunos casos </w:t>
      </w:r>
      <w:r w:rsidR="00630DDD" w:rsidRPr="004A2287">
        <w:rPr>
          <w:rFonts w:asciiTheme="majorHAnsi" w:hAnsiTheme="majorHAnsi"/>
          <w:color w:val="auto"/>
          <w:sz w:val="22"/>
          <w:szCs w:val="22"/>
          <w:lang w:val="es-US"/>
        </w:rPr>
        <w:t>privándolos de libertad</w:t>
      </w:r>
      <w:r w:rsidR="000C00E4" w:rsidRPr="004A2287">
        <w:rPr>
          <w:rFonts w:asciiTheme="majorHAnsi" w:hAnsiTheme="majorHAnsi"/>
          <w:color w:val="auto"/>
          <w:sz w:val="22"/>
          <w:szCs w:val="22"/>
          <w:lang w:val="es-US"/>
        </w:rPr>
        <w:t xml:space="preserve"> de por vida sin posibilidad de </w:t>
      </w:r>
      <w:r w:rsidR="009C10A8" w:rsidRPr="004A2287">
        <w:rPr>
          <w:rFonts w:asciiTheme="majorHAnsi" w:hAnsiTheme="majorHAnsi"/>
          <w:color w:val="auto"/>
          <w:sz w:val="22"/>
          <w:szCs w:val="22"/>
          <w:lang w:val="es-US"/>
        </w:rPr>
        <w:t>obtener 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w:t>
      </w:r>
      <w:r w:rsidR="000C00E4" w:rsidRPr="004A2287">
        <w:rPr>
          <w:rStyle w:val="FootnoteReference"/>
          <w:rFonts w:asciiTheme="majorHAnsi" w:hAnsiTheme="majorHAnsi"/>
          <w:color w:val="auto"/>
          <w:sz w:val="22"/>
          <w:szCs w:val="22"/>
          <w:lang w:val="es-US"/>
        </w:rPr>
        <w:footnoteReference w:id="243"/>
      </w:r>
      <w:r w:rsidR="000C00E4" w:rsidRPr="004A2287">
        <w:rPr>
          <w:rFonts w:asciiTheme="majorHAnsi" w:hAnsiTheme="majorHAnsi"/>
          <w:color w:val="auto"/>
          <w:sz w:val="22"/>
          <w:szCs w:val="22"/>
          <w:lang w:val="es-US"/>
        </w:rPr>
        <w:t xml:space="preserve"> Aunque otros países permiten </w:t>
      </w:r>
      <w:r w:rsidR="00630DDD" w:rsidRPr="004A2287">
        <w:rPr>
          <w:rFonts w:asciiTheme="majorHAnsi" w:hAnsiTheme="majorHAnsi"/>
          <w:color w:val="auto"/>
          <w:sz w:val="22"/>
          <w:szCs w:val="22"/>
          <w:lang w:val="es-US"/>
        </w:rPr>
        <w:t>condenas</w:t>
      </w:r>
      <w:r w:rsidR="000C00E4" w:rsidRPr="004A2287">
        <w:rPr>
          <w:rFonts w:asciiTheme="majorHAnsi" w:hAnsiTheme="majorHAnsi"/>
          <w:color w:val="auto"/>
          <w:sz w:val="22"/>
          <w:szCs w:val="22"/>
          <w:lang w:val="es-US"/>
        </w:rPr>
        <w:t xml:space="preserve"> de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para quienes entran en conflicto con la ley penal siendo menores de 18 años</w:t>
      </w:r>
      <w:r w:rsidR="000C00E4" w:rsidRPr="004A2287">
        <w:rPr>
          <w:rFonts w:asciiTheme="majorHAnsi" w:hAnsiTheme="majorHAnsi"/>
          <w:color w:val="auto"/>
          <w:sz w:val="22"/>
          <w:szCs w:val="22"/>
          <w:lang w:val="es-US"/>
        </w:rPr>
        <w:t xml:space="preserve">, no hay información disponible públicamente sobre </w:t>
      </w:r>
      <w:r w:rsidR="000C00E4" w:rsidRPr="004A2287">
        <w:rPr>
          <w:rFonts w:asciiTheme="majorHAnsi" w:hAnsiTheme="majorHAnsi"/>
          <w:color w:val="000000" w:themeColor="text1"/>
          <w:sz w:val="22"/>
          <w:szCs w:val="22"/>
          <w:lang w:val="es-US"/>
        </w:rPr>
        <w:t xml:space="preserve">algún joven que actualmente se encuentre cumpliendo una condena de tal naturaleza fuera de </w:t>
      </w:r>
      <w:r w:rsidR="00EB2568" w:rsidRPr="004A2287">
        <w:rPr>
          <w:rFonts w:asciiTheme="majorHAnsi" w:hAnsiTheme="majorHAnsi"/>
          <w:color w:val="000000" w:themeColor="text1"/>
          <w:sz w:val="22"/>
          <w:szCs w:val="22"/>
          <w:lang w:val="es-US"/>
        </w:rPr>
        <w:t>Estados Unidos</w:t>
      </w:r>
      <w:r w:rsidR="000C00E4" w:rsidRPr="004A2287">
        <w:rPr>
          <w:rFonts w:asciiTheme="majorHAnsi" w:hAnsiTheme="majorHAnsi"/>
          <w:color w:val="000000" w:themeColor="text1"/>
          <w:sz w:val="22"/>
          <w:szCs w:val="22"/>
          <w:lang w:val="es-US"/>
        </w:rPr>
        <w:t>. Además, los trece países que todavía admiten esta posibilidad en sus legislaciones penales</w:t>
      </w:r>
      <w:r w:rsidR="00630DDD" w:rsidRPr="004A2287">
        <w:rPr>
          <w:rFonts w:asciiTheme="majorHAnsi" w:hAnsiTheme="majorHAnsi"/>
          <w:color w:val="000000" w:themeColor="text1"/>
          <w:sz w:val="22"/>
          <w:szCs w:val="22"/>
          <w:lang w:val="es-US"/>
        </w:rPr>
        <w:t xml:space="preserve"> remontan</w:t>
      </w:r>
      <w:r w:rsidR="000C00E4" w:rsidRPr="004A2287">
        <w:rPr>
          <w:rFonts w:asciiTheme="majorHAnsi" w:hAnsiTheme="majorHAnsi"/>
          <w:color w:val="000000" w:themeColor="text1"/>
          <w:sz w:val="22"/>
          <w:szCs w:val="22"/>
          <w:lang w:val="es-US"/>
        </w:rPr>
        <w:t xml:space="preserve"> sus orígenes al derecho común inglés del Reino Unido, país que ha </w:t>
      </w:r>
      <w:r w:rsidR="000C00E4" w:rsidRPr="004A2287">
        <w:rPr>
          <w:rFonts w:asciiTheme="majorHAnsi" w:hAnsiTheme="majorHAnsi"/>
          <w:color w:val="000000" w:themeColor="text1"/>
          <w:sz w:val="22"/>
          <w:szCs w:val="22"/>
          <w:lang w:val="es-US"/>
        </w:rPr>
        <w:lastRenderedPageBreak/>
        <w:t xml:space="preserve">abolido las </w:t>
      </w:r>
      <w:r w:rsidR="000C00E4" w:rsidRPr="004A2287">
        <w:rPr>
          <w:rFonts w:asciiTheme="majorHAnsi" w:hAnsiTheme="majorHAnsi"/>
          <w:color w:val="auto"/>
          <w:sz w:val="22"/>
          <w:szCs w:val="22"/>
          <w:lang w:val="es-US"/>
        </w:rPr>
        <w:t xml:space="preserve">penas de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000C00E4" w:rsidRPr="004A2287">
        <w:rPr>
          <w:rFonts w:asciiTheme="majorHAnsi" w:hAnsiTheme="majorHAnsi"/>
          <w:color w:val="auto"/>
          <w:sz w:val="22"/>
          <w:szCs w:val="22"/>
          <w:lang w:val="es-US"/>
        </w:rPr>
        <w:t xml:space="preserve">para </w:t>
      </w:r>
      <w:r w:rsidR="00630DDD" w:rsidRPr="004A2287">
        <w:rPr>
          <w:rFonts w:asciiTheme="majorHAnsi" w:hAnsiTheme="majorHAnsi"/>
          <w:color w:val="auto"/>
          <w:sz w:val="22"/>
          <w:szCs w:val="22"/>
          <w:lang w:val="es-US"/>
        </w:rPr>
        <w:t>niños</w:t>
      </w:r>
      <w:r w:rsidR="000C00E4" w:rsidRPr="004A2287">
        <w:rPr>
          <w:rFonts w:asciiTheme="majorHAnsi" w:hAnsiTheme="majorHAnsi"/>
          <w:color w:val="auto"/>
          <w:sz w:val="22"/>
          <w:szCs w:val="22"/>
          <w:lang w:val="es-US"/>
        </w:rPr>
        <w:t xml:space="preserve">, siguiendo una decisión </w:t>
      </w:r>
      <w:r w:rsidR="00630DDD" w:rsidRPr="004A2287">
        <w:rPr>
          <w:rFonts w:asciiTheme="majorHAnsi" w:hAnsiTheme="majorHAnsi"/>
          <w:color w:val="auto"/>
          <w:sz w:val="22"/>
          <w:szCs w:val="22"/>
          <w:lang w:val="es-US"/>
        </w:rPr>
        <w:t>paradigmática</w:t>
      </w:r>
      <w:r w:rsidR="000C00E4" w:rsidRPr="004A2287">
        <w:rPr>
          <w:rFonts w:asciiTheme="majorHAnsi" w:hAnsiTheme="majorHAnsi"/>
          <w:color w:val="auto"/>
          <w:sz w:val="22"/>
          <w:szCs w:val="22"/>
          <w:lang w:val="es-US"/>
        </w:rPr>
        <w:t xml:space="preserve"> </w:t>
      </w:r>
      <w:r w:rsidR="00630DDD" w:rsidRPr="004A2287">
        <w:rPr>
          <w:rFonts w:asciiTheme="majorHAnsi" w:hAnsiTheme="majorHAnsi"/>
          <w:color w:val="auto"/>
          <w:sz w:val="22"/>
          <w:szCs w:val="22"/>
          <w:lang w:val="es-US"/>
        </w:rPr>
        <w:t>del Tribunal Europeo</w:t>
      </w:r>
      <w:r w:rsidR="000C00E4" w:rsidRPr="004A2287">
        <w:rPr>
          <w:rFonts w:asciiTheme="majorHAnsi" w:hAnsiTheme="majorHAnsi"/>
          <w:color w:val="auto"/>
          <w:sz w:val="22"/>
          <w:szCs w:val="22"/>
          <w:lang w:val="es-US"/>
        </w:rPr>
        <w:t xml:space="preserve"> de Derechos Humanos </w:t>
      </w:r>
      <w:r w:rsidR="00630DDD" w:rsidRPr="004A2287">
        <w:rPr>
          <w:rFonts w:asciiTheme="majorHAnsi" w:hAnsiTheme="majorHAnsi"/>
          <w:color w:val="auto"/>
          <w:sz w:val="22"/>
          <w:szCs w:val="22"/>
          <w:lang w:val="es-US"/>
        </w:rPr>
        <w:t>de</w:t>
      </w:r>
      <w:r w:rsidR="000C00E4" w:rsidRPr="004A2287">
        <w:rPr>
          <w:rFonts w:asciiTheme="majorHAnsi" w:hAnsiTheme="majorHAnsi"/>
          <w:color w:val="auto"/>
          <w:sz w:val="22"/>
          <w:szCs w:val="22"/>
          <w:lang w:val="es-US"/>
        </w:rPr>
        <w:t xml:space="preserve"> 1996</w:t>
      </w:r>
      <w:r w:rsidR="000C00E4" w:rsidRPr="004A2287">
        <w:rPr>
          <w:rStyle w:val="FootnoteReference"/>
          <w:rFonts w:asciiTheme="majorHAnsi" w:hAnsiTheme="majorHAnsi"/>
          <w:color w:val="auto"/>
          <w:sz w:val="22"/>
          <w:szCs w:val="22"/>
          <w:lang w:val="es-US"/>
        </w:rPr>
        <w:footnoteReference w:id="244"/>
      </w:r>
      <w:r w:rsidR="00630DDD" w:rsidRPr="004A2287">
        <w:rPr>
          <w:rFonts w:asciiTheme="majorHAnsi" w:hAnsiTheme="majorHAnsi"/>
          <w:color w:val="auto"/>
          <w:sz w:val="22"/>
          <w:szCs w:val="22"/>
          <w:lang w:val="es-US"/>
        </w:rPr>
        <w:t>,</w:t>
      </w:r>
    </w:p>
    <w:p w14:paraId="4F23201F" w14:textId="7AC99339" w:rsidR="000C00E4" w:rsidRPr="004A2287" w:rsidRDefault="00963DF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Después de las recientes </w:t>
      </w:r>
      <w:r w:rsidR="00630DDD" w:rsidRPr="004A2287">
        <w:rPr>
          <w:rFonts w:asciiTheme="majorHAnsi" w:hAnsiTheme="majorHAnsi"/>
          <w:color w:val="000000" w:themeColor="text1"/>
          <w:sz w:val="22"/>
          <w:szCs w:val="22"/>
          <w:lang w:val="es-US"/>
        </w:rPr>
        <w:t>decisiones</w:t>
      </w:r>
      <w:r w:rsidRPr="004A2287">
        <w:rPr>
          <w:rFonts w:asciiTheme="majorHAnsi" w:hAnsiTheme="majorHAnsi"/>
          <w:color w:val="000000" w:themeColor="text1"/>
          <w:sz w:val="22"/>
          <w:szCs w:val="22"/>
          <w:lang w:val="es-US"/>
        </w:rPr>
        <w:t xml:space="preserve"> de la Corte Suprema de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que abolieron todas las penas obligatorias </w:t>
      </w:r>
      <w:r w:rsidRPr="004A2287">
        <w:rPr>
          <w:rFonts w:asciiTheme="majorHAnsi" w:hAnsiTheme="majorHAnsi"/>
          <w:color w:val="auto"/>
          <w:sz w:val="22"/>
          <w:szCs w:val="22"/>
          <w:lang w:val="es-US"/>
        </w:rPr>
        <w:t xml:space="preserve">de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para niños menores de 18 años</w:t>
      </w:r>
      <w:r w:rsidRPr="004A2287">
        <w:rPr>
          <w:rStyle w:val="FootnoteReference"/>
          <w:rFonts w:asciiTheme="majorHAnsi" w:hAnsiTheme="majorHAnsi"/>
          <w:color w:val="auto"/>
          <w:sz w:val="22"/>
          <w:szCs w:val="22"/>
          <w:lang w:val="es-US"/>
        </w:rPr>
        <w:footnoteReference w:id="245"/>
      </w:r>
      <w:r w:rsidR="00630DDD"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Pr="004A2287">
        <w:rPr>
          <w:rFonts w:asciiTheme="majorHAnsi" w:hAnsiTheme="majorHAnsi"/>
          <w:color w:val="000000" w:themeColor="text1"/>
          <w:sz w:val="22"/>
          <w:szCs w:val="22"/>
          <w:lang w:val="es-US"/>
        </w:rPr>
        <w:t xml:space="preserve">varios estados han promulgado reformas legislativas que modifican sus regímenes obligatorios de condena. Sin embargo, la Comisión observa con preocupación que esas condenas extremas para los jóvenes siguen siendo aplicadas en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(aunque no obligatoriamente), lo cual resulta contrario a los estándares internacionales. La Comisión es consciente de que en 2016, la Corte Suprema dictaminó </w:t>
      </w:r>
      <w:r w:rsidRPr="004A2287">
        <w:rPr>
          <w:rFonts w:asciiTheme="majorHAnsi" w:hAnsiTheme="majorHAnsi"/>
          <w:color w:val="auto"/>
          <w:sz w:val="22"/>
          <w:szCs w:val="22"/>
          <w:lang w:val="es-US"/>
        </w:rPr>
        <w:t xml:space="preserve">que los estados y el gobierno federal deben considerar las circunstancias </w:t>
      </w:r>
      <w:r w:rsidR="00541DC6" w:rsidRPr="004A2287">
        <w:rPr>
          <w:rFonts w:asciiTheme="majorHAnsi" w:hAnsiTheme="majorHAnsi"/>
          <w:color w:val="auto"/>
          <w:sz w:val="22"/>
          <w:szCs w:val="22"/>
          <w:lang w:val="es-US"/>
        </w:rPr>
        <w:t xml:space="preserve">particulares </w:t>
      </w:r>
      <w:r w:rsidRPr="004A2287">
        <w:rPr>
          <w:rFonts w:asciiTheme="majorHAnsi" w:hAnsiTheme="majorHAnsi"/>
          <w:color w:val="auto"/>
          <w:sz w:val="22"/>
          <w:szCs w:val="22"/>
          <w:lang w:val="es-US"/>
        </w:rPr>
        <w:t>de cada menor</w:t>
      </w:r>
      <w:r w:rsidR="00D76E34" w:rsidRPr="004A2287">
        <w:rPr>
          <w:rFonts w:asciiTheme="majorHAnsi" w:hAnsiTheme="majorHAnsi"/>
          <w:color w:val="auto"/>
          <w:sz w:val="22"/>
          <w:szCs w:val="22"/>
          <w:lang w:val="es-US"/>
        </w:rPr>
        <w:t xml:space="preserve"> de edad</w:t>
      </w:r>
      <w:r w:rsidRPr="004A2287">
        <w:rPr>
          <w:rFonts w:asciiTheme="majorHAnsi" w:hAnsiTheme="majorHAnsi"/>
          <w:color w:val="auto"/>
          <w:sz w:val="22"/>
          <w:szCs w:val="22"/>
          <w:lang w:val="es-US"/>
        </w:rPr>
        <w:t xml:space="preserve"> en la determinación de una </w:t>
      </w:r>
      <w:r w:rsidR="00D76E34" w:rsidRPr="004A2287">
        <w:rPr>
          <w:rFonts w:asciiTheme="majorHAnsi" w:hAnsiTheme="majorHAnsi"/>
          <w:color w:val="auto"/>
          <w:sz w:val="22"/>
          <w:szCs w:val="22"/>
          <w:lang w:val="es-US"/>
        </w:rPr>
        <w:t>condena</w:t>
      </w:r>
      <w:r w:rsidRPr="004A2287">
        <w:rPr>
          <w:rFonts w:asciiTheme="majorHAnsi" w:hAnsiTheme="majorHAnsi"/>
          <w:color w:val="auto"/>
          <w:sz w:val="22"/>
          <w:szCs w:val="22"/>
          <w:lang w:val="es-US"/>
        </w:rPr>
        <w:t xml:space="preserve"> individualizada</w:t>
      </w:r>
      <w:r w:rsidRPr="004A2287">
        <w:rPr>
          <w:rStyle w:val="FootnoteReference"/>
          <w:rFonts w:asciiTheme="majorHAnsi" w:hAnsiTheme="majorHAnsi"/>
          <w:color w:val="auto"/>
          <w:sz w:val="22"/>
          <w:szCs w:val="22"/>
          <w:lang w:val="es-US"/>
        </w:rPr>
        <w:footnoteReference w:id="246"/>
      </w:r>
      <w:r w:rsidR="00D76E3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lo </w:t>
      </w:r>
      <w:r w:rsidRPr="004A2287">
        <w:rPr>
          <w:rFonts w:asciiTheme="majorHAnsi" w:hAnsiTheme="majorHAnsi"/>
          <w:color w:val="000000" w:themeColor="text1"/>
          <w:sz w:val="22"/>
          <w:szCs w:val="22"/>
          <w:lang w:val="es-US"/>
        </w:rPr>
        <w:t xml:space="preserve">tanto, las aproximadamente 2.500 personas que cumplen </w:t>
      </w:r>
      <w:r w:rsidR="00D76E34" w:rsidRPr="004A2287">
        <w:rPr>
          <w:rFonts w:asciiTheme="majorHAnsi" w:hAnsiTheme="majorHAnsi"/>
          <w:color w:val="000000" w:themeColor="text1"/>
          <w:sz w:val="22"/>
          <w:szCs w:val="22"/>
          <w:lang w:val="es-US"/>
        </w:rPr>
        <w:t>cadenas</w:t>
      </w:r>
      <w:r w:rsidRPr="004A2287">
        <w:rPr>
          <w:rFonts w:asciiTheme="majorHAnsi" w:hAnsiTheme="majorHAnsi"/>
          <w:color w:val="000000" w:themeColor="text1"/>
          <w:sz w:val="22"/>
          <w:szCs w:val="22"/>
          <w:lang w:val="es-US"/>
        </w:rPr>
        <w:t xml:space="preserve"> </w:t>
      </w:r>
      <w:r w:rsidR="00310E9B" w:rsidRPr="004A2287">
        <w:rPr>
          <w:rFonts w:asciiTheme="majorHAnsi" w:hAnsiTheme="majorHAnsi"/>
          <w:color w:val="000000" w:themeColor="text1"/>
          <w:sz w:val="22"/>
          <w:szCs w:val="22"/>
          <w:lang w:val="es-US"/>
        </w:rPr>
        <w:t>perpetuas</w:t>
      </w:r>
      <w:r w:rsidRPr="004A2287">
        <w:rPr>
          <w:rFonts w:asciiTheme="majorHAnsi" w:hAnsiTheme="majorHAnsi"/>
          <w:color w:val="000000" w:themeColor="text1"/>
          <w:sz w:val="22"/>
          <w:szCs w:val="22"/>
          <w:lang w:val="es-US"/>
        </w:rPr>
        <w:t xml:space="preserve"> sin posibilidad de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Pr="004A2287">
        <w:rPr>
          <w:rFonts w:asciiTheme="majorHAnsi" w:hAnsiTheme="majorHAnsi"/>
          <w:color w:val="000000" w:themeColor="text1"/>
          <w:sz w:val="22"/>
          <w:szCs w:val="22"/>
          <w:lang w:val="es-US"/>
        </w:rPr>
        <w:t xml:space="preserve">en </w:t>
      </w:r>
      <w:r w:rsidR="00EB2568" w:rsidRPr="004A2287">
        <w:rPr>
          <w:rFonts w:asciiTheme="majorHAnsi" w:hAnsiTheme="majorHAnsi"/>
          <w:color w:val="000000" w:themeColor="text1"/>
          <w:sz w:val="22"/>
          <w:szCs w:val="22"/>
          <w:lang w:val="es-US"/>
        </w:rPr>
        <w:t>Estados Unidos</w:t>
      </w:r>
      <w:r w:rsidR="00310E9B"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por actos cometidos </w:t>
      </w:r>
      <w:r w:rsidR="00310E9B" w:rsidRPr="004A2287">
        <w:rPr>
          <w:rFonts w:asciiTheme="majorHAnsi" w:hAnsiTheme="majorHAnsi"/>
          <w:color w:val="000000" w:themeColor="text1"/>
          <w:sz w:val="22"/>
          <w:szCs w:val="22"/>
          <w:lang w:val="es-US"/>
        </w:rPr>
        <w:t>durante</w:t>
      </w:r>
      <w:r w:rsidRPr="004A2287">
        <w:rPr>
          <w:rFonts w:asciiTheme="majorHAnsi" w:hAnsiTheme="majorHAnsi"/>
          <w:color w:val="000000" w:themeColor="text1"/>
          <w:sz w:val="22"/>
          <w:szCs w:val="22"/>
          <w:lang w:val="es-US"/>
        </w:rPr>
        <w:t xml:space="preserve"> </w:t>
      </w:r>
      <w:r w:rsidR="00310E9B" w:rsidRPr="004A2287">
        <w:rPr>
          <w:rFonts w:asciiTheme="majorHAnsi" w:hAnsiTheme="majorHAnsi"/>
          <w:color w:val="000000" w:themeColor="text1"/>
          <w:sz w:val="22"/>
          <w:szCs w:val="22"/>
          <w:lang w:val="es-US"/>
        </w:rPr>
        <w:t>su adolescencia</w:t>
      </w:r>
      <w:r w:rsidRPr="004A2287">
        <w:rPr>
          <w:rFonts w:asciiTheme="majorHAnsi" w:hAnsiTheme="majorHAnsi"/>
          <w:color w:val="auto"/>
          <w:sz w:val="22"/>
          <w:szCs w:val="22"/>
          <w:lang w:val="es-US"/>
        </w:rPr>
        <w:t>, ahora tienen una oportunidad</w:t>
      </w:r>
      <w:r w:rsidR="00541DC6" w:rsidRPr="004A2287">
        <w:rPr>
          <w:rFonts w:asciiTheme="majorHAnsi" w:hAnsiTheme="majorHAnsi"/>
          <w:color w:val="auto"/>
          <w:sz w:val="22"/>
          <w:szCs w:val="22"/>
          <w:lang w:val="es-US"/>
        </w:rPr>
        <w:t xml:space="preserve"> de </w:t>
      </w:r>
      <w:r w:rsidRPr="004A2287">
        <w:rPr>
          <w:rFonts w:asciiTheme="majorHAnsi" w:hAnsiTheme="majorHAnsi"/>
          <w:color w:val="auto"/>
          <w:sz w:val="22"/>
          <w:szCs w:val="22"/>
          <w:lang w:val="es-US"/>
        </w:rPr>
        <w:t xml:space="preserve"> </w:t>
      </w:r>
      <w:r w:rsidR="00541DC6" w:rsidRPr="004A2287">
        <w:rPr>
          <w:rFonts w:asciiTheme="majorHAnsi" w:hAnsiTheme="majorHAnsi"/>
          <w:color w:val="auto"/>
          <w:sz w:val="22"/>
          <w:szCs w:val="22"/>
          <w:lang w:val="es-US"/>
        </w:rPr>
        <w:t>que su sentencia sea reevaluada en cuyo momento el tribunal puede optar por una condena de un número determinado de años, en vez de cadena perpetua</w:t>
      </w:r>
      <w:r w:rsidR="00310E9B" w:rsidRPr="004A2287">
        <w:rPr>
          <w:rStyle w:val="FootnoteReference"/>
          <w:rFonts w:asciiTheme="majorHAnsi" w:hAnsiTheme="majorHAnsi"/>
          <w:color w:val="auto"/>
          <w:sz w:val="22"/>
          <w:szCs w:val="22"/>
          <w:lang w:val="es-US"/>
        </w:rPr>
        <w:footnoteReference w:id="247"/>
      </w:r>
      <w:r w:rsidR="00A10774" w:rsidRPr="004A2287">
        <w:rPr>
          <w:rFonts w:asciiTheme="majorHAnsi" w:hAnsiTheme="majorHAnsi"/>
          <w:color w:val="auto"/>
          <w:sz w:val="22"/>
          <w:szCs w:val="22"/>
          <w:lang w:val="es-US"/>
        </w:rPr>
        <w:t>.</w:t>
      </w:r>
    </w:p>
    <w:p w14:paraId="76252CFF" w14:textId="1EF7767A" w:rsidR="008A2843" w:rsidRPr="004A2287" w:rsidRDefault="00310E9B"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conformidad con el </w:t>
      </w:r>
      <w:r w:rsidR="00A10774" w:rsidRPr="004A2287">
        <w:rPr>
          <w:rFonts w:asciiTheme="majorHAnsi" w:hAnsiTheme="majorHAnsi"/>
          <w:color w:val="auto"/>
          <w:sz w:val="22"/>
          <w:szCs w:val="22"/>
          <w:lang w:val="es-US"/>
        </w:rPr>
        <w:t>Comité de los Derechos del Niño</w:t>
      </w:r>
      <w:r w:rsidRPr="004A2287">
        <w:rPr>
          <w:rFonts w:asciiTheme="majorHAnsi" w:hAnsiTheme="majorHAnsi"/>
          <w:color w:val="auto"/>
          <w:sz w:val="22"/>
          <w:szCs w:val="22"/>
          <w:lang w:val="es-US"/>
        </w:rPr>
        <w:t>, la condena de los niños debe tener en cuenta</w:t>
      </w:r>
      <w:r w:rsidR="008A2843" w:rsidRPr="004A2287">
        <w:rPr>
          <w:rFonts w:asciiTheme="majorHAnsi" w:hAnsiTheme="majorHAnsi"/>
          <w:color w:val="auto"/>
          <w:sz w:val="22"/>
          <w:szCs w:val="22"/>
          <w:lang w:val="es-US"/>
        </w:rPr>
        <w:t xml:space="preserve"> “</w:t>
      </w:r>
      <w:r w:rsidR="008644CE" w:rsidRPr="004A2287">
        <w:rPr>
          <w:rFonts w:asciiTheme="majorHAnsi" w:hAnsiTheme="majorHAnsi"/>
          <w:color w:val="auto"/>
          <w:sz w:val="22"/>
          <w:szCs w:val="22"/>
          <w:lang w:val="es-US"/>
        </w:rPr>
        <w:t xml:space="preserve">la edad del niño y la importancia de promover la reintegración del niño y de que éste asuma una función constructiva en la </w:t>
      </w:r>
      <w:r w:rsidR="00A10774" w:rsidRPr="004A2287">
        <w:rPr>
          <w:rFonts w:asciiTheme="majorHAnsi" w:hAnsiTheme="majorHAnsi"/>
          <w:color w:val="auto"/>
          <w:sz w:val="22"/>
          <w:szCs w:val="22"/>
          <w:lang w:val="es-US"/>
        </w:rPr>
        <w:t>sociedad</w:t>
      </w:r>
      <w:r w:rsidR="008A2843" w:rsidRPr="004A2287">
        <w:rPr>
          <w:rFonts w:asciiTheme="majorHAnsi" w:hAnsiTheme="majorHAnsi"/>
          <w:color w:val="auto"/>
          <w:sz w:val="22"/>
          <w:szCs w:val="22"/>
          <w:lang w:val="es-US"/>
        </w:rPr>
        <w:t>”</w:t>
      </w:r>
      <w:r w:rsidR="008A2843" w:rsidRPr="004A2287">
        <w:rPr>
          <w:rStyle w:val="FootnoteReference"/>
          <w:rFonts w:asciiTheme="majorHAnsi" w:hAnsiTheme="majorHAnsi"/>
          <w:color w:val="auto"/>
          <w:sz w:val="22"/>
          <w:szCs w:val="22"/>
          <w:lang w:val="es-US"/>
        </w:rPr>
        <w:footnoteReference w:id="248"/>
      </w:r>
      <w:r w:rsidR="00A10774" w:rsidRPr="004A2287">
        <w:rPr>
          <w:rFonts w:asciiTheme="majorHAnsi" w:hAnsiTheme="majorHAnsi"/>
          <w:color w:val="auto"/>
          <w:sz w:val="22"/>
          <w:szCs w:val="22"/>
          <w:lang w:val="es-US"/>
        </w:rPr>
        <w:t>.</w:t>
      </w:r>
      <w:r w:rsidR="008A2843"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Además, de conformidad con el artículo 40 de</w:t>
      </w:r>
      <w:r w:rsidR="00A10774" w:rsidRPr="004A2287">
        <w:rPr>
          <w:rFonts w:asciiTheme="majorHAnsi" w:hAnsiTheme="majorHAnsi"/>
          <w:color w:val="auto"/>
          <w:sz w:val="22"/>
          <w:szCs w:val="22"/>
          <w:lang w:val="es-US"/>
        </w:rPr>
        <w:t xml:space="preserve"> la Convención de los Derechos del Niño</w:t>
      </w:r>
      <w:r w:rsidRPr="004A2287">
        <w:rPr>
          <w:rFonts w:asciiTheme="majorHAnsi" w:hAnsiTheme="majorHAnsi"/>
          <w:color w:val="auto"/>
          <w:sz w:val="22"/>
          <w:szCs w:val="22"/>
          <w:lang w:val="es-US"/>
        </w:rPr>
        <w:t xml:space="preserve"> y en concordancia con las Reglas de Beijing</w:t>
      </w:r>
      <w:r w:rsidR="00D82ABA" w:rsidRPr="004A2287">
        <w:rPr>
          <w:rStyle w:val="FootnoteReference"/>
          <w:rFonts w:asciiTheme="majorHAnsi" w:hAnsiTheme="majorHAnsi"/>
          <w:color w:val="auto"/>
          <w:sz w:val="22"/>
          <w:szCs w:val="22"/>
          <w:lang w:val="es-US"/>
        </w:rPr>
        <w:footnoteReference w:id="249"/>
      </w:r>
      <w:r w:rsidR="00A1077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gravedad y la duración de la condena, sea esta de custodia o de otra </w:t>
      </w:r>
      <w:r w:rsidRPr="004A2287">
        <w:rPr>
          <w:rFonts w:asciiTheme="majorHAnsi" w:hAnsiTheme="majorHAnsi"/>
          <w:color w:val="auto"/>
          <w:sz w:val="22"/>
          <w:szCs w:val="22"/>
          <w:lang w:val="es-US"/>
        </w:rPr>
        <w:lastRenderedPageBreak/>
        <w:t>naturaleza, debe determinarse en observancia de las circunstancias del niño y los hechos del delito cometido</w:t>
      </w:r>
      <w:r w:rsidR="00D82ABA" w:rsidRPr="004A2287">
        <w:rPr>
          <w:rStyle w:val="FootnoteReference"/>
          <w:rFonts w:asciiTheme="majorHAnsi" w:hAnsiTheme="majorHAnsi"/>
          <w:sz w:val="22"/>
          <w:szCs w:val="22"/>
          <w:lang w:val="es-US"/>
        </w:rPr>
        <w:footnoteReference w:id="250"/>
      </w:r>
      <w:r w:rsidR="00C54352" w:rsidRPr="004A2287">
        <w:rPr>
          <w:rFonts w:asciiTheme="majorHAnsi" w:hAnsiTheme="majorHAnsi"/>
          <w:color w:val="auto"/>
          <w:sz w:val="22"/>
          <w:szCs w:val="22"/>
          <w:lang w:val="es-US"/>
        </w:rPr>
        <w:t>.</w:t>
      </w:r>
    </w:p>
    <w:p w14:paraId="189EDBCF" w14:textId="7F2F430B" w:rsidR="008A2843" w:rsidRPr="004A2287" w:rsidRDefault="00952AB2" w:rsidP="001C54B6">
      <w:pPr>
        <w:pStyle w:val="ListParagraph"/>
        <w:numPr>
          <w:ilvl w:val="0"/>
          <w:numId w:val="56"/>
        </w:numPr>
        <w:spacing w:after="240"/>
        <w:ind w:left="547" w:hanging="547"/>
        <w:jc w:val="both"/>
        <w:rPr>
          <w:rFonts w:asciiTheme="majorHAnsi" w:hAnsiTheme="majorHAnsi"/>
          <w:color w:val="FF0000"/>
          <w:sz w:val="22"/>
          <w:szCs w:val="22"/>
          <w:lang w:val="es-US"/>
        </w:rPr>
      </w:pPr>
      <w:r w:rsidRPr="004A2287">
        <w:rPr>
          <w:rFonts w:asciiTheme="majorHAnsi" w:hAnsiTheme="majorHAnsi"/>
          <w:color w:val="000000" w:themeColor="text1"/>
          <w:sz w:val="22"/>
          <w:szCs w:val="22"/>
          <w:lang w:val="es-US"/>
        </w:rPr>
        <w:t xml:space="preserve">Condenar a menores </w:t>
      </w:r>
      <w:r w:rsidR="00C54352" w:rsidRPr="004A2287">
        <w:rPr>
          <w:rFonts w:asciiTheme="majorHAnsi" w:hAnsiTheme="majorHAnsi"/>
          <w:color w:val="000000" w:themeColor="text1"/>
          <w:sz w:val="22"/>
          <w:szCs w:val="22"/>
          <w:lang w:val="es-US"/>
        </w:rPr>
        <w:t xml:space="preserve">de edad </w:t>
      </w:r>
      <w:r w:rsidRPr="004A2287">
        <w:rPr>
          <w:rFonts w:asciiTheme="majorHAnsi" w:hAnsiTheme="majorHAnsi"/>
          <w:color w:val="000000" w:themeColor="text1"/>
          <w:sz w:val="22"/>
          <w:szCs w:val="22"/>
          <w:lang w:val="es-US"/>
        </w:rPr>
        <w:t xml:space="preserve">a cadena perpetua sin </w:t>
      </w:r>
      <w:r w:rsidR="009C10A8" w:rsidRPr="004A2287">
        <w:rPr>
          <w:rFonts w:asciiTheme="majorHAnsi" w:hAnsiTheme="majorHAnsi"/>
          <w:color w:val="auto"/>
          <w:sz w:val="22"/>
          <w:szCs w:val="22"/>
          <w:lang w:val="es-US"/>
        </w:rPr>
        <w:t>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 xml:space="preserve">) </w:t>
      </w:r>
      <w:r w:rsidR="00F32351" w:rsidRPr="004A2287">
        <w:rPr>
          <w:rFonts w:asciiTheme="majorHAnsi" w:hAnsiTheme="majorHAnsi"/>
          <w:color w:val="000000" w:themeColor="text1"/>
          <w:sz w:val="22"/>
          <w:szCs w:val="22"/>
          <w:lang w:val="es-US"/>
        </w:rPr>
        <w:t xml:space="preserve">ha sido establecido </w:t>
      </w:r>
      <w:r w:rsidRPr="004A2287">
        <w:rPr>
          <w:rFonts w:asciiTheme="majorHAnsi" w:hAnsiTheme="majorHAnsi"/>
          <w:color w:val="000000" w:themeColor="text1"/>
          <w:sz w:val="22"/>
          <w:szCs w:val="22"/>
          <w:lang w:val="es-US"/>
        </w:rPr>
        <w:t xml:space="preserve">como incompatible con el Pacto Internacional de Derechos Civiles y Políticos, un tratado de derechos humanos ratificado por </w:t>
      </w:r>
      <w:r w:rsidR="00EB2568" w:rsidRPr="004A2287">
        <w:rPr>
          <w:rFonts w:asciiTheme="majorHAnsi" w:hAnsiTheme="majorHAnsi"/>
          <w:color w:val="000000" w:themeColor="text1"/>
          <w:sz w:val="22"/>
          <w:szCs w:val="22"/>
          <w:lang w:val="es-US"/>
        </w:rPr>
        <w:t>Estados Unidos</w:t>
      </w:r>
      <w:r w:rsidRPr="004A2287">
        <w:rPr>
          <w:rStyle w:val="FootnoteReference"/>
          <w:rFonts w:asciiTheme="majorHAnsi" w:hAnsiTheme="majorHAnsi"/>
          <w:color w:val="000000" w:themeColor="text1"/>
          <w:sz w:val="22"/>
          <w:szCs w:val="22"/>
          <w:lang w:val="es-US"/>
        </w:rPr>
        <w:footnoteReference w:id="251"/>
      </w:r>
      <w:r w:rsidR="00C54352"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En su reciente </w:t>
      </w:r>
      <w:r w:rsidR="00C54352" w:rsidRPr="004A2287">
        <w:rPr>
          <w:rFonts w:asciiTheme="majorHAnsi" w:hAnsiTheme="majorHAnsi"/>
          <w:color w:val="000000" w:themeColor="text1"/>
          <w:sz w:val="22"/>
          <w:szCs w:val="22"/>
          <w:lang w:val="es-US"/>
        </w:rPr>
        <w:t>examen sobre e</w:t>
      </w:r>
      <w:r w:rsidRPr="004A2287">
        <w:rPr>
          <w:rFonts w:asciiTheme="majorHAnsi" w:hAnsiTheme="majorHAnsi"/>
          <w:color w:val="000000" w:themeColor="text1"/>
          <w:sz w:val="22"/>
          <w:szCs w:val="22"/>
          <w:lang w:val="es-US"/>
        </w:rPr>
        <w:t xml:space="preserve">l cumplimiento de este tratado por parte de </w:t>
      </w:r>
      <w:r w:rsidR="00EB2568" w:rsidRPr="004A2287">
        <w:rPr>
          <w:rFonts w:asciiTheme="majorHAnsi" w:hAnsiTheme="majorHAnsi"/>
          <w:color w:val="000000" w:themeColor="text1"/>
          <w:sz w:val="22"/>
          <w:szCs w:val="22"/>
          <w:lang w:val="es-US"/>
        </w:rPr>
        <w:t>Estados Unidos</w:t>
      </w:r>
      <w:r w:rsidRPr="004A2287">
        <w:rPr>
          <w:rFonts w:asciiTheme="majorHAnsi" w:hAnsiTheme="majorHAnsi"/>
          <w:color w:val="000000" w:themeColor="text1"/>
          <w:sz w:val="22"/>
          <w:szCs w:val="22"/>
          <w:lang w:val="es-US"/>
        </w:rPr>
        <w:t xml:space="preserve">, el Comité de Derechos Humanos expresó que </w:t>
      </w:r>
      <w:r w:rsidR="00EB2568" w:rsidRPr="004A2287">
        <w:rPr>
          <w:rFonts w:asciiTheme="majorHAnsi" w:hAnsiTheme="majorHAnsi"/>
          <w:color w:val="000000" w:themeColor="text1"/>
          <w:sz w:val="22"/>
          <w:szCs w:val="22"/>
          <w:lang w:val="es-US"/>
        </w:rPr>
        <w:t>Estados U</w:t>
      </w:r>
      <w:r w:rsidR="00EB2568" w:rsidRPr="004A2287">
        <w:rPr>
          <w:rFonts w:asciiTheme="majorHAnsi" w:hAnsiTheme="majorHAnsi"/>
          <w:color w:val="auto"/>
          <w:sz w:val="22"/>
          <w:szCs w:val="22"/>
          <w:lang w:val="es-US"/>
        </w:rPr>
        <w:t>nidos</w:t>
      </w:r>
      <w:r w:rsidRPr="004A2287">
        <w:rPr>
          <w:rFonts w:asciiTheme="majorHAnsi" w:hAnsiTheme="majorHAnsi"/>
          <w:color w:val="auto"/>
          <w:sz w:val="22"/>
          <w:szCs w:val="22"/>
          <w:lang w:val="es-US"/>
        </w:rPr>
        <w:t xml:space="preserve"> </w:t>
      </w:r>
      <w:r w:rsidR="008A2843" w:rsidRPr="004A2287">
        <w:rPr>
          <w:rFonts w:asciiTheme="majorHAnsi" w:hAnsiTheme="majorHAnsi"/>
          <w:color w:val="auto"/>
          <w:sz w:val="22"/>
          <w:szCs w:val="22"/>
          <w:lang w:val="es-US"/>
        </w:rPr>
        <w:t>“</w:t>
      </w:r>
      <w:r w:rsidR="0079392F" w:rsidRPr="004A2287">
        <w:rPr>
          <w:rFonts w:asciiTheme="majorHAnsi" w:hAnsiTheme="majorHAnsi"/>
          <w:bCs/>
          <w:color w:val="auto"/>
          <w:sz w:val="22"/>
          <w:szCs w:val="22"/>
          <w:lang w:val="es-US"/>
        </w:rPr>
        <w:t>debe prohibir y abolir las condenas de cadena perpetua sin libertad condicional para los jóvenes, independientemente del delito cometido, así como la cadena perpetua forzosa sin libertad condicional y la cadena perpetua sin libertad condicional para delitos que no sean de homicidio</w:t>
      </w:r>
      <w:r w:rsidR="008A2843" w:rsidRPr="004A2287">
        <w:rPr>
          <w:rFonts w:asciiTheme="majorHAnsi" w:hAnsiTheme="majorHAnsi"/>
          <w:bCs/>
          <w:color w:val="auto"/>
          <w:sz w:val="22"/>
          <w:szCs w:val="22"/>
          <w:lang w:val="es-US"/>
        </w:rPr>
        <w:t>”</w:t>
      </w:r>
      <w:r w:rsidR="008A2843" w:rsidRPr="004A2287">
        <w:rPr>
          <w:rStyle w:val="FootnoteReference"/>
          <w:rFonts w:asciiTheme="majorHAnsi" w:hAnsiTheme="majorHAnsi"/>
          <w:color w:val="auto"/>
          <w:sz w:val="22"/>
          <w:szCs w:val="22"/>
          <w:lang w:val="es-US"/>
        </w:rPr>
        <w:footnoteReference w:id="252"/>
      </w:r>
      <w:r w:rsidR="00C54352" w:rsidRPr="004A2287">
        <w:rPr>
          <w:rFonts w:asciiTheme="majorHAnsi" w:hAnsiTheme="majorHAnsi"/>
          <w:bCs/>
          <w:color w:val="auto"/>
          <w:sz w:val="22"/>
          <w:szCs w:val="22"/>
          <w:lang w:val="es-US"/>
        </w:rPr>
        <w:t>.</w:t>
      </w:r>
      <w:r w:rsidR="008A2843" w:rsidRPr="004A2287">
        <w:rPr>
          <w:rFonts w:asciiTheme="majorHAnsi" w:hAnsiTheme="majorHAnsi"/>
          <w:color w:val="auto"/>
          <w:sz w:val="22"/>
          <w:szCs w:val="22"/>
          <w:lang w:val="es-US"/>
        </w:rPr>
        <w:t xml:space="preserve"> </w:t>
      </w:r>
    </w:p>
    <w:p w14:paraId="0F205020" w14:textId="41291E29" w:rsidR="00952AB2" w:rsidRPr="004A2287" w:rsidRDefault="00952AB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 informe del </w:t>
      </w:r>
      <w:r w:rsidRPr="004A2287">
        <w:rPr>
          <w:rFonts w:asciiTheme="majorHAnsi" w:hAnsiTheme="majorHAnsi"/>
          <w:bCs/>
          <w:color w:val="auto"/>
          <w:sz w:val="22"/>
          <w:szCs w:val="22"/>
          <w:lang w:val="es-US"/>
        </w:rPr>
        <w:t xml:space="preserve">Relator Especial de las Naciones Unidas sobre la tortura y otros tratos o penas crueles, </w:t>
      </w:r>
      <w:proofErr w:type="gramStart"/>
      <w:r w:rsidRPr="004A2287">
        <w:rPr>
          <w:rFonts w:asciiTheme="majorHAnsi" w:hAnsiTheme="majorHAnsi"/>
          <w:bCs/>
          <w:color w:val="auto"/>
          <w:sz w:val="22"/>
          <w:szCs w:val="22"/>
          <w:lang w:val="es-US"/>
        </w:rPr>
        <w:t>inhumanos</w:t>
      </w:r>
      <w:proofErr w:type="gramEnd"/>
      <w:r w:rsidRPr="004A2287">
        <w:rPr>
          <w:rFonts w:asciiTheme="majorHAnsi" w:hAnsiTheme="majorHAnsi"/>
          <w:bCs/>
          <w:color w:val="auto"/>
          <w:sz w:val="22"/>
          <w:szCs w:val="22"/>
          <w:lang w:val="es-US"/>
        </w:rPr>
        <w:t xml:space="preserve"> o degradantes, </w:t>
      </w:r>
      <w:r w:rsidRPr="004A2287">
        <w:rPr>
          <w:rFonts w:asciiTheme="majorHAnsi" w:hAnsiTheme="majorHAnsi"/>
          <w:color w:val="auto"/>
          <w:sz w:val="22"/>
          <w:szCs w:val="22"/>
          <w:lang w:val="es-US"/>
        </w:rPr>
        <w:t xml:space="preserve">también resaltó la violación del derecho internacional con respecto a las penas extremas de cadena perpetua impuestas a niños en </w:t>
      </w:r>
      <w:r w:rsidR="00EB2568" w:rsidRPr="004A2287">
        <w:rPr>
          <w:rFonts w:asciiTheme="majorHAnsi" w:hAnsiTheme="majorHAnsi"/>
          <w:color w:val="auto"/>
          <w:sz w:val="22"/>
          <w:szCs w:val="22"/>
          <w:lang w:val="es-US"/>
        </w:rPr>
        <w:t>Estados Unidos</w:t>
      </w:r>
      <w:r w:rsidR="00D82ABA" w:rsidRPr="004A2287">
        <w:rPr>
          <w:rStyle w:val="FootnoteReference"/>
          <w:rFonts w:asciiTheme="majorHAnsi" w:hAnsiTheme="majorHAnsi"/>
          <w:sz w:val="22"/>
          <w:szCs w:val="22"/>
          <w:lang w:val="es-US"/>
        </w:rPr>
        <w:footnoteReference w:id="253"/>
      </w:r>
      <w:r w:rsidR="00C54352" w:rsidRPr="004A2287">
        <w:rPr>
          <w:rFonts w:asciiTheme="majorHAnsi" w:hAnsiTheme="majorHAnsi"/>
          <w:color w:val="auto"/>
          <w:sz w:val="22"/>
          <w:szCs w:val="22"/>
          <w:lang w:val="es-US"/>
        </w:rPr>
        <w:t>.</w:t>
      </w:r>
    </w:p>
    <w:p w14:paraId="7FBF4542" w14:textId="4127CC1E" w:rsidR="008A2843" w:rsidRPr="004A2287" w:rsidRDefault="00526153" w:rsidP="00D3789B">
      <w:pPr>
        <w:pStyle w:val="Heading2"/>
        <w:ind w:hanging="720"/>
        <w:jc w:val="both"/>
        <w:rPr>
          <w:color w:val="000000" w:themeColor="text1"/>
          <w:lang w:val="es-US"/>
        </w:rPr>
      </w:pPr>
      <w:bookmarkStart w:id="85" w:name="_Toc292408678"/>
      <w:bookmarkStart w:id="86" w:name="_Toc301946946"/>
      <w:bookmarkStart w:id="87" w:name="_Toc428778545"/>
      <w:r w:rsidRPr="004A2287">
        <w:rPr>
          <w:color w:val="000000" w:themeColor="text1"/>
          <w:lang w:val="es-US"/>
        </w:rPr>
        <w:t xml:space="preserve">   </w:t>
      </w:r>
      <w:bookmarkStart w:id="88" w:name="_Toc491080308"/>
      <w:bookmarkStart w:id="89" w:name="_Toc505780918"/>
      <w:r w:rsidRPr="004A2287">
        <w:rPr>
          <w:color w:val="000000" w:themeColor="text1"/>
          <w:lang w:val="es-US"/>
        </w:rPr>
        <w:t>A</w:t>
      </w:r>
      <w:r w:rsidR="002F48EE" w:rsidRPr="004A2287">
        <w:rPr>
          <w:color w:val="000000" w:themeColor="text1"/>
          <w:lang w:val="es-US"/>
        </w:rPr>
        <w:t xml:space="preserve">lternativas </w:t>
      </w:r>
      <w:r w:rsidRPr="004A2287">
        <w:rPr>
          <w:color w:val="000000" w:themeColor="text1"/>
          <w:lang w:val="es-US"/>
        </w:rPr>
        <w:t xml:space="preserve">insuficientes </w:t>
      </w:r>
      <w:r w:rsidR="002F48EE" w:rsidRPr="004A2287">
        <w:rPr>
          <w:color w:val="000000" w:themeColor="text1"/>
          <w:lang w:val="es-US"/>
        </w:rPr>
        <w:t>a las condenas penales y a la privación de libertad</w:t>
      </w:r>
      <w:bookmarkEnd w:id="88"/>
      <w:bookmarkEnd w:id="89"/>
      <w:r w:rsidR="002F48EE" w:rsidRPr="004A2287">
        <w:rPr>
          <w:color w:val="000000" w:themeColor="text1"/>
          <w:lang w:val="es-US"/>
        </w:rPr>
        <w:t xml:space="preserve"> </w:t>
      </w:r>
      <w:bookmarkEnd w:id="85"/>
      <w:bookmarkEnd w:id="86"/>
      <w:bookmarkEnd w:id="87"/>
    </w:p>
    <w:p w14:paraId="0D6C88AD" w14:textId="1F8E85EE" w:rsidR="00310E9B" w:rsidRPr="004A2287" w:rsidRDefault="00310E9B"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 </w:t>
      </w:r>
      <w:r w:rsidR="004A7B3D" w:rsidRPr="004A2287">
        <w:rPr>
          <w:rFonts w:asciiTheme="majorHAnsi" w:hAnsiTheme="majorHAnsi"/>
          <w:color w:val="auto"/>
          <w:sz w:val="22"/>
          <w:szCs w:val="22"/>
          <w:lang w:val="es-US"/>
        </w:rPr>
        <w:t>área</w:t>
      </w:r>
      <w:r w:rsidRPr="004A2287">
        <w:rPr>
          <w:rFonts w:asciiTheme="majorHAnsi" w:hAnsiTheme="majorHAnsi"/>
          <w:color w:val="auto"/>
          <w:sz w:val="22"/>
          <w:szCs w:val="22"/>
          <w:lang w:val="es-US"/>
        </w:rPr>
        <w:t xml:space="preserve"> adicional que preocupa a la Comisión es la insuficiente disponibilidad de alternativas al sistema de justicia penal para adultos, tales como </w:t>
      </w:r>
      <w:r w:rsidR="00AF7E06" w:rsidRPr="004A2287">
        <w:rPr>
          <w:rFonts w:asciiTheme="majorHAnsi" w:hAnsiTheme="majorHAnsi"/>
          <w:color w:val="auto"/>
          <w:sz w:val="22"/>
          <w:szCs w:val="22"/>
          <w:lang w:val="es-US"/>
        </w:rPr>
        <w:t xml:space="preserve">programas sustitutivos a la prisión preventiva </w:t>
      </w:r>
      <w:r w:rsidRPr="004A2287">
        <w:rPr>
          <w:rFonts w:asciiTheme="majorHAnsi" w:hAnsiTheme="majorHAnsi"/>
          <w:color w:val="auto"/>
          <w:sz w:val="22"/>
          <w:szCs w:val="22"/>
          <w:lang w:val="es-US"/>
        </w:rPr>
        <w:t>y los programas comunitarios. La Comisión también toma nota de la inadecuada provisión de supervisión</w:t>
      </w:r>
      <w:r w:rsidR="00E261EA" w:rsidRPr="004A2287">
        <w:rPr>
          <w:rFonts w:asciiTheme="majorHAnsi" w:hAnsiTheme="majorHAnsi"/>
          <w:color w:val="auto"/>
          <w:sz w:val="22"/>
          <w:szCs w:val="22"/>
          <w:lang w:val="es-US"/>
        </w:rPr>
        <w:t xml:space="preserve"> adecuada </w:t>
      </w:r>
      <w:r w:rsidR="00AF7E06" w:rsidRPr="004A2287">
        <w:rPr>
          <w:rFonts w:asciiTheme="majorHAnsi" w:hAnsiTheme="majorHAnsi"/>
          <w:color w:val="auto"/>
          <w:sz w:val="22"/>
          <w:szCs w:val="22"/>
          <w:lang w:val="es-US"/>
        </w:rPr>
        <w:t xml:space="preserve">de acuerdo con su edad a los adolescentes con  </w:t>
      </w:r>
      <w:r w:rsidR="009C10A8" w:rsidRPr="004A2287">
        <w:rPr>
          <w:rFonts w:asciiTheme="majorHAnsi" w:hAnsiTheme="majorHAnsi"/>
          <w:color w:val="auto"/>
          <w:sz w:val="22"/>
          <w:szCs w:val="22"/>
          <w:lang w:val="es-US"/>
        </w:rPr>
        <w:t>medidas de libertad condicionada (</w:t>
      </w:r>
      <w:proofErr w:type="spellStart"/>
      <w:r w:rsidR="009C10A8" w:rsidRPr="004A2287">
        <w:rPr>
          <w:rFonts w:asciiTheme="majorHAnsi" w:hAnsiTheme="majorHAnsi"/>
          <w:i/>
          <w:color w:val="auto"/>
          <w:sz w:val="22"/>
          <w:szCs w:val="22"/>
          <w:lang w:val="es-US"/>
        </w:rPr>
        <w:t>probation</w:t>
      </w:r>
      <w:proofErr w:type="spellEnd"/>
      <w:r w:rsidR="009C10A8" w:rsidRPr="004A2287">
        <w:rPr>
          <w:rFonts w:asciiTheme="majorHAnsi" w:hAnsiTheme="majorHAnsi"/>
          <w:color w:val="auto"/>
          <w:sz w:val="22"/>
          <w:szCs w:val="22"/>
          <w:lang w:val="es-US"/>
        </w:rPr>
        <w:t>) y medidas sustitutivas de privación de libertad (</w:t>
      </w:r>
      <w:proofErr w:type="spellStart"/>
      <w:r w:rsidR="009C10A8" w:rsidRPr="004A2287">
        <w:rPr>
          <w:rFonts w:asciiTheme="majorHAnsi" w:hAnsiTheme="majorHAnsi"/>
          <w:i/>
          <w:color w:val="auto"/>
          <w:sz w:val="22"/>
          <w:szCs w:val="22"/>
          <w:lang w:val="es-US"/>
        </w:rPr>
        <w:t>parole</w:t>
      </w:r>
      <w:proofErr w:type="spellEnd"/>
      <w:r w:rsidR="009C10A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C54352" w:rsidRPr="004A2287">
        <w:rPr>
          <w:rFonts w:asciiTheme="majorHAnsi" w:hAnsiTheme="majorHAnsi"/>
          <w:color w:val="auto"/>
          <w:sz w:val="22"/>
          <w:szCs w:val="22"/>
          <w:lang w:val="es-US"/>
        </w:rPr>
        <w:t>así como</w:t>
      </w:r>
      <w:r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lastRenderedPageBreak/>
        <w:t>de servicios relacionado</w:t>
      </w:r>
      <w:r w:rsidR="00C54352"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para asegurar una rehabilitación adecuada de los </w:t>
      </w:r>
      <w:r w:rsidR="00AF7E06"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que cometen delitos.</w:t>
      </w:r>
    </w:p>
    <w:p w14:paraId="7584F70A" w14:textId="7CA42E42" w:rsidR="00B60957" w:rsidRPr="004A2287" w:rsidRDefault="00B6095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Como se detalla en este informe, muchos </w:t>
      </w:r>
      <w:r w:rsidR="00AF7E06"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que son tratados como adultos en los sistemas de justicia penal estadounidenses deben ser elegibles para alternativas a un procedimiento formal ante un tribunal para adultos; pero están excluidos de aquella posibilidad bajo las leyes y políticas vigentes. En particular, la CIDH señala que, antes de remitir los casos al sistema judicial, los fiscales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están autorizados a abandonar los cargos, diferir la acusación con la remisión del caso a un programa de </w:t>
      </w:r>
      <w:r w:rsidR="00AF7E06" w:rsidRPr="004A2287">
        <w:rPr>
          <w:rFonts w:asciiTheme="majorHAnsi" w:hAnsiTheme="majorHAnsi"/>
          <w:color w:val="auto"/>
          <w:sz w:val="22"/>
          <w:szCs w:val="22"/>
          <w:lang w:val="es-US"/>
        </w:rPr>
        <w:t>rehabilitación</w:t>
      </w:r>
      <w:r w:rsidRPr="004A2287">
        <w:rPr>
          <w:rFonts w:asciiTheme="majorHAnsi" w:hAnsiTheme="majorHAnsi"/>
          <w:color w:val="auto"/>
          <w:sz w:val="22"/>
          <w:szCs w:val="22"/>
          <w:lang w:val="es-US"/>
        </w:rPr>
        <w:t xml:space="preserve">, o iniciar el procedimiento mediante la presentación de cargos. La opción de enjuiciamiento diferido y de </w:t>
      </w:r>
      <w:r w:rsidR="000D2A83" w:rsidRPr="004A2287">
        <w:rPr>
          <w:rFonts w:asciiTheme="majorHAnsi" w:hAnsiTheme="majorHAnsi"/>
          <w:color w:val="auto"/>
          <w:sz w:val="22"/>
          <w:szCs w:val="22"/>
          <w:lang w:val="es-US"/>
        </w:rPr>
        <w:t>sometimiento</w:t>
      </w:r>
      <w:r w:rsidRPr="004A2287">
        <w:rPr>
          <w:rFonts w:asciiTheme="majorHAnsi" w:hAnsiTheme="majorHAnsi"/>
          <w:color w:val="auto"/>
          <w:sz w:val="22"/>
          <w:szCs w:val="22"/>
          <w:lang w:val="es-US"/>
        </w:rPr>
        <w:t xml:space="preserve"> a programas de </w:t>
      </w:r>
      <w:r w:rsidR="00AF7E06" w:rsidRPr="004A2287">
        <w:rPr>
          <w:rFonts w:asciiTheme="majorHAnsi" w:hAnsiTheme="majorHAnsi"/>
          <w:color w:val="auto"/>
          <w:sz w:val="22"/>
          <w:szCs w:val="22"/>
          <w:lang w:val="es-US"/>
        </w:rPr>
        <w:t xml:space="preserve">rehabilitación o comunitarios </w:t>
      </w:r>
      <w:r w:rsidRPr="004A2287">
        <w:rPr>
          <w:rFonts w:asciiTheme="majorHAnsi" w:hAnsiTheme="majorHAnsi"/>
          <w:color w:val="auto"/>
          <w:sz w:val="22"/>
          <w:szCs w:val="22"/>
          <w:lang w:val="es-US"/>
        </w:rPr>
        <w:t>permitiría que operen servic</w:t>
      </w:r>
      <w:r w:rsidR="000D2A83" w:rsidRPr="004A2287">
        <w:rPr>
          <w:rFonts w:asciiTheme="majorHAnsi" w:hAnsiTheme="majorHAnsi"/>
          <w:color w:val="auto"/>
          <w:sz w:val="22"/>
          <w:szCs w:val="22"/>
          <w:lang w:val="es-US"/>
        </w:rPr>
        <w:t>ios</w:t>
      </w:r>
      <w:r w:rsidRPr="004A2287">
        <w:rPr>
          <w:rFonts w:asciiTheme="majorHAnsi" w:hAnsiTheme="majorHAnsi"/>
          <w:color w:val="auto"/>
          <w:sz w:val="22"/>
          <w:szCs w:val="22"/>
          <w:lang w:val="es-US"/>
        </w:rPr>
        <w:t xml:space="preserve"> basados en la comunidad y mecanismos de supervisión. Estas medidas, o la reducción o abandono de los cargos, deben</w:t>
      </w:r>
      <w:r w:rsidR="000D2A83" w:rsidRPr="004A2287">
        <w:rPr>
          <w:rFonts w:asciiTheme="majorHAnsi" w:hAnsiTheme="majorHAnsi"/>
          <w:color w:val="auto"/>
          <w:sz w:val="22"/>
          <w:szCs w:val="22"/>
          <w:lang w:val="es-US"/>
        </w:rPr>
        <w:t xml:space="preserve"> ser seriamente consideradas</w:t>
      </w:r>
      <w:r w:rsidRPr="004A2287">
        <w:rPr>
          <w:rFonts w:asciiTheme="majorHAnsi" w:hAnsiTheme="majorHAnsi"/>
          <w:color w:val="auto"/>
          <w:sz w:val="22"/>
          <w:szCs w:val="22"/>
          <w:lang w:val="es-US"/>
        </w:rPr>
        <w:t xml:space="preserve"> antes de que se inicie un procedimiento formal contra </w:t>
      </w:r>
      <w:r w:rsidR="000D2A83" w:rsidRPr="004A2287">
        <w:rPr>
          <w:rFonts w:asciiTheme="majorHAnsi" w:hAnsiTheme="majorHAnsi"/>
          <w:color w:val="auto"/>
          <w:sz w:val="22"/>
          <w:szCs w:val="22"/>
          <w:lang w:val="es-US"/>
        </w:rPr>
        <w:t>un</w:t>
      </w:r>
      <w:r w:rsidR="00AF7E06" w:rsidRPr="004A2287">
        <w:rPr>
          <w:rFonts w:asciiTheme="majorHAnsi" w:hAnsiTheme="majorHAnsi"/>
          <w:color w:val="auto"/>
          <w:sz w:val="22"/>
          <w:szCs w:val="22"/>
          <w:lang w:val="es-US"/>
        </w:rPr>
        <w:t xml:space="preserve"> adolescente</w:t>
      </w:r>
      <w:r w:rsidRPr="004A2287">
        <w:rPr>
          <w:rFonts w:asciiTheme="majorHAnsi" w:hAnsiTheme="majorHAnsi"/>
          <w:color w:val="auto"/>
          <w:sz w:val="22"/>
          <w:szCs w:val="22"/>
          <w:lang w:val="es-US"/>
        </w:rPr>
        <w:t>.</w:t>
      </w:r>
    </w:p>
    <w:p w14:paraId="430F22F6" w14:textId="6E13FB20" w:rsidR="00040554" w:rsidRPr="004A2287" w:rsidRDefault="0004055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Sin embargo, en muchos estados, los fiscales dependen de la existencia de programas y recursos disp</w:t>
      </w:r>
      <w:r w:rsidR="00131880" w:rsidRPr="004A2287">
        <w:rPr>
          <w:rFonts w:asciiTheme="majorHAnsi" w:hAnsiTheme="majorHAnsi"/>
          <w:color w:val="auto"/>
          <w:sz w:val="22"/>
          <w:szCs w:val="22"/>
          <w:lang w:val="es-US"/>
        </w:rPr>
        <w:t xml:space="preserve">onibles a nivel de condado al momento de considerar </w:t>
      </w:r>
      <w:r w:rsidRPr="004A2287">
        <w:rPr>
          <w:rFonts w:asciiTheme="majorHAnsi" w:hAnsiTheme="majorHAnsi"/>
          <w:color w:val="auto"/>
          <w:sz w:val="22"/>
          <w:szCs w:val="22"/>
          <w:lang w:val="es-US"/>
        </w:rPr>
        <w:t xml:space="preserve">las alternativas mencionadas como una opción viable para casos de jóvenes acusados de cometer crímenes. </w:t>
      </w:r>
      <w:r w:rsidR="00131880" w:rsidRPr="004A2287">
        <w:rPr>
          <w:rFonts w:asciiTheme="majorHAnsi" w:hAnsiTheme="majorHAnsi"/>
          <w:color w:val="auto"/>
          <w:sz w:val="22"/>
          <w:szCs w:val="22"/>
          <w:lang w:val="es-US"/>
        </w:rPr>
        <w:t xml:space="preserve">No hay </w:t>
      </w:r>
      <w:r w:rsidR="000D2A83" w:rsidRPr="004A2287">
        <w:rPr>
          <w:rFonts w:asciiTheme="majorHAnsi" w:hAnsiTheme="majorHAnsi"/>
          <w:color w:val="auto"/>
          <w:sz w:val="22"/>
          <w:szCs w:val="22"/>
          <w:lang w:val="es-US"/>
        </w:rPr>
        <w:t xml:space="preserve">datos disponibles </w:t>
      </w:r>
      <w:r w:rsidR="00131880" w:rsidRPr="004A2287">
        <w:rPr>
          <w:rFonts w:asciiTheme="majorHAnsi" w:hAnsiTheme="majorHAnsi"/>
          <w:color w:val="auto"/>
          <w:sz w:val="22"/>
          <w:szCs w:val="22"/>
          <w:lang w:val="es-US"/>
        </w:rPr>
        <w:t>sobre esta etapa del procedimiento puesto que los fiscales de distrito toman estas decisiones caso por caso</w:t>
      </w:r>
      <w:r w:rsidRPr="004A2287">
        <w:rPr>
          <w:rFonts w:asciiTheme="majorHAnsi" w:hAnsiTheme="majorHAnsi"/>
          <w:color w:val="auto"/>
          <w:sz w:val="22"/>
          <w:szCs w:val="22"/>
          <w:lang w:val="es-US"/>
        </w:rPr>
        <w:t>.</w:t>
      </w:r>
    </w:p>
    <w:p w14:paraId="26126CDF" w14:textId="67767304" w:rsidR="00EB576D" w:rsidRPr="004A2287" w:rsidRDefault="00EB576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El acceso a estas alternativas también es</w:t>
      </w:r>
      <w:r w:rsidR="00FC2AC0" w:rsidRPr="004A2287">
        <w:rPr>
          <w:rFonts w:asciiTheme="majorHAnsi" w:hAnsiTheme="majorHAnsi"/>
          <w:color w:val="auto"/>
          <w:sz w:val="22"/>
          <w:szCs w:val="22"/>
          <w:lang w:val="es-US"/>
        </w:rPr>
        <w:t>tá</w:t>
      </w:r>
      <w:r w:rsidRPr="004A2287">
        <w:rPr>
          <w:rFonts w:asciiTheme="majorHAnsi" w:hAnsiTheme="majorHAnsi"/>
          <w:color w:val="auto"/>
          <w:sz w:val="22"/>
          <w:szCs w:val="22"/>
          <w:lang w:val="es-US"/>
        </w:rPr>
        <w:t xml:space="preserve"> limitado en la práctica. Según informó el Departamento de Correcciones de Wisconsin, los fiscales generalmente limitan sus ofertas de medidas alte</w:t>
      </w:r>
      <w:r w:rsidR="00AF7E06" w:rsidRPr="004A2287">
        <w:rPr>
          <w:rFonts w:asciiTheme="majorHAnsi" w:hAnsiTheme="majorHAnsi"/>
          <w:color w:val="auto"/>
          <w:sz w:val="22"/>
          <w:szCs w:val="22"/>
          <w:lang w:val="es-US"/>
        </w:rPr>
        <w:t>rnativas sólo a aquellos adolescentes</w:t>
      </w:r>
      <w:r w:rsidRPr="004A2287">
        <w:rPr>
          <w:rFonts w:asciiTheme="majorHAnsi" w:hAnsiTheme="majorHAnsi"/>
          <w:color w:val="auto"/>
          <w:sz w:val="22"/>
          <w:szCs w:val="22"/>
          <w:lang w:val="es-US"/>
        </w:rPr>
        <w:t xml:space="preserve"> que no tienen historial previo de delitos y que son acusados de delitos no violentos, independientemente de las circunstancias individuales de</w:t>
      </w:r>
      <w:r w:rsidR="000D2A83" w:rsidRPr="004A2287">
        <w:rPr>
          <w:rFonts w:asciiTheme="majorHAnsi" w:hAnsiTheme="majorHAnsi"/>
          <w:color w:val="auto"/>
          <w:sz w:val="22"/>
          <w:szCs w:val="22"/>
          <w:lang w:val="es-US"/>
        </w:rPr>
        <w:t xml:space="preserve"> cada</w:t>
      </w:r>
      <w:r w:rsidR="00AF7E06" w:rsidRPr="004A2287">
        <w:rPr>
          <w:rFonts w:asciiTheme="majorHAnsi" w:hAnsiTheme="majorHAnsi"/>
          <w:color w:val="auto"/>
          <w:sz w:val="22"/>
          <w:szCs w:val="22"/>
          <w:lang w:val="es-US"/>
        </w:rPr>
        <w:t xml:space="preserve"> uno</w:t>
      </w:r>
      <w:r w:rsidRPr="004A2287">
        <w:rPr>
          <w:rFonts w:asciiTheme="majorHAnsi" w:hAnsiTheme="majorHAnsi"/>
          <w:color w:val="auto"/>
          <w:sz w:val="22"/>
          <w:szCs w:val="22"/>
          <w:lang w:val="es-US"/>
        </w:rPr>
        <w:t>. En tales casos, pueden ofrecer un acuerdo de acusación diferida, que podría incluir evaluación y tratamiento contra drogas y alcohol, pruebas de drogas, participación en terapia, servicio comunitario o participación en programas de justicia rest</w:t>
      </w:r>
      <w:r w:rsidR="000D2A83" w:rsidRPr="004A2287">
        <w:rPr>
          <w:rFonts w:asciiTheme="majorHAnsi" w:hAnsiTheme="majorHAnsi"/>
          <w:color w:val="auto"/>
          <w:sz w:val="22"/>
          <w:szCs w:val="22"/>
          <w:lang w:val="es-US"/>
        </w:rPr>
        <w:t>aurativa. Los jóvenes que cumple</w:t>
      </w:r>
      <w:r w:rsidRPr="004A2287">
        <w:rPr>
          <w:rFonts w:asciiTheme="majorHAnsi" w:hAnsiTheme="majorHAnsi"/>
          <w:color w:val="auto"/>
          <w:sz w:val="22"/>
          <w:szCs w:val="22"/>
          <w:lang w:val="es-US"/>
        </w:rPr>
        <w:t xml:space="preserve">n con los requisitos </w:t>
      </w:r>
      <w:r w:rsidR="000D2A83" w:rsidRPr="004A2287">
        <w:rPr>
          <w:rFonts w:asciiTheme="majorHAnsi" w:hAnsiTheme="majorHAnsi"/>
          <w:color w:val="auto"/>
          <w:sz w:val="22"/>
          <w:szCs w:val="22"/>
          <w:lang w:val="es-US"/>
        </w:rPr>
        <w:t>pueden aspirar a</w:t>
      </w:r>
      <w:r w:rsidRPr="004A2287">
        <w:rPr>
          <w:rFonts w:asciiTheme="majorHAnsi" w:hAnsiTheme="majorHAnsi"/>
          <w:color w:val="auto"/>
          <w:sz w:val="22"/>
          <w:szCs w:val="22"/>
          <w:lang w:val="es-US"/>
        </w:rPr>
        <w:t xml:space="preserve"> </w:t>
      </w:r>
      <w:r w:rsidR="00AF7E06" w:rsidRPr="004A2287">
        <w:rPr>
          <w:rFonts w:asciiTheme="majorHAnsi" w:hAnsiTheme="majorHAnsi"/>
          <w:color w:val="auto"/>
          <w:sz w:val="22"/>
          <w:szCs w:val="22"/>
          <w:lang w:val="es-US"/>
        </w:rPr>
        <w:t xml:space="preserve">sentencias </w:t>
      </w:r>
      <w:r w:rsidR="004A7B3D" w:rsidRPr="004A2287">
        <w:rPr>
          <w:rFonts w:asciiTheme="majorHAnsi" w:hAnsiTheme="majorHAnsi"/>
          <w:color w:val="auto"/>
          <w:sz w:val="22"/>
          <w:szCs w:val="22"/>
          <w:lang w:val="es-US"/>
        </w:rPr>
        <w:t>reducidas</w:t>
      </w:r>
      <w:r w:rsidRPr="004A2287">
        <w:rPr>
          <w:rFonts w:asciiTheme="majorHAnsi" w:hAnsiTheme="majorHAnsi"/>
          <w:color w:val="auto"/>
          <w:sz w:val="22"/>
          <w:szCs w:val="22"/>
          <w:lang w:val="es-US"/>
        </w:rPr>
        <w:t xml:space="preserve"> o </w:t>
      </w:r>
      <w:r w:rsidR="00AF7E06" w:rsidRPr="004A2287">
        <w:rPr>
          <w:rFonts w:asciiTheme="majorHAnsi" w:hAnsiTheme="majorHAnsi"/>
          <w:color w:val="auto"/>
          <w:sz w:val="22"/>
          <w:szCs w:val="22"/>
          <w:lang w:val="es-US"/>
        </w:rPr>
        <w:t>condenas retirada</w:t>
      </w:r>
      <w:r w:rsidRPr="004A2287">
        <w:rPr>
          <w:rFonts w:asciiTheme="majorHAnsi" w:hAnsiTheme="majorHAnsi"/>
          <w:color w:val="auto"/>
          <w:sz w:val="22"/>
          <w:szCs w:val="22"/>
          <w:lang w:val="es-US"/>
        </w:rPr>
        <w:t>s; de lo contrario, el procesa</w:t>
      </w:r>
      <w:r w:rsidR="000D2A83" w:rsidRPr="004A2287">
        <w:rPr>
          <w:rFonts w:asciiTheme="majorHAnsi" w:hAnsiTheme="majorHAnsi"/>
          <w:color w:val="auto"/>
          <w:sz w:val="22"/>
          <w:szCs w:val="22"/>
          <w:lang w:val="es-US"/>
        </w:rPr>
        <w:t>miento ante el tribunal continúa</w:t>
      </w:r>
      <w:r w:rsidRPr="004A2287">
        <w:rPr>
          <w:rStyle w:val="FootnoteReference"/>
          <w:rFonts w:asciiTheme="majorHAnsi" w:hAnsiTheme="majorHAnsi"/>
          <w:color w:val="auto"/>
          <w:sz w:val="22"/>
          <w:szCs w:val="22"/>
          <w:lang w:val="es-US"/>
        </w:rPr>
        <w:footnoteReference w:id="254"/>
      </w:r>
      <w:r w:rsidR="000D2A83" w:rsidRPr="004A2287">
        <w:rPr>
          <w:rFonts w:asciiTheme="majorHAnsi" w:hAnsiTheme="majorHAnsi"/>
          <w:color w:val="auto"/>
          <w:sz w:val="22"/>
          <w:szCs w:val="22"/>
          <w:lang w:val="es-US"/>
        </w:rPr>
        <w:t>.</w:t>
      </w:r>
    </w:p>
    <w:p w14:paraId="5167ADE7" w14:textId="277268B6" w:rsidR="00EB576D" w:rsidRPr="004A2287" w:rsidRDefault="000D2A8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manera similar,</w:t>
      </w:r>
      <w:r w:rsidR="00EB576D" w:rsidRPr="004A2287">
        <w:rPr>
          <w:rFonts w:asciiTheme="majorHAnsi" w:hAnsiTheme="majorHAnsi"/>
          <w:color w:val="auto"/>
          <w:sz w:val="22"/>
          <w:szCs w:val="22"/>
          <w:lang w:val="es-US"/>
        </w:rPr>
        <w:t xml:space="preserve"> en Colorado, las alternativ</w:t>
      </w:r>
      <w:r w:rsidR="00AF7E06" w:rsidRPr="004A2287">
        <w:rPr>
          <w:rFonts w:asciiTheme="majorHAnsi" w:hAnsiTheme="majorHAnsi"/>
          <w:color w:val="auto"/>
          <w:sz w:val="22"/>
          <w:szCs w:val="22"/>
          <w:lang w:val="es-US"/>
        </w:rPr>
        <w:t>as previas al juicio para los adolescentes</w:t>
      </w:r>
      <w:r w:rsidR="00EB576D"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a</w:t>
      </w:r>
      <w:r w:rsidR="00EB576D" w:rsidRPr="004A2287">
        <w:rPr>
          <w:rFonts w:asciiTheme="majorHAnsi" w:hAnsiTheme="majorHAnsi"/>
          <w:color w:val="auto"/>
          <w:sz w:val="22"/>
          <w:szCs w:val="22"/>
          <w:lang w:val="es-US"/>
        </w:rPr>
        <w:t xml:space="preserve"> ser procesados como adultos generalmente </w:t>
      </w:r>
      <w:r w:rsidR="00562048" w:rsidRPr="004A2287">
        <w:rPr>
          <w:rFonts w:asciiTheme="majorHAnsi" w:hAnsiTheme="majorHAnsi"/>
          <w:color w:val="auto"/>
          <w:sz w:val="22"/>
          <w:szCs w:val="22"/>
          <w:lang w:val="es-US"/>
        </w:rPr>
        <w:t xml:space="preserve">están disponibles exclusivamente para </w:t>
      </w:r>
      <w:r w:rsidR="00AF7E06" w:rsidRPr="004A2287">
        <w:rPr>
          <w:rFonts w:asciiTheme="majorHAnsi" w:hAnsiTheme="majorHAnsi"/>
          <w:color w:val="auto"/>
          <w:sz w:val="22"/>
          <w:szCs w:val="22"/>
          <w:lang w:val="es-US"/>
        </w:rPr>
        <w:t xml:space="preserve">aquellos </w:t>
      </w:r>
      <w:r w:rsidR="00562048" w:rsidRPr="004A2287">
        <w:rPr>
          <w:rFonts w:asciiTheme="majorHAnsi" w:hAnsiTheme="majorHAnsi"/>
          <w:color w:val="auto"/>
          <w:sz w:val="22"/>
          <w:szCs w:val="22"/>
          <w:lang w:val="es-US"/>
        </w:rPr>
        <w:t>que cometen delitos no violentos y por primera vez</w:t>
      </w:r>
      <w:r w:rsidR="00EB576D" w:rsidRPr="004A2287">
        <w:rPr>
          <w:rFonts w:asciiTheme="majorHAnsi" w:hAnsiTheme="majorHAnsi"/>
          <w:color w:val="auto"/>
          <w:sz w:val="22"/>
          <w:szCs w:val="22"/>
          <w:lang w:val="es-US"/>
        </w:rPr>
        <w:t>, lo</w:t>
      </w:r>
      <w:r w:rsidR="00562048" w:rsidRPr="004A2287">
        <w:rPr>
          <w:rFonts w:asciiTheme="majorHAnsi" w:hAnsiTheme="majorHAnsi"/>
          <w:color w:val="auto"/>
          <w:sz w:val="22"/>
          <w:szCs w:val="22"/>
          <w:lang w:val="es-US"/>
        </w:rPr>
        <w:t xml:space="preserve"> que les permite evitar una</w:t>
      </w:r>
      <w:r w:rsidR="00EB576D"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condena</w:t>
      </w:r>
      <w:r w:rsidR="00EB576D" w:rsidRPr="004A2287">
        <w:rPr>
          <w:rFonts w:asciiTheme="majorHAnsi" w:hAnsiTheme="majorHAnsi"/>
          <w:color w:val="auto"/>
          <w:sz w:val="22"/>
          <w:szCs w:val="22"/>
          <w:lang w:val="es-US"/>
        </w:rPr>
        <w:t xml:space="preserve"> penal para adultos siempre y cuando cumplan con su acuerdo con </w:t>
      </w:r>
      <w:r w:rsidR="00562048" w:rsidRPr="004A2287">
        <w:rPr>
          <w:rFonts w:asciiTheme="majorHAnsi" w:hAnsiTheme="majorHAnsi"/>
          <w:color w:val="auto"/>
          <w:sz w:val="22"/>
          <w:szCs w:val="22"/>
          <w:lang w:val="es-US"/>
        </w:rPr>
        <w:t>el</w:t>
      </w:r>
      <w:r w:rsidR="00EB576D" w:rsidRPr="004A2287">
        <w:rPr>
          <w:rFonts w:asciiTheme="majorHAnsi" w:hAnsiTheme="majorHAnsi"/>
          <w:color w:val="auto"/>
          <w:sz w:val="22"/>
          <w:szCs w:val="22"/>
          <w:lang w:val="es-US"/>
        </w:rPr>
        <w:t xml:space="preserve"> fiscal</w:t>
      </w:r>
      <w:r w:rsidR="00562048" w:rsidRPr="004A2287">
        <w:rPr>
          <w:rStyle w:val="FootnoteReference"/>
          <w:rFonts w:asciiTheme="majorHAnsi" w:hAnsiTheme="majorHAnsi"/>
          <w:color w:val="auto"/>
          <w:sz w:val="22"/>
          <w:szCs w:val="22"/>
          <w:lang w:val="es-US"/>
        </w:rPr>
        <w:footnoteReference w:id="255"/>
      </w:r>
      <w:r w:rsidRPr="004A2287">
        <w:rPr>
          <w:rFonts w:asciiTheme="majorHAnsi" w:hAnsiTheme="majorHAnsi"/>
          <w:color w:val="auto"/>
          <w:sz w:val="22"/>
          <w:szCs w:val="22"/>
          <w:lang w:val="es-US"/>
        </w:rPr>
        <w:t>.</w:t>
      </w:r>
      <w:r w:rsidR="00EB576D" w:rsidRPr="004A2287">
        <w:rPr>
          <w:rFonts w:asciiTheme="majorHAnsi" w:hAnsiTheme="majorHAnsi"/>
          <w:color w:val="auto"/>
          <w:sz w:val="22"/>
          <w:szCs w:val="22"/>
          <w:lang w:val="es-US"/>
        </w:rPr>
        <w:t xml:space="preserve"> Además, la Comisión observa </w:t>
      </w:r>
      <w:r w:rsidR="00EB576D" w:rsidRPr="004A2287">
        <w:rPr>
          <w:rFonts w:asciiTheme="majorHAnsi" w:hAnsiTheme="majorHAnsi"/>
          <w:color w:val="auto"/>
          <w:sz w:val="22"/>
          <w:szCs w:val="22"/>
          <w:lang w:val="es-US"/>
        </w:rPr>
        <w:lastRenderedPageBreak/>
        <w:t xml:space="preserve">que estos programas están específicamente diseñados para adultos, </w:t>
      </w:r>
      <w:r w:rsidR="00562048" w:rsidRPr="004A2287">
        <w:rPr>
          <w:rFonts w:asciiTheme="majorHAnsi" w:hAnsiTheme="majorHAnsi"/>
          <w:color w:val="auto"/>
          <w:sz w:val="22"/>
          <w:szCs w:val="22"/>
          <w:lang w:val="es-US"/>
        </w:rPr>
        <w:t>lo que obstaculiza la aplicación de prog</w:t>
      </w:r>
      <w:r w:rsidRPr="004A2287">
        <w:rPr>
          <w:rFonts w:asciiTheme="majorHAnsi" w:hAnsiTheme="majorHAnsi"/>
          <w:color w:val="auto"/>
          <w:sz w:val="22"/>
          <w:szCs w:val="22"/>
          <w:lang w:val="es-US"/>
        </w:rPr>
        <w:t>ramas de intervención específico</w:t>
      </w:r>
      <w:r w:rsidR="00562048" w:rsidRPr="004A2287">
        <w:rPr>
          <w:rFonts w:asciiTheme="majorHAnsi" w:hAnsiTheme="majorHAnsi"/>
          <w:color w:val="auto"/>
          <w:sz w:val="22"/>
          <w:szCs w:val="22"/>
          <w:lang w:val="es-US"/>
        </w:rPr>
        <w:t xml:space="preserve">s para </w:t>
      </w:r>
      <w:r w:rsidRPr="004A2287">
        <w:rPr>
          <w:rFonts w:asciiTheme="majorHAnsi" w:hAnsiTheme="majorHAnsi"/>
          <w:color w:val="auto"/>
          <w:sz w:val="22"/>
          <w:szCs w:val="22"/>
          <w:lang w:val="es-US"/>
        </w:rPr>
        <w:t>su</w:t>
      </w:r>
      <w:r w:rsidR="00562048" w:rsidRPr="004A2287">
        <w:rPr>
          <w:rFonts w:asciiTheme="majorHAnsi" w:hAnsiTheme="majorHAnsi"/>
          <w:color w:val="auto"/>
          <w:sz w:val="22"/>
          <w:szCs w:val="22"/>
          <w:lang w:val="es-US"/>
        </w:rPr>
        <w:t xml:space="preserve"> edad. Esta ausencia </w:t>
      </w:r>
      <w:r w:rsidR="00EB576D" w:rsidRPr="004A2287">
        <w:rPr>
          <w:rFonts w:asciiTheme="majorHAnsi" w:hAnsiTheme="majorHAnsi"/>
          <w:color w:val="auto"/>
          <w:sz w:val="22"/>
          <w:szCs w:val="22"/>
          <w:lang w:val="es-US"/>
        </w:rPr>
        <w:t>de un enfoque específico para menores</w:t>
      </w:r>
      <w:r w:rsidRPr="004A2287">
        <w:rPr>
          <w:rFonts w:asciiTheme="majorHAnsi" w:hAnsiTheme="majorHAnsi"/>
          <w:color w:val="auto"/>
          <w:sz w:val="22"/>
          <w:szCs w:val="22"/>
          <w:lang w:val="es-US"/>
        </w:rPr>
        <w:t xml:space="preserve"> de edad</w:t>
      </w:r>
      <w:r w:rsidR="00EB576D" w:rsidRPr="004A2287">
        <w:rPr>
          <w:rFonts w:asciiTheme="majorHAnsi" w:hAnsiTheme="majorHAnsi"/>
          <w:color w:val="auto"/>
          <w:sz w:val="22"/>
          <w:szCs w:val="22"/>
          <w:lang w:val="es-US"/>
        </w:rPr>
        <w:t xml:space="preserve"> es contraria a los principios subyacentes al Estatuto de Colorado para la </w:t>
      </w:r>
      <w:r w:rsidR="006079CB" w:rsidRPr="004A2287">
        <w:rPr>
          <w:rFonts w:asciiTheme="majorHAnsi" w:hAnsiTheme="majorHAnsi"/>
          <w:color w:val="auto"/>
          <w:sz w:val="22"/>
          <w:szCs w:val="22"/>
          <w:lang w:val="es-US"/>
        </w:rPr>
        <w:t>Justicia Juvenil</w:t>
      </w:r>
      <w:r w:rsidR="005C777C" w:rsidRPr="004A2287">
        <w:rPr>
          <w:rFonts w:asciiTheme="majorHAnsi" w:hAnsiTheme="majorHAnsi"/>
          <w:color w:val="auto"/>
          <w:sz w:val="22"/>
          <w:szCs w:val="22"/>
          <w:lang w:val="es-US"/>
        </w:rPr>
        <w:t xml:space="preserve">, </w:t>
      </w:r>
      <w:r w:rsidR="00EB576D" w:rsidRPr="004A2287">
        <w:rPr>
          <w:rFonts w:asciiTheme="majorHAnsi" w:hAnsiTheme="majorHAnsi"/>
          <w:color w:val="auto"/>
          <w:sz w:val="22"/>
          <w:szCs w:val="22"/>
          <w:lang w:val="es-US"/>
        </w:rPr>
        <w:t xml:space="preserve">que establece que el propósito de un programa de </w:t>
      </w:r>
      <w:r w:rsidRPr="004A2287">
        <w:rPr>
          <w:rFonts w:asciiTheme="majorHAnsi" w:hAnsiTheme="majorHAnsi"/>
          <w:color w:val="auto"/>
          <w:sz w:val="22"/>
          <w:szCs w:val="22"/>
          <w:lang w:val="es-US"/>
        </w:rPr>
        <w:t>reenvío</w:t>
      </w:r>
      <w:r w:rsidR="00EB576D" w:rsidRPr="004A2287">
        <w:rPr>
          <w:rFonts w:asciiTheme="majorHAnsi" w:hAnsiTheme="majorHAnsi"/>
          <w:color w:val="auto"/>
          <w:sz w:val="22"/>
          <w:szCs w:val="22"/>
          <w:lang w:val="es-US"/>
        </w:rPr>
        <w:t xml:space="preserve"> es prevenir una mayor participación del niño o adolescente en el sistema legal f</w:t>
      </w:r>
      <w:r w:rsidR="00562048" w:rsidRPr="004A2287">
        <w:rPr>
          <w:rFonts w:asciiTheme="majorHAnsi" w:hAnsiTheme="majorHAnsi"/>
          <w:color w:val="auto"/>
          <w:sz w:val="22"/>
          <w:szCs w:val="22"/>
          <w:lang w:val="es-US"/>
        </w:rPr>
        <w:t>ormal y ofrecerle "servicios individualmente diseñados</w:t>
      </w:r>
      <w:r w:rsidR="00EB576D" w:rsidRPr="004A2287">
        <w:rPr>
          <w:rFonts w:asciiTheme="majorHAnsi" w:hAnsiTheme="majorHAnsi"/>
          <w:color w:val="auto"/>
          <w:sz w:val="22"/>
          <w:szCs w:val="22"/>
          <w:lang w:val="es-US"/>
        </w:rPr>
        <w:t>" basados en la comunidad, incluyendo la justicia restaurativa</w:t>
      </w:r>
      <w:r w:rsidR="00562048" w:rsidRPr="004A2287">
        <w:rPr>
          <w:rStyle w:val="FootnoteReference"/>
          <w:rFonts w:asciiTheme="majorHAnsi" w:hAnsiTheme="majorHAnsi"/>
          <w:color w:val="auto"/>
          <w:sz w:val="22"/>
          <w:szCs w:val="22"/>
          <w:lang w:val="es-US"/>
        </w:rPr>
        <w:footnoteReference w:id="256"/>
      </w:r>
      <w:r w:rsidRPr="004A2287">
        <w:rPr>
          <w:rFonts w:asciiTheme="majorHAnsi" w:hAnsiTheme="majorHAnsi"/>
          <w:color w:val="auto"/>
          <w:sz w:val="22"/>
          <w:szCs w:val="22"/>
          <w:lang w:val="es-US"/>
        </w:rPr>
        <w:t>.</w:t>
      </w:r>
    </w:p>
    <w:p w14:paraId="150714E3" w14:textId="12B08939" w:rsidR="00562048" w:rsidRPr="004A2287" w:rsidRDefault="0056204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Como observó la Comisión durante su visita a Colorado, la oferta</w:t>
      </w:r>
      <w:r w:rsidR="002774D4" w:rsidRPr="004A2287">
        <w:rPr>
          <w:rFonts w:asciiTheme="majorHAnsi" w:hAnsiTheme="majorHAnsi"/>
          <w:color w:val="auto"/>
          <w:sz w:val="22"/>
          <w:szCs w:val="22"/>
          <w:lang w:val="es-US"/>
        </w:rPr>
        <w:t xml:space="preserve"> de medidas alternativas a los adolescentes</w:t>
      </w:r>
      <w:r w:rsidRPr="004A2287">
        <w:rPr>
          <w:rFonts w:asciiTheme="majorHAnsi" w:hAnsiTheme="majorHAnsi"/>
          <w:color w:val="auto"/>
          <w:sz w:val="22"/>
          <w:szCs w:val="22"/>
          <w:lang w:val="es-US"/>
        </w:rPr>
        <w:t xml:space="preserve"> acusados de delitos depende en gran medida de la disponibilidad de recursos</w:t>
      </w:r>
      <w:r w:rsidR="00FD3D98" w:rsidRPr="004A2287">
        <w:rPr>
          <w:rFonts w:asciiTheme="majorHAnsi" w:hAnsiTheme="majorHAnsi"/>
          <w:color w:val="auto"/>
          <w:sz w:val="22"/>
          <w:szCs w:val="22"/>
          <w:lang w:val="es-US"/>
        </w:rPr>
        <w:t xml:space="preserve"> y planificación del condado, en cada caso individual. Por ende, </w:t>
      </w:r>
      <w:r w:rsidRPr="004A2287">
        <w:rPr>
          <w:rFonts w:asciiTheme="majorHAnsi" w:hAnsiTheme="majorHAnsi"/>
          <w:color w:val="auto"/>
          <w:sz w:val="22"/>
          <w:szCs w:val="22"/>
          <w:lang w:val="es-US"/>
        </w:rPr>
        <w:t xml:space="preserve">varía considerablemente. El financiamiento para alternativas de </w:t>
      </w:r>
      <w:r w:rsidR="00806DAA" w:rsidRPr="004A2287">
        <w:rPr>
          <w:rFonts w:asciiTheme="majorHAnsi" w:hAnsiTheme="majorHAnsi"/>
          <w:color w:val="auto"/>
          <w:sz w:val="22"/>
          <w:szCs w:val="22"/>
          <w:lang w:val="es-US"/>
        </w:rPr>
        <w:t>reenvío</w:t>
      </w:r>
      <w:r w:rsidRPr="004A2287">
        <w:rPr>
          <w:rFonts w:asciiTheme="majorHAnsi" w:hAnsiTheme="majorHAnsi"/>
          <w:color w:val="auto"/>
          <w:sz w:val="22"/>
          <w:szCs w:val="22"/>
          <w:lang w:val="es-US"/>
        </w:rPr>
        <w:t xml:space="preserve"> </w:t>
      </w:r>
      <w:r w:rsidR="00FD3D98" w:rsidRPr="004A2287">
        <w:rPr>
          <w:rFonts w:asciiTheme="majorHAnsi" w:hAnsiTheme="majorHAnsi"/>
          <w:color w:val="auto"/>
          <w:sz w:val="22"/>
          <w:szCs w:val="22"/>
          <w:lang w:val="es-US"/>
        </w:rPr>
        <w:t>proviene del</w:t>
      </w:r>
      <w:r w:rsidRPr="004A2287">
        <w:rPr>
          <w:rFonts w:asciiTheme="majorHAnsi" w:hAnsiTheme="majorHAnsi"/>
          <w:color w:val="auto"/>
          <w:sz w:val="22"/>
          <w:szCs w:val="22"/>
          <w:lang w:val="es-US"/>
        </w:rPr>
        <w:t xml:space="preserve"> condado, y las </w:t>
      </w:r>
      <w:r w:rsidR="00FD3D98" w:rsidRPr="004A2287">
        <w:rPr>
          <w:rFonts w:asciiTheme="majorHAnsi" w:hAnsiTheme="majorHAnsi"/>
          <w:color w:val="auto"/>
          <w:sz w:val="22"/>
          <w:szCs w:val="22"/>
          <w:lang w:val="es-US"/>
        </w:rPr>
        <w:t xml:space="preserve">decisiones de optar por programas de </w:t>
      </w:r>
      <w:r w:rsidR="00806DAA" w:rsidRPr="004A2287">
        <w:rPr>
          <w:rFonts w:asciiTheme="majorHAnsi" w:hAnsiTheme="majorHAnsi"/>
          <w:color w:val="auto"/>
          <w:sz w:val="22"/>
          <w:szCs w:val="22"/>
          <w:lang w:val="es-US"/>
        </w:rPr>
        <w:t>reenvío</w:t>
      </w:r>
      <w:r w:rsidR="00FD3D98" w:rsidRPr="004A2287">
        <w:rPr>
          <w:rFonts w:asciiTheme="majorHAnsi" w:hAnsiTheme="majorHAnsi"/>
          <w:color w:val="auto"/>
          <w:sz w:val="22"/>
          <w:szCs w:val="22"/>
          <w:lang w:val="es-US"/>
        </w:rPr>
        <w:t xml:space="preserve"> en cada caso son tomadas</w:t>
      </w:r>
      <w:r w:rsidRPr="004A2287">
        <w:rPr>
          <w:rFonts w:asciiTheme="majorHAnsi" w:hAnsiTheme="majorHAnsi"/>
          <w:color w:val="auto"/>
          <w:sz w:val="22"/>
          <w:szCs w:val="22"/>
          <w:lang w:val="es-US"/>
        </w:rPr>
        <w:t xml:space="preserve"> por las oficinas de los fiscales. En muchos condados rurales, no existe un programa formal de </w:t>
      </w:r>
      <w:r w:rsidR="00806DAA" w:rsidRPr="004A2287">
        <w:rPr>
          <w:rFonts w:asciiTheme="majorHAnsi" w:hAnsiTheme="majorHAnsi"/>
          <w:color w:val="auto"/>
          <w:sz w:val="22"/>
          <w:szCs w:val="22"/>
          <w:lang w:val="es-US"/>
        </w:rPr>
        <w:t>reenvío</w:t>
      </w:r>
      <w:r w:rsidRPr="004A2287">
        <w:rPr>
          <w:rFonts w:asciiTheme="majorHAnsi" w:hAnsiTheme="majorHAnsi"/>
          <w:color w:val="auto"/>
          <w:sz w:val="22"/>
          <w:szCs w:val="22"/>
          <w:lang w:val="es-US"/>
        </w:rPr>
        <w:t xml:space="preserve"> debido a la falta de recursos. En consecuencia, algunos jóvenes terminan en </w:t>
      </w:r>
      <w:r w:rsidR="00FD3D98" w:rsidRPr="004A2287">
        <w:rPr>
          <w:rFonts w:asciiTheme="majorHAnsi" w:hAnsiTheme="majorHAnsi"/>
          <w:color w:val="auto"/>
          <w:sz w:val="22"/>
          <w:szCs w:val="22"/>
          <w:lang w:val="es-US"/>
        </w:rPr>
        <w:t xml:space="preserve">programas de </w:t>
      </w:r>
      <w:r w:rsidR="00806DAA" w:rsidRPr="004A2287">
        <w:rPr>
          <w:rFonts w:asciiTheme="majorHAnsi" w:hAnsiTheme="majorHAnsi"/>
          <w:color w:val="auto"/>
          <w:sz w:val="22"/>
          <w:szCs w:val="22"/>
          <w:lang w:val="es-US"/>
        </w:rPr>
        <w:t>reenvío</w:t>
      </w:r>
      <w:r w:rsidRPr="004A2287">
        <w:rPr>
          <w:rFonts w:asciiTheme="majorHAnsi" w:hAnsiTheme="majorHAnsi"/>
          <w:color w:val="auto"/>
          <w:sz w:val="22"/>
          <w:szCs w:val="22"/>
          <w:lang w:val="es-US"/>
        </w:rPr>
        <w:t xml:space="preserve"> en el sistema juvenil, mientras </w:t>
      </w:r>
      <w:r w:rsidR="00FD3D98" w:rsidRPr="004A2287">
        <w:rPr>
          <w:rFonts w:asciiTheme="majorHAnsi" w:hAnsiTheme="majorHAnsi"/>
          <w:color w:val="auto"/>
          <w:sz w:val="22"/>
          <w:szCs w:val="22"/>
          <w:lang w:val="es-US"/>
        </w:rPr>
        <w:t xml:space="preserve">que otros, por el mismo delito </w:t>
      </w:r>
      <w:r w:rsidRPr="004A2287">
        <w:rPr>
          <w:rFonts w:asciiTheme="majorHAnsi" w:hAnsiTheme="majorHAnsi"/>
          <w:color w:val="auto"/>
          <w:sz w:val="22"/>
          <w:szCs w:val="22"/>
          <w:lang w:val="es-US"/>
        </w:rPr>
        <w:t>pero en diferentes condados, son transferidos a tribuna</w:t>
      </w:r>
      <w:r w:rsidR="002774D4" w:rsidRPr="004A2287">
        <w:rPr>
          <w:rFonts w:asciiTheme="majorHAnsi" w:hAnsiTheme="majorHAnsi"/>
          <w:color w:val="auto"/>
          <w:sz w:val="22"/>
          <w:szCs w:val="22"/>
          <w:lang w:val="es-US"/>
        </w:rPr>
        <w:t>les para</w:t>
      </w:r>
      <w:r w:rsidRPr="004A2287">
        <w:rPr>
          <w:rFonts w:asciiTheme="majorHAnsi" w:hAnsiTheme="majorHAnsi"/>
          <w:color w:val="auto"/>
          <w:sz w:val="22"/>
          <w:szCs w:val="22"/>
          <w:lang w:val="es-US"/>
        </w:rPr>
        <w:t xml:space="preserve"> adultos. Los datos de otros estados indican que puede haber una tendencia a comprometer a los</w:t>
      </w:r>
      <w:r w:rsidR="002774D4" w:rsidRPr="004A2287">
        <w:rPr>
          <w:rFonts w:asciiTheme="majorHAnsi" w:hAnsiTheme="majorHAnsi"/>
          <w:color w:val="auto"/>
          <w:sz w:val="22"/>
          <w:szCs w:val="22"/>
          <w:lang w:val="es-US"/>
        </w:rPr>
        <w:t xml:space="preserve"> adolescentes</w:t>
      </w:r>
      <w:r w:rsidRPr="004A2287">
        <w:rPr>
          <w:rFonts w:asciiTheme="majorHAnsi" w:hAnsiTheme="majorHAnsi"/>
          <w:color w:val="auto"/>
          <w:sz w:val="22"/>
          <w:szCs w:val="22"/>
          <w:lang w:val="es-US"/>
        </w:rPr>
        <w:t xml:space="preserve"> con el sistema correccional de adultos, en oposición al sistema juvenil, porque las alternativas juveniles pueden requerir recursos financieros adicionales</w:t>
      </w:r>
      <w:r w:rsidR="00FD3D98" w:rsidRPr="004A2287">
        <w:rPr>
          <w:rStyle w:val="FootnoteReference"/>
          <w:rFonts w:asciiTheme="majorHAnsi" w:hAnsiTheme="majorHAnsi"/>
          <w:color w:val="auto"/>
          <w:sz w:val="22"/>
          <w:szCs w:val="22"/>
          <w:lang w:val="es-US"/>
        </w:rPr>
        <w:footnoteReference w:id="257"/>
      </w:r>
      <w:r w:rsidR="00806DAA" w:rsidRPr="004A2287">
        <w:rPr>
          <w:rFonts w:asciiTheme="majorHAnsi" w:hAnsiTheme="majorHAnsi"/>
          <w:color w:val="auto"/>
          <w:sz w:val="22"/>
          <w:szCs w:val="22"/>
          <w:lang w:val="es-US"/>
        </w:rPr>
        <w:t>.</w:t>
      </w:r>
    </w:p>
    <w:p w14:paraId="789DCED5" w14:textId="5CF76528" w:rsidR="00FD3D98" w:rsidRPr="004A2287" w:rsidRDefault="00FD3D9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w:t>
      </w:r>
      <w:r w:rsidR="00113FB7" w:rsidRPr="004A2287">
        <w:rPr>
          <w:rFonts w:asciiTheme="majorHAnsi" w:hAnsiTheme="majorHAnsi"/>
          <w:color w:val="auto"/>
          <w:sz w:val="22"/>
          <w:szCs w:val="22"/>
          <w:lang w:val="es-US"/>
        </w:rPr>
        <w:t>n relación con los adolescentes</w:t>
      </w:r>
      <w:r w:rsidRPr="004A2287">
        <w:rPr>
          <w:rFonts w:asciiTheme="majorHAnsi" w:hAnsiTheme="majorHAnsi"/>
          <w:color w:val="auto"/>
          <w:sz w:val="22"/>
          <w:szCs w:val="22"/>
          <w:lang w:val="es-US"/>
        </w:rPr>
        <w:t xml:space="preserve"> que se encuentran en etapas posteriores a la condena del sistema de justicia penal para adultos, se observan disparidades similares y una falta de acceso a alternativas especializadas apropiadas para su edad. En primer lugar, debido al hecho de que los niños son sentenciados como adultos, por defecto son </w:t>
      </w:r>
      <w:r w:rsidR="00806DAA" w:rsidRPr="004A2287">
        <w:rPr>
          <w:rFonts w:asciiTheme="majorHAnsi" w:hAnsiTheme="majorHAnsi"/>
          <w:color w:val="auto"/>
          <w:sz w:val="22"/>
          <w:szCs w:val="22"/>
          <w:lang w:val="es-US"/>
        </w:rPr>
        <w:t xml:space="preserve">condenados a penas privativas de libertad </w:t>
      </w:r>
      <w:r w:rsidRPr="004A2287">
        <w:rPr>
          <w:rFonts w:asciiTheme="majorHAnsi" w:hAnsiTheme="majorHAnsi"/>
          <w:color w:val="auto"/>
          <w:sz w:val="22"/>
          <w:szCs w:val="22"/>
          <w:lang w:val="es-US"/>
        </w:rPr>
        <w:t>en el sistema correccional para adultos en lugar de una obtener colocación menos restrictiva en entornos residenciales o comunitarios, según corresponda. Esto se ve exacerbado por la falta de actores especializados, incluidos abogados defensores, fiscales, jueces y trabajadores sociales, en la etapa del procedimiento de adultos en la que se determina la culpabilidad de un niño acusado. En consecuencia, los actores que participan en estos procedimientos están desinformados respecto de la</w:t>
      </w:r>
      <w:r w:rsidR="00923301" w:rsidRPr="004A2287">
        <w:rPr>
          <w:rFonts w:asciiTheme="majorHAnsi" w:hAnsiTheme="majorHAnsi"/>
          <w:color w:val="auto"/>
          <w:sz w:val="22"/>
          <w:szCs w:val="22"/>
          <w:lang w:val="es-US"/>
        </w:rPr>
        <w:t xml:space="preserve">s necesidades especiales de la niñez </w:t>
      </w:r>
      <w:r w:rsidRPr="004A2287">
        <w:rPr>
          <w:rFonts w:asciiTheme="majorHAnsi" w:hAnsiTheme="majorHAnsi"/>
          <w:color w:val="auto"/>
          <w:sz w:val="22"/>
          <w:szCs w:val="22"/>
          <w:lang w:val="es-US"/>
        </w:rPr>
        <w:t xml:space="preserve">y del </w:t>
      </w:r>
      <w:r w:rsidRPr="004A2287">
        <w:rPr>
          <w:rFonts w:asciiTheme="majorHAnsi" w:hAnsiTheme="majorHAnsi"/>
          <w:color w:val="auto"/>
          <w:sz w:val="22"/>
          <w:szCs w:val="22"/>
          <w:lang w:val="es-US"/>
        </w:rPr>
        <w:lastRenderedPageBreak/>
        <w:t>principio internacionalmente reconocido contra el uso arbitrario de la detención para menores de 18 años</w:t>
      </w:r>
      <w:r w:rsidRPr="004A2287">
        <w:rPr>
          <w:rStyle w:val="FootnoteReference"/>
          <w:rFonts w:asciiTheme="majorHAnsi" w:hAnsiTheme="majorHAnsi"/>
          <w:color w:val="auto"/>
          <w:sz w:val="22"/>
          <w:szCs w:val="22"/>
          <w:lang w:val="es-US"/>
        </w:rPr>
        <w:footnoteReference w:id="258"/>
      </w:r>
      <w:r w:rsidR="00806DAA" w:rsidRPr="004A2287">
        <w:rPr>
          <w:rFonts w:asciiTheme="majorHAnsi" w:hAnsiTheme="majorHAnsi"/>
          <w:color w:val="auto"/>
          <w:sz w:val="22"/>
          <w:szCs w:val="22"/>
          <w:lang w:val="es-US"/>
        </w:rPr>
        <w:t>.</w:t>
      </w:r>
    </w:p>
    <w:p w14:paraId="746653DE" w14:textId="3873610B" w:rsidR="00C675B4" w:rsidRPr="004A2287" w:rsidRDefault="00320D0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Además, la </w:t>
      </w:r>
      <w:r w:rsidR="00E261EA" w:rsidRPr="004A2287">
        <w:rPr>
          <w:rFonts w:asciiTheme="majorHAnsi" w:hAnsiTheme="majorHAnsi"/>
          <w:color w:val="auto"/>
          <w:sz w:val="22"/>
          <w:szCs w:val="22"/>
          <w:lang w:val="es-US"/>
        </w:rPr>
        <w:t>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los sistemas correccionales para adultos </w:t>
      </w:r>
      <w:r w:rsidR="002F1F13" w:rsidRPr="004A2287">
        <w:rPr>
          <w:rFonts w:asciiTheme="majorHAnsi" w:hAnsiTheme="majorHAnsi"/>
          <w:color w:val="auto"/>
          <w:sz w:val="22"/>
          <w:szCs w:val="22"/>
          <w:lang w:val="es-US"/>
        </w:rPr>
        <w:t>es supervisada por oficiales con experiencia en casos de</w:t>
      </w:r>
      <w:r w:rsidRPr="004A2287">
        <w:rPr>
          <w:rFonts w:asciiTheme="majorHAnsi" w:hAnsiTheme="majorHAnsi"/>
          <w:color w:val="auto"/>
          <w:sz w:val="22"/>
          <w:szCs w:val="22"/>
          <w:lang w:val="es-US"/>
        </w:rPr>
        <w:t xml:space="preserve"> adultos</w:t>
      </w:r>
      <w:r w:rsidR="002F1F13"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que no cuentan con la capacitación o </w:t>
      </w:r>
      <w:r w:rsidR="002F1F13" w:rsidRPr="004A2287">
        <w:rPr>
          <w:rFonts w:asciiTheme="majorHAnsi" w:hAnsiTheme="majorHAnsi"/>
          <w:color w:val="auto"/>
          <w:sz w:val="22"/>
          <w:szCs w:val="22"/>
          <w:lang w:val="es-US"/>
        </w:rPr>
        <w:t>práctica</w:t>
      </w:r>
      <w:r w:rsidRPr="004A2287">
        <w:rPr>
          <w:rFonts w:asciiTheme="majorHAnsi" w:hAnsiTheme="majorHAnsi"/>
          <w:color w:val="auto"/>
          <w:sz w:val="22"/>
          <w:szCs w:val="22"/>
          <w:lang w:val="es-US"/>
        </w:rPr>
        <w:t xml:space="preserve"> que </w:t>
      </w:r>
      <w:r w:rsidR="002F1F13" w:rsidRPr="004A2287">
        <w:rPr>
          <w:rFonts w:asciiTheme="majorHAnsi" w:hAnsiTheme="majorHAnsi"/>
          <w:color w:val="auto"/>
          <w:sz w:val="22"/>
          <w:szCs w:val="22"/>
          <w:lang w:val="es-US"/>
        </w:rPr>
        <w:t>requieren</w:t>
      </w:r>
      <w:r w:rsidRPr="004A2287">
        <w:rPr>
          <w:rFonts w:asciiTheme="majorHAnsi" w:hAnsiTheme="majorHAnsi"/>
          <w:color w:val="auto"/>
          <w:sz w:val="22"/>
          <w:szCs w:val="22"/>
          <w:lang w:val="es-US"/>
        </w:rPr>
        <w:t xml:space="preserve"> para trabajar eficazmente con adolescentes y operan bajo reglas y condi</w:t>
      </w:r>
      <w:r w:rsidR="002F1F13" w:rsidRPr="004A2287">
        <w:rPr>
          <w:rFonts w:asciiTheme="majorHAnsi" w:hAnsiTheme="majorHAnsi"/>
          <w:color w:val="auto"/>
          <w:sz w:val="22"/>
          <w:szCs w:val="22"/>
          <w:lang w:val="es-US"/>
        </w:rPr>
        <w:t xml:space="preserve">ciones </w:t>
      </w:r>
      <w:r w:rsidR="00660805" w:rsidRPr="004A2287">
        <w:rPr>
          <w:rFonts w:asciiTheme="majorHAnsi" w:hAnsiTheme="majorHAnsi"/>
          <w:color w:val="auto"/>
          <w:sz w:val="22"/>
          <w:szCs w:val="22"/>
          <w:lang w:val="es-US"/>
        </w:rPr>
        <w:t>diseñadas para</w:t>
      </w:r>
      <w:r w:rsidR="002F1F13" w:rsidRPr="004A2287">
        <w:rPr>
          <w:rFonts w:asciiTheme="majorHAnsi" w:hAnsiTheme="majorHAnsi"/>
          <w:color w:val="auto"/>
          <w:sz w:val="22"/>
          <w:szCs w:val="22"/>
          <w:lang w:val="es-US"/>
        </w:rPr>
        <w:t xml:space="preserve"> adultos.</w:t>
      </w:r>
      <w:r w:rsidRPr="004A2287">
        <w:rPr>
          <w:rFonts w:asciiTheme="majorHAnsi" w:hAnsiTheme="majorHAnsi"/>
          <w:color w:val="auto"/>
          <w:sz w:val="22"/>
          <w:szCs w:val="22"/>
          <w:lang w:val="es-US"/>
        </w:rPr>
        <w:t xml:space="preserve"> </w:t>
      </w:r>
      <w:r w:rsidR="002F1F13" w:rsidRPr="004A2287">
        <w:rPr>
          <w:rFonts w:asciiTheme="majorHAnsi" w:hAnsiTheme="majorHAnsi"/>
          <w:color w:val="auto"/>
          <w:sz w:val="22"/>
          <w:szCs w:val="22"/>
          <w:lang w:val="es-US"/>
        </w:rPr>
        <w:t>Eso dificulta que los niños</w:t>
      </w:r>
      <w:r w:rsidRPr="004A2287">
        <w:rPr>
          <w:rFonts w:asciiTheme="majorHAnsi" w:hAnsiTheme="majorHAnsi"/>
          <w:color w:val="auto"/>
          <w:sz w:val="22"/>
          <w:szCs w:val="22"/>
          <w:lang w:val="es-US"/>
        </w:rPr>
        <w:t xml:space="preserve"> </w:t>
      </w:r>
      <w:r w:rsidR="002F1F13" w:rsidRPr="004A2287">
        <w:rPr>
          <w:rFonts w:asciiTheme="majorHAnsi" w:hAnsiTheme="majorHAnsi"/>
          <w:color w:val="auto"/>
          <w:sz w:val="22"/>
          <w:szCs w:val="22"/>
          <w:lang w:val="es-US"/>
        </w:rPr>
        <w:t>cumplan con</w:t>
      </w:r>
      <w:r w:rsidRPr="004A2287">
        <w:rPr>
          <w:rFonts w:asciiTheme="majorHAnsi" w:hAnsiTheme="majorHAnsi"/>
          <w:color w:val="auto"/>
          <w:sz w:val="22"/>
          <w:szCs w:val="22"/>
          <w:lang w:val="es-US"/>
        </w:rPr>
        <w:t xml:space="preserve"> las condiciones de su </w:t>
      </w:r>
      <w:r w:rsidR="00E261EA" w:rsidRPr="004A2287">
        <w:rPr>
          <w:rFonts w:asciiTheme="majorHAnsi" w:hAnsiTheme="majorHAnsi"/>
          <w:color w:val="auto"/>
          <w:sz w:val="22"/>
          <w:szCs w:val="22"/>
          <w:lang w:val="es-US"/>
        </w:rPr>
        <w:t>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Por ejemplo, el estatuto de Florida que regula la </w:t>
      </w:r>
      <w:r w:rsidR="00E261EA" w:rsidRPr="004A2287">
        <w:rPr>
          <w:rFonts w:asciiTheme="majorHAnsi" w:hAnsiTheme="majorHAnsi"/>
          <w:color w:val="auto"/>
          <w:sz w:val="22"/>
          <w:szCs w:val="22"/>
          <w:lang w:val="es-US"/>
        </w:rPr>
        <w:t>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 xml:space="preserve">) </w:t>
      </w:r>
      <w:r w:rsidR="002F1F13" w:rsidRPr="004A2287">
        <w:rPr>
          <w:rFonts w:asciiTheme="majorHAnsi" w:hAnsiTheme="majorHAnsi"/>
          <w:color w:val="auto"/>
          <w:sz w:val="22"/>
          <w:szCs w:val="22"/>
          <w:lang w:val="es-US"/>
        </w:rPr>
        <w:t xml:space="preserve">para adultos no contiene ninguna mención a la </w:t>
      </w:r>
      <w:r w:rsidRPr="004A2287">
        <w:rPr>
          <w:rFonts w:asciiTheme="majorHAnsi" w:hAnsiTheme="majorHAnsi"/>
          <w:color w:val="auto"/>
          <w:sz w:val="22"/>
          <w:szCs w:val="22"/>
          <w:lang w:val="es-US"/>
        </w:rPr>
        <w:t>rehabilitación, en con</w:t>
      </w:r>
      <w:r w:rsidR="00E261EA" w:rsidRPr="004A2287">
        <w:rPr>
          <w:rFonts w:asciiTheme="majorHAnsi" w:hAnsiTheme="majorHAnsi"/>
          <w:color w:val="auto"/>
          <w:sz w:val="22"/>
          <w:szCs w:val="22"/>
          <w:lang w:val="es-US"/>
        </w:rPr>
        <w:t xml:space="preserve">traste con las disposiciones </w:t>
      </w:r>
      <w:r w:rsidR="002F1F13" w:rsidRPr="004A2287">
        <w:rPr>
          <w:rFonts w:asciiTheme="majorHAnsi" w:hAnsiTheme="majorHAnsi"/>
          <w:color w:val="auto"/>
          <w:sz w:val="22"/>
          <w:szCs w:val="22"/>
          <w:lang w:val="es-US"/>
        </w:rPr>
        <w:t xml:space="preserve">contenidas en la </w:t>
      </w:r>
      <w:r w:rsidRPr="004A2287">
        <w:rPr>
          <w:rFonts w:asciiTheme="majorHAnsi" w:hAnsiTheme="majorHAnsi"/>
          <w:color w:val="auto"/>
          <w:sz w:val="22"/>
          <w:szCs w:val="22"/>
          <w:lang w:val="es-US"/>
        </w:rPr>
        <w:t xml:space="preserve">legislación sobre justicia </w:t>
      </w:r>
      <w:r w:rsidR="004A1617" w:rsidRPr="004A2287">
        <w:rPr>
          <w:rFonts w:asciiTheme="majorHAnsi" w:hAnsiTheme="majorHAnsi"/>
          <w:color w:val="auto"/>
          <w:sz w:val="22"/>
          <w:szCs w:val="22"/>
          <w:lang w:val="es-US"/>
        </w:rPr>
        <w:t>juvenil</w:t>
      </w:r>
      <w:r w:rsidR="002F1F13" w:rsidRPr="004A2287">
        <w:rPr>
          <w:rStyle w:val="FootnoteReference"/>
          <w:rFonts w:asciiTheme="majorHAnsi" w:hAnsiTheme="majorHAnsi"/>
          <w:color w:val="auto"/>
          <w:sz w:val="22"/>
          <w:szCs w:val="22"/>
          <w:lang w:val="es-US"/>
        </w:rPr>
        <w:footnoteReference w:id="259"/>
      </w:r>
      <w:r w:rsidR="004A161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Dado que el incumplimiento de las condiciones de </w:t>
      </w:r>
      <w:r w:rsidR="00E261EA" w:rsidRPr="004A2287">
        <w:rPr>
          <w:rFonts w:asciiTheme="majorHAnsi" w:hAnsiTheme="majorHAnsi"/>
          <w:color w:val="auto"/>
          <w:sz w:val="22"/>
          <w:szCs w:val="22"/>
          <w:lang w:val="es-US"/>
        </w:rPr>
        <w:t>la libertad condicionada (</w:t>
      </w:r>
      <w:proofErr w:type="spellStart"/>
      <w:r w:rsidR="00E261EA" w:rsidRPr="004A2287">
        <w:rPr>
          <w:rFonts w:asciiTheme="majorHAnsi" w:hAnsiTheme="majorHAnsi"/>
          <w:i/>
          <w:color w:val="auto"/>
          <w:sz w:val="22"/>
          <w:szCs w:val="22"/>
          <w:lang w:val="es-US"/>
        </w:rPr>
        <w:t>probation</w:t>
      </w:r>
      <w:proofErr w:type="spellEnd"/>
      <w:r w:rsidR="00E261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puede resultar en </w:t>
      </w:r>
      <w:r w:rsidR="004A1617" w:rsidRPr="004A2287">
        <w:rPr>
          <w:rFonts w:asciiTheme="majorHAnsi" w:hAnsiTheme="majorHAnsi"/>
          <w:color w:val="auto"/>
          <w:sz w:val="22"/>
          <w:szCs w:val="22"/>
          <w:lang w:val="es-US"/>
        </w:rPr>
        <w:t>la privación de libertad</w:t>
      </w:r>
      <w:r w:rsidRPr="004A2287">
        <w:rPr>
          <w:rFonts w:asciiTheme="majorHAnsi" w:hAnsiTheme="majorHAnsi"/>
          <w:color w:val="auto"/>
          <w:sz w:val="22"/>
          <w:szCs w:val="22"/>
          <w:lang w:val="es-US"/>
        </w:rPr>
        <w:t xml:space="preserve">, y </w:t>
      </w:r>
      <w:r w:rsidR="002F1F13"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 xml:space="preserve">los servicios </w:t>
      </w:r>
      <w:r w:rsidR="002F1F13" w:rsidRPr="004A2287">
        <w:rPr>
          <w:rFonts w:asciiTheme="majorHAnsi" w:hAnsiTheme="majorHAnsi"/>
          <w:color w:val="auto"/>
          <w:sz w:val="22"/>
          <w:szCs w:val="22"/>
          <w:lang w:val="es-US"/>
        </w:rPr>
        <w:t xml:space="preserve">diseñados para reintegrar a los </w:t>
      </w:r>
      <w:r w:rsidR="004A1617" w:rsidRPr="004A2287">
        <w:rPr>
          <w:rFonts w:asciiTheme="majorHAnsi" w:hAnsiTheme="majorHAnsi"/>
          <w:color w:val="auto"/>
          <w:sz w:val="22"/>
          <w:szCs w:val="22"/>
          <w:lang w:val="es-US"/>
        </w:rPr>
        <w:t>niños</w:t>
      </w:r>
      <w:r w:rsidR="002F1F13" w:rsidRPr="004A2287">
        <w:rPr>
          <w:rFonts w:asciiTheme="majorHAnsi" w:hAnsiTheme="majorHAnsi"/>
          <w:color w:val="auto"/>
          <w:sz w:val="22"/>
          <w:szCs w:val="22"/>
          <w:lang w:val="es-US"/>
        </w:rPr>
        <w:t xml:space="preserve"> </w:t>
      </w:r>
      <w:r w:rsidR="004A1617" w:rsidRPr="004A2287">
        <w:rPr>
          <w:rFonts w:asciiTheme="majorHAnsi" w:hAnsiTheme="majorHAnsi"/>
          <w:color w:val="auto"/>
          <w:sz w:val="22"/>
          <w:szCs w:val="22"/>
          <w:lang w:val="es-US"/>
        </w:rPr>
        <w:t>en consideración</w:t>
      </w:r>
      <w:r w:rsidRPr="004A2287">
        <w:rPr>
          <w:rFonts w:asciiTheme="majorHAnsi" w:hAnsiTheme="majorHAnsi"/>
          <w:color w:val="auto"/>
          <w:sz w:val="22"/>
          <w:szCs w:val="22"/>
          <w:lang w:val="es-US"/>
        </w:rPr>
        <w:t xml:space="preserve"> de sus necesidades específicas y nivel de desarrollo suelen estar ausentes, los jóvenes han informado repetidamente</w:t>
      </w:r>
      <w:r w:rsidR="00C675B4" w:rsidRPr="004A2287">
        <w:rPr>
          <w:rFonts w:asciiTheme="majorHAnsi" w:hAnsiTheme="majorHAnsi"/>
          <w:color w:val="auto"/>
          <w:sz w:val="22"/>
          <w:szCs w:val="22"/>
          <w:lang w:val="es-US"/>
        </w:rPr>
        <w:t xml:space="preserve"> a la CIDH durante sus visitas a </w:t>
      </w:r>
      <w:r w:rsidR="00EB2568" w:rsidRPr="004A2287">
        <w:rPr>
          <w:rFonts w:asciiTheme="majorHAnsi" w:hAnsiTheme="majorHAnsi"/>
          <w:color w:val="auto"/>
          <w:sz w:val="22"/>
          <w:szCs w:val="22"/>
          <w:lang w:val="es-US"/>
        </w:rPr>
        <w:t>Estados Unidos</w:t>
      </w:r>
      <w:r w:rsidR="00C675B4" w:rsidRPr="004A2287">
        <w:rPr>
          <w:rFonts w:asciiTheme="majorHAnsi" w:hAnsiTheme="majorHAnsi"/>
          <w:color w:val="auto"/>
          <w:sz w:val="22"/>
          <w:szCs w:val="22"/>
          <w:lang w:val="es-US"/>
        </w:rPr>
        <w:t xml:space="preserve">, que </w:t>
      </w:r>
      <w:r w:rsidR="00EE6CB2" w:rsidRPr="004A2287">
        <w:rPr>
          <w:rFonts w:asciiTheme="majorHAnsi" w:hAnsiTheme="majorHAnsi"/>
          <w:color w:val="auto"/>
          <w:sz w:val="22"/>
          <w:szCs w:val="22"/>
          <w:lang w:val="es-US"/>
        </w:rPr>
        <w:t xml:space="preserve">sienten que </w:t>
      </w:r>
      <w:r w:rsidR="00474481" w:rsidRPr="004A2287">
        <w:rPr>
          <w:rFonts w:asciiTheme="majorHAnsi" w:hAnsiTheme="majorHAnsi"/>
          <w:color w:val="auto"/>
          <w:sz w:val="22"/>
          <w:szCs w:val="22"/>
          <w:lang w:val="es-US"/>
        </w:rPr>
        <w:t>el sistema está diseñado para su fracaso</w:t>
      </w:r>
      <w:r w:rsidR="00C675B4" w:rsidRPr="004A2287">
        <w:rPr>
          <w:rFonts w:asciiTheme="majorHAnsi" w:hAnsiTheme="majorHAnsi"/>
          <w:color w:val="auto"/>
          <w:sz w:val="22"/>
          <w:szCs w:val="22"/>
          <w:lang w:val="es-US"/>
        </w:rPr>
        <w:t>.</w:t>
      </w:r>
    </w:p>
    <w:p w14:paraId="073DEB48" w14:textId="647A3833" w:rsidR="00C675B4" w:rsidRPr="004A2287" w:rsidRDefault="00C46CE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sz w:val="22"/>
          <w:szCs w:val="22"/>
          <w:lang w:val="es-US"/>
        </w:rPr>
        <w:t>De la misma forma</w:t>
      </w:r>
      <w:r w:rsidR="00C675B4" w:rsidRPr="004A2287">
        <w:rPr>
          <w:rFonts w:asciiTheme="majorHAnsi" w:hAnsiTheme="majorHAnsi"/>
          <w:sz w:val="22"/>
          <w:szCs w:val="22"/>
          <w:lang w:val="es-US"/>
        </w:rPr>
        <w:t xml:space="preserve">, </w:t>
      </w:r>
      <w:r w:rsidR="00E00DB2" w:rsidRPr="004A2287">
        <w:rPr>
          <w:rFonts w:asciiTheme="majorHAnsi" w:hAnsiTheme="majorHAnsi"/>
          <w:sz w:val="22"/>
          <w:szCs w:val="22"/>
          <w:lang w:val="es-US"/>
        </w:rPr>
        <w:t xml:space="preserve">la libertad </w:t>
      </w:r>
      <w:r w:rsidR="00D21C37" w:rsidRPr="004A2287">
        <w:rPr>
          <w:rFonts w:asciiTheme="majorHAnsi" w:hAnsiTheme="majorHAnsi"/>
          <w:sz w:val="22"/>
          <w:szCs w:val="22"/>
          <w:lang w:val="es-US"/>
        </w:rPr>
        <w:t xml:space="preserve">bajo fianza o </w:t>
      </w:r>
      <w:r w:rsidR="00E00DB2" w:rsidRPr="004A2287">
        <w:rPr>
          <w:rFonts w:asciiTheme="majorHAnsi" w:hAnsiTheme="majorHAnsi"/>
          <w:sz w:val="22"/>
          <w:szCs w:val="22"/>
          <w:lang w:val="es-US"/>
        </w:rPr>
        <w:t xml:space="preserve">condicionada </w:t>
      </w:r>
      <w:r w:rsidR="00C675B4" w:rsidRPr="004A2287">
        <w:rPr>
          <w:rFonts w:asciiTheme="majorHAnsi" w:hAnsiTheme="majorHAnsi"/>
          <w:sz w:val="22"/>
          <w:szCs w:val="22"/>
          <w:lang w:val="es-US"/>
        </w:rPr>
        <w:t xml:space="preserve">de los </w:t>
      </w:r>
      <w:r w:rsidR="00D21C37" w:rsidRPr="004A2287">
        <w:rPr>
          <w:rFonts w:asciiTheme="majorHAnsi" w:hAnsiTheme="majorHAnsi"/>
          <w:sz w:val="22"/>
          <w:szCs w:val="22"/>
          <w:lang w:val="es-US"/>
        </w:rPr>
        <w:t xml:space="preserve">adolescentes </w:t>
      </w:r>
      <w:r w:rsidR="00C675B4" w:rsidRPr="004A2287">
        <w:rPr>
          <w:rFonts w:asciiTheme="majorHAnsi" w:hAnsiTheme="majorHAnsi"/>
          <w:sz w:val="22"/>
          <w:szCs w:val="22"/>
          <w:lang w:val="es-US"/>
        </w:rPr>
        <w:t xml:space="preserve">bajo </w:t>
      </w:r>
      <w:r w:rsidR="009C10A8" w:rsidRPr="004A2287">
        <w:rPr>
          <w:rFonts w:asciiTheme="majorHAnsi" w:hAnsiTheme="majorHAnsi"/>
          <w:sz w:val="22"/>
          <w:szCs w:val="22"/>
          <w:lang w:val="es-US"/>
        </w:rPr>
        <w:t>medidas sustitutivas de privación de libertad (</w:t>
      </w:r>
      <w:proofErr w:type="spellStart"/>
      <w:r w:rsidR="009C10A8" w:rsidRPr="004A2287">
        <w:rPr>
          <w:rFonts w:asciiTheme="majorHAnsi" w:hAnsiTheme="majorHAnsi"/>
          <w:i/>
          <w:sz w:val="22"/>
          <w:szCs w:val="22"/>
          <w:lang w:val="es-US"/>
        </w:rPr>
        <w:t>parole</w:t>
      </w:r>
      <w:proofErr w:type="spellEnd"/>
      <w:r w:rsidR="009C10A8" w:rsidRPr="004A2287">
        <w:rPr>
          <w:rFonts w:asciiTheme="majorHAnsi" w:hAnsiTheme="majorHAnsi"/>
          <w:sz w:val="22"/>
          <w:szCs w:val="22"/>
          <w:lang w:val="es-US"/>
        </w:rPr>
        <w:t>)</w:t>
      </w:r>
      <w:r w:rsidR="00E0660C" w:rsidRPr="004A2287">
        <w:rPr>
          <w:rFonts w:asciiTheme="majorHAnsi" w:hAnsiTheme="majorHAnsi"/>
          <w:sz w:val="22"/>
          <w:szCs w:val="22"/>
          <w:lang w:val="es-US"/>
        </w:rPr>
        <w:t xml:space="preserve"> </w:t>
      </w:r>
      <w:r w:rsidR="00C675B4" w:rsidRPr="004A2287">
        <w:rPr>
          <w:rFonts w:asciiTheme="majorHAnsi" w:hAnsiTheme="majorHAnsi"/>
          <w:sz w:val="22"/>
          <w:szCs w:val="22"/>
          <w:lang w:val="es-US"/>
        </w:rPr>
        <w:t xml:space="preserve">en </w:t>
      </w:r>
      <w:r w:rsidR="00D21C37" w:rsidRPr="004A2287">
        <w:rPr>
          <w:rFonts w:asciiTheme="majorHAnsi" w:hAnsiTheme="majorHAnsi"/>
          <w:sz w:val="22"/>
          <w:szCs w:val="22"/>
          <w:lang w:val="es-US"/>
        </w:rPr>
        <w:t>centros</w:t>
      </w:r>
      <w:r w:rsidR="00C675B4" w:rsidRPr="004A2287">
        <w:rPr>
          <w:rFonts w:asciiTheme="majorHAnsi" w:hAnsiTheme="majorHAnsi"/>
          <w:sz w:val="22"/>
          <w:szCs w:val="22"/>
          <w:lang w:val="es-US"/>
        </w:rPr>
        <w:t xml:space="preserve"> del sistema para adultos se ve afectada por la falta de servicios especializados para supervisar y </w:t>
      </w:r>
      <w:r w:rsidRPr="004A2287">
        <w:rPr>
          <w:rFonts w:asciiTheme="majorHAnsi" w:hAnsiTheme="majorHAnsi"/>
          <w:sz w:val="22"/>
          <w:szCs w:val="22"/>
          <w:lang w:val="es-US"/>
        </w:rPr>
        <w:t>facilitar</w:t>
      </w:r>
      <w:r w:rsidR="00C675B4" w:rsidRPr="004A2287">
        <w:rPr>
          <w:rFonts w:asciiTheme="majorHAnsi" w:hAnsiTheme="majorHAnsi"/>
          <w:sz w:val="22"/>
          <w:szCs w:val="22"/>
          <w:lang w:val="es-US"/>
        </w:rPr>
        <w:t xml:space="preserve"> su reintegración en la comunidad. Al igual que sucede con las violaciones a la </w:t>
      </w:r>
      <w:r w:rsidR="00520C3F" w:rsidRPr="004A2287">
        <w:rPr>
          <w:rFonts w:asciiTheme="majorHAnsi" w:hAnsiTheme="majorHAnsi"/>
          <w:color w:val="auto"/>
          <w:sz w:val="22"/>
          <w:szCs w:val="22"/>
          <w:lang w:val="es-US"/>
        </w:rPr>
        <w:t>libertad condicionada (</w:t>
      </w:r>
      <w:proofErr w:type="spellStart"/>
      <w:r w:rsidR="00520C3F" w:rsidRPr="004A2287">
        <w:rPr>
          <w:rFonts w:asciiTheme="majorHAnsi" w:hAnsiTheme="majorHAnsi"/>
          <w:i/>
          <w:color w:val="auto"/>
          <w:sz w:val="22"/>
          <w:szCs w:val="22"/>
          <w:lang w:val="es-US"/>
        </w:rPr>
        <w:t>probation</w:t>
      </w:r>
      <w:proofErr w:type="spellEnd"/>
      <w:r w:rsidR="00520C3F" w:rsidRPr="004A2287">
        <w:rPr>
          <w:rFonts w:asciiTheme="majorHAnsi" w:hAnsiTheme="majorHAnsi"/>
          <w:color w:val="auto"/>
          <w:sz w:val="22"/>
          <w:szCs w:val="22"/>
          <w:lang w:val="es-US"/>
        </w:rPr>
        <w:t>)</w:t>
      </w:r>
      <w:r w:rsidR="00C675B4" w:rsidRPr="004A2287">
        <w:rPr>
          <w:rFonts w:asciiTheme="majorHAnsi" w:hAnsiTheme="majorHAnsi"/>
          <w:sz w:val="22"/>
          <w:szCs w:val="22"/>
          <w:lang w:val="es-US"/>
        </w:rPr>
        <w:t>, el hecho de que un joven no se adhiera</w:t>
      </w:r>
      <w:r w:rsidR="009C10A8" w:rsidRPr="004A2287">
        <w:rPr>
          <w:rFonts w:asciiTheme="majorHAnsi" w:hAnsiTheme="majorHAnsi"/>
          <w:sz w:val="22"/>
          <w:szCs w:val="22"/>
          <w:lang w:val="es-US"/>
        </w:rPr>
        <w:t xml:space="preserve"> a las reglas de conducta de las medidas sustitutivas de privación de libertad (</w:t>
      </w:r>
      <w:proofErr w:type="spellStart"/>
      <w:r w:rsidR="009C10A8" w:rsidRPr="004A2287">
        <w:rPr>
          <w:rFonts w:asciiTheme="majorHAnsi" w:hAnsiTheme="majorHAnsi"/>
          <w:i/>
          <w:sz w:val="22"/>
          <w:szCs w:val="22"/>
          <w:lang w:val="es-US"/>
        </w:rPr>
        <w:t>parole</w:t>
      </w:r>
      <w:proofErr w:type="spellEnd"/>
      <w:r w:rsidR="009C10A8" w:rsidRPr="004A2287">
        <w:rPr>
          <w:rFonts w:asciiTheme="majorHAnsi" w:hAnsiTheme="majorHAnsi"/>
          <w:sz w:val="22"/>
          <w:szCs w:val="22"/>
          <w:lang w:val="es-US"/>
        </w:rPr>
        <w:t xml:space="preserve">) </w:t>
      </w:r>
      <w:r w:rsidR="00C675B4" w:rsidRPr="004A2287">
        <w:rPr>
          <w:rFonts w:asciiTheme="majorHAnsi" w:hAnsiTheme="majorHAnsi"/>
          <w:sz w:val="22"/>
          <w:szCs w:val="22"/>
          <w:lang w:val="es-US"/>
        </w:rPr>
        <w:t>que están dirigidas a los adultos puede resultar en encarcelamiento en establecimientos para adultos.</w:t>
      </w:r>
    </w:p>
    <w:p w14:paraId="67373AE7" w14:textId="376BF1B0" w:rsidR="00B27749" w:rsidRPr="004A2287" w:rsidRDefault="00B2774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violación de los términos de la </w:t>
      </w:r>
      <w:r w:rsidR="00520C3F" w:rsidRPr="004A2287">
        <w:rPr>
          <w:rFonts w:asciiTheme="majorHAnsi" w:hAnsiTheme="majorHAnsi"/>
          <w:color w:val="auto"/>
          <w:sz w:val="22"/>
          <w:szCs w:val="22"/>
          <w:lang w:val="es-US"/>
        </w:rPr>
        <w:t>libertad condicionada (</w:t>
      </w:r>
      <w:proofErr w:type="spellStart"/>
      <w:r w:rsidR="00520C3F" w:rsidRPr="004A2287">
        <w:rPr>
          <w:rFonts w:asciiTheme="majorHAnsi" w:hAnsiTheme="majorHAnsi"/>
          <w:i/>
          <w:color w:val="auto"/>
          <w:sz w:val="22"/>
          <w:szCs w:val="22"/>
          <w:lang w:val="es-US"/>
        </w:rPr>
        <w:t>probation</w:t>
      </w:r>
      <w:proofErr w:type="spellEnd"/>
      <w:r w:rsidR="00520C3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es una causa frecuente de la transferencia de los jóvenes a los tribunales de adultos. Como se observó en el estado de Michigan, el 34% de los jóvenes en el sistema de justicia penal para adultos, en sus 15 condados más grandes, </w:t>
      </w:r>
      <w:r w:rsidR="00C46CE1" w:rsidRPr="004A2287">
        <w:rPr>
          <w:rFonts w:asciiTheme="majorHAnsi" w:hAnsiTheme="majorHAnsi"/>
          <w:color w:val="auto"/>
          <w:sz w:val="22"/>
          <w:szCs w:val="22"/>
          <w:lang w:val="es-US"/>
        </w:rPr>
        <w:t>llegó</w:t>
      </w:r>
      <w:r w:rsidRPr="004A2287">
        <w:rPr>
          <w:rFonts w:asciiTheme="majorHAnsi" w:hAnsiTheme="majorHAnsi"/>
          <w:color w:val="auto"/>
          <w:sz w:val="22"/>
          <w:szCs w:val="22"/>
          <w:lang w:val="es-US"/>
        </w:rPr>
        <w:t xml:space="preserve"> allí por </w:t>
      </w:r>
      <w:r w:rsidR="00C46CE1" w:rsidRPr="004A2287">
        <w:rPr>
          <w:rFonts w:asciiTheme="majorHAnsi" w:hAnsiTheme="majorHAnsi"/>
          <w:color w:val="auto"/>
          <w:sz w:val="22"/>
          <w:szCs w:val="22"/>
          <w:lang w:val="es-US"/>
        </w:rPr>
        <w:t>haber violado</w:t>
      </w:r>
      <w:r w:rsidRPr="004A2287">
        <w:rPr>
          <w:rFonts w:asciiTheme="majorHAnsi" w:hAnsiTheme="majorHAnsi"/>
          <w:color w:val="auto"/>
          <w:sz w:val="22"/>
          <w:szCs w:val="22"/>
          <w:lang w:val="es-US"/>
        </w:rPr>
        <w:t xml:space="preserve"> las condiciones de su </w:t>
      </w:r>
      <w:r w:rsidR="00520C3F" w:rsidRPr="004A2287">
        <w:rPr>
          <w:rFonts w:asciiTheme="majorHAnsi" w:hAnsiTheme="majorHAnsi"/>
          <w:color w:val="auto"/>
          <w:sz w:val="22"/>
          <w:szCs w:val="22"/>
          <w:lang w:val="es-US"/>
        </w:rPr>
        <w:t>libertad condicionada (</w:t>
      </w:r>
      <w:proofErr w:type="spellStart"/>
      <w:r w:rsidR="00520C3F" w:rsidRPr="004A2287">
        <w:rPr>
          <w:rFonts w:asciiTheme="majorHAnsi" w:hAnsiTheme="majorHAnsi"/>
          <w:i/>
          <w:color w:val="auto"/>
          <w:sz w:val="22"/>
          <w:szCs w:val="22"/>
          <w:lang w:val="es-US"/>
        </w:rPr>
        <w:t>probation</w:t>
      </w:r>
      <w:proofErr w:type="spellEnd"/>
      <w:r w:rsidR="00520C3F" w:rsidRPr="004A2287">
        <w:rPr>
          <w:rFonts w:asciiTheme="majorHAnsi" w:hAnsiTheme="majorHAnsi"/>
          <w:color w:val="auto"/>
          <w:sz w:val="22"/>
          <w:szCs w:val="22"/>
          <w:lang w:val="es-US"/>
        </w:rPr>
        <w:t>)</w:t>
      </w:r>
      <w:r w:rsidRPr="004A2287">
        <w:rPr>
          <w:rStyle w:val="FootnoteReference"/>
          <w:rFonts w:asciiTheme="majorHAnsi" w:hAnsiTheme="majorHAnsi"/>
          <w:color w:val="auto"/>
          <w:sz w:val="22"/>
          <w:szCs w:val="22"/>
          <w:lang w:val="es-US"/>
        </w:rPr>
        <w:footnoteReference w:id="260"/>
      </w:r>
      <w:r w:rsidR="00C46C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pone </w:t>
      </w:r>
      <w:r w:rsidR="00C46CE1"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relieve la necesidad de garantizar servicios especializados y efectivos dirigidos a los </w:t>
      </w:r>
      <w:r w:rsidR="003E54C3"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bajo </w:t>
      </w:r>
      <w:r w:rsidR="009C10A8" w:rsidRPr="004A2287">
        <w:rPr>
          <w:rFonts w:asciiTheme="majorHAnsi" w:hAnsiTheme="majorHAnsi"/>
          <w:color w:val="auto"/>
          <w:sz w:val="22"/>
          <w:szCs w:val="22"/>
          <w:lang w:val="es-US"/>
        </w:rPr>
        <w:t xml:space="preserve">supervisión de </w:t>
      </w:r>
      <w:r w:rsidR="009C10A8" w:rsidRPr="004A2287">
        <w:rPr>
          <w:rFonts w:asciiTheme="majorHAnsi" w:hAnsiTheme="majorHAnsi"/>
          <w:sz w:val="22"/>
          <w:szCs w:val="22"/>
          <w:lang w:val="es-US"/>
        </w:rPr>
        <w:t>medidas sustitutivas de privación de libertad (</w:t>
      </w:r>
      <w:proofErr w:type="spellStart"/>
      <w:r w:rsidR="009C10A8" w:rsidRPr="004A2287">
        <w:rPr>
          <w:rFonts w:asciiTheme="majorHAnsi" w:hAnsiTheme="majorHAnsi"/>
          <w:i/>
          <w:sz w:val="22"/>
          <w:szCs w:val="22"/>
          <w:lang w:val="es-US"/>
        </w:rPr>
        <w:t>parole</w:t>
      </w:r>
      <w:proofErr w:type="spellEnd"/>
      <w:r w:rsidR="009C10A8" w:rsidRPr="004A2287">
        <w:rPr>
          <w:rFonts w:asciiTheme="majorHAnsi" w:hAnsiTheme="majorHAnsi"/>
          <w:sz w:val="22"/>
          <w:szCs w:val="22"/>
          <w:lang w:val="es-US"/>
        </w:rPr>
        <w:t>)</w:t>
      </w:r>
      <w:r w:rsidRPr="004A2287">
        <w:rPr>
          <w:rFonts w:asciiTheme="majorHAnsi" w:hAnsiTheme="majorHAnsi"/>
          <w:color w:val="auto"/>
          <w:sz w:val="22"/>
          <w:szCs w:val="22"/>
          <w:lang w:val="es-US"/>
        </w:rPr>
        <w:t xml:space="preserve">, </w:t>
      </w:r>
      <w:r w:rsidR="00C46CE1" w:rsidRPr="004A2287">
        <w:rPr>
          <w:rFonts w:asciiTheme="majorHAnsi" w:hAnsiTheme="majorHAnsi"/>
          <w:color w:val="auto"/>
          <w:sz w:val="22"/>
          <w:szCs w:val="22"/>
          <w:lang w:val="es-US"/>
        </w:rPr>
        <w:t xml:space="preserve">a fin de reducir los casos </w:t>
      </w:r>
      <w:r w:rsidRPr="004A2287">
        <w:rPr>
          <w:rFonts w:asciiTheme="majorHAnsi" w:hAnsiTheme="majorHAnsi"/>
          <w:color w:val="auto"/>
          <w:sz w:val="22"/>
          <w:szCs w:val="22"/>
          <w:lang w:val="es-US"/>
        </w:rPr>
        <w:t xml:space="preserve">de violaciones a </w:t>
      </w:r>
      <w:r w:rsidR="009C10A8" w:rsidRPr="004A2287">
        <w:rPr>
          <w:rFonts w:asciiTheme="majorHAnsi" w:hAnsiTheme="majorHAnsi"/>
          <w:color w:val="auto"/>
          <w:sz w:val="22"/>
          <w:szCs w:val="22"/>
          <w:lang w:val="es-US"/>
        </w:rPr>
        <w:t>las condiciones de las medidas sustitutivas</w:t>
      </w:r>
      <w:r w:rsidRPr="004A2287">
        <w:rPr>
          <w:rFonts w:asciiTheme="majorHAnsi" w:hAnsiTheme="majorHAnsi"/>
          <w:color w:val="auto"/>
          <w:sz w:val="22"/>
          <w:szCs w:val="22"/>
          <w:lang w:val="es-US"/>
        </w:rPr>
        <w:t xml:space="preserve"> y su consiguiente </w:t>
      </w:r>
      <w:r w:rsidR="00C46CE1" w:rsidRPr="004A2287">
        <w:rPr>
          <w:rFonts w:asciiTheme="majorHAnsi" w:hAnsiTheme="majorHAnsi"/>
          <w:color w:val="auto"/>
          <w:sz w:val="22"/>
          <w:szCs w:val="22"/>
          <w:lang w:val="es-US"/>
        </w:rPr>
        <w:t xml:space="preserve">privación de </w:t>
      </w:r>
      <w:r w:rsidR="00C46CE1" w:rsidRPr="004A2287">
        <w:rPr>
          <w:rFonts w:asciiTheme="majorHAnsi" w:hAnsiTheme="majorHAnsi"/>
          <w:color w:val="auto"/>
          <w:sz w:val="22"/>
          <w:szCs w:val="22"/>
          <w:lang w:val="es-US"/>
        </w:rPr>
        <w:lastRenderedPageBreak/>
        <w:t>libertad</w:t>
      </w:r>
      <w:r w:rsidRPr="004A2287">
        <w:rPr>
          <w:rFonts w:asciiTheme="majorHAnsi" w:hAnsiTheme="majorHAnsi"/>
          <w:color w:val="auto"/>
          <w:sz w:val="22"/>
          <w:szCs w:val="22"/>
          <w:lang w:val="es-US"/>
        </w:rPr>
        <w:t xml:space="preserve">. Sin embargo, </w:t>
      </w:r>
      <w:r w:rsidR="00C46CE1" w:rsidRPr="004A2287">
        <w:rPr>
          <w:rFonts w:asciiTheme="majorHAnsi" w:hAnsiTheme="majorHAnsi"/>
          <w:color w:val="auto"/>
          <w:sz w:val="22"/>
          <w:szCs w:val="22"/>
          <w:lang w:val="es-US"/>
        </w:rPr>
        <w:t>existen</w:t>
      </w:r>
      <w:r w:rsidRPr="004A2287">
        <w:rPr>
          <w:rFonts w:asciiTheme="majorHAnsi" w:hAnsiTheme="majorHAnsi"/>
          <w:color w:val="auto"/>
          <w:sz w:val="22"/>
          <w:szCs w:val="22"/>
          <w:lang w:val="es-US"/>
        </w:rPr>
        <w:t xml:space="preserve"> muy pocos datos disponibles sobre este asunto. Dichos datos deben ser recolectados y analizados en cada jurisdicción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con el fin de diseñar e implementar adecuadamente estos servicios.</w:t>
      </w:r>
    </w:p>
    <w:p w14:paraId="7D269C84" w14:textId="396B435C" w:rsidR="00B27749" w:rsidRPr="004A2287" w:rsidRDefault="00B2774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ausencia de</w:t>
      </w:r>
      <w:r w:rsidR="00C46CE1" w:rsidRPr="004A2287">
        <w:rPr>
          <w:rFonts w:asciiTheme="majorHAnsi" w:hAnsiTheme="majorHAnsi"/>
          <w:color w:val="auto"/>
          <w:sz w:val="22"/>
          <w:szCs w:val="22"/>
          <w:lang w:val="es-US"/>
        </w:rPr>
        <w:t xml:space="preserve"> alternativas a la privación de libertad </w:t>
      </w:r>
      <w:r w:rsidRPr="004A2287">
        <w:rPr>
          <w:rFonts w:asciiTheme="majorHAnsi" w:hAnsiTheme="majorHAnsi"/>
          <w:color w:val="auto"/>
          <w:sz w:val="22"/>
          <w:szCs w:val="22"/>
          <w:lang w:val="es-US"/>
        </w:rPr>
        <w:t xml:space="preserve">en el sistema de adultos y la falta de servicios </w:t>
      </w:r>
      <w:r w:rsidR="00C46CE1" w:rsidRPr="004A2287">
        <w:rPr>
          <w:rFonts w:asciiTheme="majorHAnsi" w:hAnsiTheme="majorHAnsi"/>
          <w:color w:val="auto"/>
          <w:sz w:val="22"/>
          <w:szCs w:val="22"/>
          <w:lang w:val="es-US"/>
        </w:rPr>
        <w:t xml:space="preserve">suficientes y </w:t>
      </w:r>
      <w:r w:rsidR="003E54C3" w:rsidRPr="004A2287">
        <w:rPr>
          <w:rFonts w:asciiTheme="majorHAnsi" w:hAnsiTheme="majorHAnsi"/>
          <w:color w:val="auto"/>
          <w:sz w:val="22"/>
          <w:szCs w:val="22"/>
          <w:lang w:val="es-US"/>
        </w:rPr>
        <w:t>adecuados a su</w:t>
      </w:r>
      <w:r w:rsidRPr="004A2287">
        <w:rPr>
          <w:rFonts w:asciiTheme="majorHAnsi" w:hAnsiTheme="majorHAnsi"/>
          <w:color w:val="auto"/>
          <w:sz w:val="22"/>
          <w:szCs w:val="22"/>
          <w:lang w:val="es-US"/>
        </w:rPr>
        <w:t xml:space="preserve"> edad que acompañen a estas alternativas, </w:t>
      </w:r>
      <w:r w:rsidR="001754E0" w:rsidRPr="004A2287">
        <w:rPr>
          <w:rFonts w:asciiTheme="majorHAnsi" w:hAnsiTheme="majorHAnsi"/>
          <w:color w:val="auto"/>
          <w:sz w:val="22"/>
          <w:szCs w:val="22"/>
          <w:lang w:val="es-US"/>
        </w:rPr>
        <w:t>permite que</w:t>
      </w:r>
      <w:r w:rsidRPr="004A2287">
        <w:rPr>
          <w:rFonts w:asciiTheme="majorHAnsi" w:hAnsiTheme="majorHAnsi"/>
          <w:color w:val="auto"/>
          <w:sz w:val="22"/>
          <w:szCs w:val="22"/>
          <w:lang w:val="es-US"/>
        </w:rPr>
        <w:t xml:space="preserve"> muchos jóvenes </w:t>
      </w:r>
      <w:r w:rsidR="001754E0" w:rsidRPr="004A2287">
        <w:rPr>
          <w:rFonts w:asciiTheme="majorHAnsi" w:hAnsiTheme="majorHAnsi"/>
          <w:color w:val="auto"/>
          <w:sz w:val="22"/>
          <w:szCs w:val="22"/>
          <w:lang w:val="es-US"/>
        </w:rPr>
        <w:t>juzgados se sometan</w:t>
      </w:r>
      <w:r w:rsidR="003E54C3" w:rsidRPr="004A2287">
        <w:rPr>
          <w:rFonts w:asciiTheme="majorHAnsi" w:hAnsiTheme="majorHAnsi"/>
          <w:color w:val="auto"/>
          <w:sz w:val="22"/>
          <w:szCs w:val="22"/>
          <w:lang w:val="es-US"/>
        </w:rPr>
        <w:t xml:space="preserve"> por perí</w:t>
      </w:r>
      <w:r w:rsidR="00414734" w:rsidRPr="004A2287">
        <w:rPr>
          <w:rFonts w:asciiTheme="majorHAnsi" w:hAnsiTheme="majorHAnsi"/>
          <w:color w:val="auto"/>
          <w:sz w:val="22"/>
          <w:szCs w:val="22"/>
          <w:lang w:val="es-US"/>
        </w:rPr>
        <w:t xml:space="preserve">odos prolongados de tiempo </w:t>
      </w:r>
      <w:r w:rsidR="001754E0"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la jurisdicción del sistema correccional adulto, lo cual resulta contrario al principio y al objetivo de la rehabilitación.</w:t>
      </w:r>
    </w:p>
    <w:p w14:paraId="19983EA6" w14:textId="606F1877" w:rsidR="00B27749" w:rsidRPr="004A2287" w:rsidRDefault="00B2774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ha tomado </w:t>
      </w:r>
      <w:r w:rsidR="002D3E19" w:rsidRPr="004A2287">
        <w:rPr>
          <w:rFonts w:asciiTheme="majorHAnsi" w:hAnsiTheme="majorHAnsi"/>
          <w:color w:val="auto"/>
          <w:sz w:val="22"/>
          <w:szCs w:val="22"/>
          <w:lang w:val="es-US"/>
        </w:rPr>
        <w:t>conocimiento</w:t>
      </w:r>
      <w:r w:rsidRPr="004A2287">
        <w:rPr>
          <w:rFonts w:asciiTheme="majorHAnsi" w:hAnsiTheme="majorHAnsi"/>
          <w:color w:val="auto"/>
          <w:sz w:val="22"/>
          <w:szCs w:val="22"/>
          <w:lang w:val="es-US"/>
        </w:rPr>
        <w:t xml:space="preserve"> de situaciones adicionales que hacen que los niños se incorporen al sistema de adultos. Según la información que la Comisión recibió durante sus consultas </w:t>
      </w:r>
      <w:r w:rsidR="002D3E19" w:rsidRPr="004A2287">
        <w:rPr>
          <w:rFonts w:asciiTheme="majorHAnsi" w:hAnsiTheme="majorHAnsi"/>
          <w:color w:val="auto"/>
          <w:sz w:val="22"/>
          <w:szCs w:val="22"/>
          <w:lang w:val="es-US"/>
        </w:rPr>
        <w:t>con</w:t>
      </w:r>
      <w:r w:rsidRPr="004A2287">
        <w:rPr>
          <w:rFonts w:asciiTheme="majorHAnsi" w:hAnsiTheme="majorHAnsi"/>
          <w:color w:val="auto"/>
          <w:sz w:val="22"/>
          <w:szCs w:val="22"/>
          <w:lang w:val="es-US"/>
        </w:rPr>
        <w:t xml:space="preserve"> expertos, los jóvenes que son procesados bajo la</w:t>
      </w:r>
      <w:r w:rsidR="008B3A4B" w:rsidRPr="004A2287">
        <w:rPr>
          <w:rFonts w:asciiTheme="majorHAnsi" w:hAnsiTheme="majorHAnsi"/>
          <w:color w:val="auto"/>
          <w:sz w:val="22"/>
          <w:szCs w:val="22"/>
          <w:lang w:val="es-US"/>
        </w:rPr>
        <w:t xml:space="preserve"> Ley de Jóvenes Aprendices de Michigan</w:t>
      </w:r>
      <w:r w:rsidRPr="004A2287">
        <w:rPr>
          <w:rFonts w:asciiTheme="majorHAnsi" w:hAnsiTheme="majorHAnsi"/>
          <w:color w:val="auto"/>
          <w:sz w:val="22"/>
          <w:szCs w:val="22"/>
          <w:lang w:val="es-US"/>
        </w:rPr>
        <w:t xml:space="preserve"> </w:t>
      </w:r>
      <w:r w:rsidR="002D3E19" w:rsidRPr="004A2287">
        <w:rPr>
          <w:rFonts w:asciiTheme="majorHAnsi" w:hAnsiTheme="majorHAnsi"/>
          <w:color w:val="auto"/>
          <w:sz w:val="22"/>
          <w:szCs w:val="22"/>
          <w:lang w:val="es-US"/>
        </w:rPr>
        <w:t>(</w:t>
      </w:r>
      <w:proofErr w:type="spellStart"/>
      <w:r w:rsidR="002D3E19" w:rsidRPr="004A2287">
        <w:rPr>
          <w:rFonts w:asciiTheme="majorHAnsi" w:hAnsiTheme="majorHAnsi"/>
          <w:i/>
          <w:color w:val="auto"/>
          <w:sz w:val="22"/>
          <w:szCs w:val="22"/>
          <w:lang w:val="es-US"/>
        </w:rPr>
        <w:t>Michigan’s</w:t>
      </w:r>
      <w:proofErr w:type="spellEnd"/>
      <w:r w:rsidR="002D3E19" w:rsidRPr="004A2287">
        <w:rPr>
          <w:rFonts w:asciiTheme="majorHAnsi" w:hAnsiTheme="majorHAnsi"/>
          <w:i/>
          <w:color w:val="auto"/>
          <w:sz w:val="22"/>
          <w:szCs w:val="22"/>
          <w:lang w:val="es-US"/>
        </w:rPr>
        <w:t xml:space="preserve"> </w:t>
      </w:r>
      <w:proofErr w:type="spellStart"/>
      <w:r w:rsidR="002D3E19" w:rsidRPr="004A2287">
        <w:rPr>
          <w:rFonts w:asciiTheme="majorHAnsi" w:hAnsiTheme="majorHAnsi"/>
          <w:i/>
          <w:color w:val="auto"/>
          <w:sz w:val="22"/>
          <w:szCs w:val="22"/>
          <w:lang w:val="es-US"/>
        </w:rPr>
        <w:t>Youthful</w:t>
      </w:r>
      <w:proofErr w:type="spellEnd"/>
      <w:r w:rsidR="002D3E19" w:rsidRPr="004A2287">
        <w:rPr>
          <w:rFonts w:asciiTheme="majorHAnsi" w:hAnsiTheme="majorHAnsi"/>
          <w:i/>
          <w:color w:val="auto"/>
          <w:sz w:val="22"/>
          <w:szCs w:val="22"/>
          <w:lang w:val="es-US"/>
        </w:rPr>
        <w:t xml:space="preserve"> </w:t>
      </w:r>
      <w:proofErr w:type="spellStart"/>
      <w:r w:rsidR="002D3E19" w:rsidRPr="004A2287">
        <w:rPr>
          <w:rFonts w:asciiTheme="majorHAnsi" w:hAnsiTheme="majorHAnsi"/>
          <w:i/>
          <w:color w:val="auto"/>
          <w:sz w:val="22"/>
          <w:szCs w:val="22"/>
          <w:lang w:val="es-US"/>
        </w:rPr>
        <w:t>Trainee</w:t>
      </w:r>
      <w:proofErr w:type="spellEnd"/>
      <w:r w:rsidR="002D3E19" w:rsidRPr="004A2287">
        <w:rPr>
          <w:rFonts w:asciiTheme="majorHAnsi" w:hAnsiTheme="majorHAnsi"/>
          <w:i/>
          <w:color w:val="auto"/>
          <w:sz w:val="22"/>
          <w:szCs w:val="22"/>
          <w:lang w:val="es-US"/>
        </w:rPr>
        <w:t xml:space="preserve"> </w:t>
      </w:r>
      <w:proofErr w:type="spellStart"/>
      <w:r w:rsidR="002D3E19" w:rsidRPr="004A2287">
        <w:rPr>
          <w:rFonts w:asciiTheme="majorHAnsi" w:hAnsiTheme="majorHAnsi"/>
          <w:i/>
          <w:color w:val="auto"/>
          <w:sz w:val="22"/>
          <w:szCs w:val="22"/>
          <w:lang w:val="es-US"/>
        </w:rPr>
        <w:t>Act</w:t>
      </w:r>
      <w:proofErr w:type="spellEnd"/>
      <w:r w:rsidR="002D3E19"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cumplen con su pena de </w:t>
      </w:r>
      <w:r w:rsidR="00520C3F" w:rsidRPr="004A2287">
        <w:rPr>
          <w:rFonts w:asciiTheme="majorHAnsi" w:hAnsiTheme="majorHAnsi"/>
          <w:color w:val="auto"/>
          <w:sz w:val="22"/>
          <w:szCs w:val="22"/>
          <w:lang w:val="es-US"/>
        </w:rPr>
        <w:t>libertad condicionada (</w:t>
      </w:r>
      <w:proofErr w:type="spellStart"/>
      <w:r w:rsidR="00520C3F" w:rsidRPr="004A2287">
        <w:rPr>
          <w:rFonts w:asciiTheme="majorHAnsi" w:hAnsiTheme="majorHAnsi"/>
          <w:i/>
          <w:color w:val="auto"/>
          <w:sz w:val="22"/>
          <w:szCs w:val="22"/>
          <w:lang w:val="es-US"/>
        </w:rPr>
        <w:t>probation</w:t>
      </w:r>
      <w:proofErr w:type="spellEnd"/>
      <w:r w:rsidR="00520C3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supervisada bajo la jurisdicción del departamento de correcciones en </w:t>
      </w:r>
      <w:r w:rsidR="002D3E19" w:rsidRPr="004A2287">
        <w:rPr>
          <w:rFonts w:asciiTheme="majorHAnsi" w:hAnsiTheme="majorHAnsi"/>
          <w:color w:val="auto"/>
          <w:sz w:val="22"/>
          <w:szCs w:val="22"/>
          <w:lang w:val="es-US"/>
        </w:rPr>
        <w:t>centros de privación de libertad</w:t>
      </w:r>
      <w:r w:rsidRPr="004A2287">
        <w:rPr>
          <w:rFonts w:asciiTheme="majorHAnsi" w:hAnsiTheme="majorHAnsi"/>
          <w:color w:val="auto"/>
          <w:sz w:val="22"/>
          <w:szCs w:val="22"/>
          <w:lang w:val="es-US"/>
        </w:rPr>
        <w:t xml:space="preserve"> para adultos. Cientos de menores de 18 años, que nunca han sido condenados por un delito, son </w:t>
      </w:r>
      <w:r w:rsidR="002D3E19" w:rsidRPr="004A2287">
        <w:rPr>
          <w:rFonts w:asciiTheme="majorHAnsi" w:hAnsiTheme="majorHAnsi"/>
          <w:color w:val="auto"/>
          <w:sz w:val="22"/>
          <w:szCs w:val="22"/>
          <w:lang w:val="es-US"/>
        </w:rPr>
        <w:t>reenviados</w:t>
      </w:r>
      <w:r w:rsidRPr="004A2287">
        <w:rPr>
          <w:rFonts w:asciiTheme="majorHAnsi" w:hAnsiTheme="majorHAnsi"/>
          <w:color w:val="auto"/>
          <w:sz w:val="22"/>
          <w:szCs w:val="22"/>
          <w:lang w:val="es-US"/>
        </w:rPr>
        <w:t xml:space="preserve"> a prisiones para adultos y sujetos a condiciones y nor</w:t>
      </w:r>
      <w:r w:rsidR="002D3E19" w:rsidRPr="004A2287">
        <w:rPr>
          <w:rFonts w:asciiTheme="majorHAnsi" w:hAnsiTheme="majorHAnsi"/>
          <w:color w:val="auto"/>
          <w:sz w:val="22"/>
          <w:szCs w:val="22"/>
          <w:lang w:val="es-US"/>
        </w:rPr>
        <w:t>mas penitenciarias de adultos, así como</w:t>
      </w:r>
      <w:r w:rsidRPr="004A2287">
        <w:rPr>
          <w:rFonts w:asciiTheme="majorHAnsi" w:hAnsiTheme="majorHAnsi"/>
          <w:color w:val="auto"/>
          <w:sz w:val="22"/>
          <w:szCs w:val="22"/>
          <w:lang w:val="es-US"/>
        </w:rPr>
        <w:t xml:space="preserve"> a castigos de hasta 3 años.</w:t>
      </w:r>
    </w:p>
    <w:p w14:paraId="629681CD" w14:textId="47A12CB6" w:rsidR="00B27749" w:rsidRPr="004A2287" w:rsidRDefault="00B27749" w:rsidP="008B3A4B">
      <w:pPr>
        <w:pStyle w:val="ListParagraph"/>
        <w:numPr>
          <w:ilvl w:val="0"/>
          <w:numId w:val="56"/>
        </w:numPr>
        <w:spacing w:after="240"/>
        <w:ind w:left="547" w:hanging="547"/>
        <w:jc w:val="both"/>
        <w:rPr>
          <w:rFonts w:asciiTheme="majorHAnsi" w:hAnsiTheme="majorHAnsi"/>
          <w:color w:val="E36C0A" w:themeColor="accent6" w:themeShade="BF"/>
          <w:sz w:val="22"/>
          <w:szCs w:val="22"/>
          <w:lang w:val="es-US"/>
        </w:rPr>
      </w:pPr>
      <w:r w:rsidRPr="004A2287">
        <w:rPr>
          <w:rFonts w:asciiTheme="majorHAnsi" w:hAnsiTheme="majorHAnsi"/>
          <w:color w:val="auto"/>
          <w:sz w:val="22"/>
          <w:szCs w:val="22"/>
          <w:lang w:val="es-US"/>
        </w:rPr>
        <w:t xml:space="preserve">La Comisión recuerda al Estado que, siempre que sea posible, los procedimientos penales relativos a </w:t>
      </w:r>
      <w:r w:rsidR="002D3E19" w:rsidRPr="004A2287">
        <w:rPr>
          <w:rFonts w:asciiTheme="majorHAnsi" w:hAnsiTheme="majorHAnsi"/>
          <w:color w:val="auto"/>
          <w:sz w:val="22"/>
          <w:szCs w:val="22"/>
          <w:lang w:val="es-US"/>
        </w:rPr>
        <w:t>niños no debe</w:t>
      </w:r>
      <w:r w:rsidRPr="004A2287">
        <w:rPr>
          <w:rFonts w:asciiTheme="majorHAnsi" w:hAnsiTheme="majorHAnsi"/>
          <w:color w:val="auto"/>
          <w:sz w:val="22"/>
          <w:szCs w:val="22"/>
          <w:lang w:val="es-US"/>
        </w:rPr>
        <w:t xml:space="preserve">n dar lugar a una </w:t>
      </w:r>
      <w:r w:rsidR="002D3E19" w:rsidRPr="004A2287">
        <w:rPr>
          <w:rFonts w:asciiTheme="majorHAnsi" w:hAnsiTheme="majorHAnsi"/>
          <w:color w:val="auto"/>
          <w:sz w:val="22"/>
          <w:szCs w:val="22"/>
          <w:lang w:val="es-US"/>
        </w:rPr>
        <w:t>condena</w:t>
      </w:r>
      <w:r w:rsidRPr="004A2287">
        <w:rPr>
          <w:rFonts w:asciiTheme="majorHAnsi" w:hAnsiTheme="majorHAnsi"/>
          <w:color w:val="auto"/>
          <w:sz w:val="22"/>
          <w:szCs w:val="22"/>
          <w:lang w:val="es-US"/>
        </w:rPr>
        <w:t xml:space="preserve"> en un tribunal </w:t>
      </w:r>
      <w:r w:rsidR="002D3E19" w:rsidRPr="004A2287">
        <w:rPr>
          <w:rFonts w:asciiTheme="majorHAnsi" w:hAnsiTheme="majorHAnsi"/>
          <w:color w:val="auto"/>
          <w:sz w:val="22"/>
          <w:szCs w:val="22"/>
          <w:lang w:val="es-US"/>
        </w:rPr>
        <w:t>formal de justicia ordinaria</w:t>
      </w:r>
      <w:r w:rsidRPr="004A2287">
        <w:rPr>
          <w:rFonts w:asciiTheme="majorHAnsi" w:hAnsiTheme="majorHAnsi"/>
          <w:color w:val="auto"/>
          <w:sz w:val="22"/>
          <w:szCs w:val="22"/>
          <w:lang w:val="es-US"/>
        </w:rPr>
        <w:t>. Según lo expresado por el Comité de los Derechos del Niño, “</w:t>
      </w:r>
      <w:r w:rsidR="008B3A4B" w:rsidRPr="004A2287">
        <w:rPr>
          <w:rFonts w:asciiTheme="majorHAnsi" w:hAnsiTheme="majorHAnsi"/>
          <w:color w:val="auto"/>
          <w:sz w:val="22"/>
          <w:szCs w:val="22"/>
          <w:lang w:val="es-US"/>
        </w:rPr>
        <w:t>las autoridades competentes -el fiscal, en la mayoría de los Estados- deben considerar continuamente las alternativas posibles a una sentencia condenatoria</w:t>
      </w:r>
      <w:r w:rsidRPr="004A2287">
        <w:rPr>
          <w:rFonts w:asciiTheme="majorHAnsi" w:hAnsiTheme="majorHAnsi"/>
          <w:color w:val="auto"/>
          <w:sz w:val="22"/>
          <w:szCs w:val="22"/>
          <w:lang w:val="es-US"/>
        </w:rPr>
        <w:t>”</w:t>
      </w:r>
      <w:r w:rsidRPr="004A2287">
        <w:rPr>
          <w:rStyle w:val="FootnoteReference"/>
          <w:rFonts w:asciiTheme="majorHAnsi" w:hAnsiTheme="majorHAnsi"/>
          <w:color w:val="auto"/>
          <w:sz w:val="22"/>
          <w:szCs w:val="22"/>
          <w:lang w:val="es-US"/>
        </w:rPr>
        <w:footnoteReference w:id="261"/>
      </w:r>
      <w:r w:rsidR="002D3E1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 importante señalar que en el proceso de ofrecer alternativas a una condena en un tribunal </w:t>
      </w:r>
      <w:r w:rsidR="00D36936" w:rsidRPr="004A2287">
        <w:rPr>
          <w:rFonts w:asciiTheme="majorHAnsi" w:hAnsiTheme="majorHAnsi"/>
          <w:color w:val="auto"/>
          <w:sz w:val="22"/>
          <w:szCs w:val="22"/>
          <w:lang w:val="es-US"/>
        </w:rPr>
        <w:t>para</w:t>
      </w:r>
      <w:r w:rsidRPr="004A2287">
        <w:rPr>
          <w:rFonts w:asciiTheme="majorHAnsi" w:hAnsiTheme="majorHAnsi"/>
          <w:color w:val="auto"/>
          <w:sz w:val="22"/>
          <w:szCs w:val="22"/>
          <w:lang w:val="es-US"/>
        </w:rPr>
        <w:t xml:space="preserve"> adultos, el fiscal y las autoridades </w:t>
      </w:r>
      <w:r w:rsidR="002D3E19"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deben respetar plenamente los derechos humanos y las salvaguardias legales del niño.</w:t>
      </w:r>
    </w:p>
    <w:p w14:paraId="33B8CA67" w14:textId="2D48C28A" w:rsidR="00B27749" w:rsidRPr="004A2287" w:rsidRDefault="00B2774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privación de la libertad de los niños que cometen u</w:t>
      </w:r>
      <w:r w:rsidR="003E54C3" w:rsidRPr="004A2287">
        <w:rPr>
          <w:rFonts w:asciiTheme="majorHAnsi" w:hAnsiTheme="majorHAnsi"/>
          <w:color w:val="auto"/>
          <w:sz w:val="22"/>
          <w:szCs w:val="22"/>
          <w:lang w:val="es-US"/>
        </w:rPr>
        <w:t>n ilícito</w:t>
      </w:r>
      <w:r w:rsidRPr="004A2287">
        <w:rPr>
          <w:rFonts w:asciiTheme="majorHAnsi" w:hAnsiTheme="majorHAnsi"/>
          <w:color w:val="auto"/>
          <w:sz w:val="22"/>
          <w:szCs w:val="22"/>
          <w:lang w:val="es-US"/>
        </w:rPr>
        <w:t xml:space="preserve"> sólo debe utilizarse como último recurso y durante el período más breve posible. Por lo tanto, </w:t>
      </w:r>
      <w:r w:rsidR="00D82ABA" w:rsidRPr="004A2287">
        <w:rPr>
          <w:rFonts w:asciiTheme="majorHAnsi" w:hAnsiTheme="majorHAnsi"/>
          <w:color w:val="auto"/>
          <w:sz w:val="22"/>
          <w:szCs w:val="22"/>
          <w:lang w:val="es-US"/>
        </w:rPr>
        <w:t>es necesario que existan leyes</w:t>
      </w:r>
      <w:r w:rsidRPr="004A2287">
        <w:rPr>
          <w:rFonts w:asciiTheme="majorHAnsi" w:hAnsiTheme="majorHAnsi"/>
          <w:color w:val="auto"/>
          <w:sz w:val="22"/>
          <w:szCs w:val="22"/>
          <w:lang w:val="es-US"/>
        </w:rPr>
        <w:t xml:space="preserve"> que </w:t>
      </w:r>
      <w:r w:rsidR="00D82ABA" w:rsidRPr="004A2287">
        <w:rPr>
          <w:rFonts w:asciiTheme="majorHAnsi" w:hAnsiTheme="majorHAnsi"/>
          <w:color w:val="auto"/>
          <w:sz w:val="22"/>
          <w:szCs w:val="22"/>
          <w:lang w:val="es-US"/>
        </w:rPr>
        <w:t>proporcionen</w:t>
      </w:r>
      <w:r w:rsidRPr="004A2287">
        <w:rPr>
          <w:rFonts w:asciiTheme="majorHAnsi" w:hAnsiTheme="majorHAnsi"/>
          <w:color w:val="auto"/>
          <w:sz w:val="22"/>
          <w:szCs w:val="22"/>
          <w:lang w:val="es-US"/>
        </w:rPr>
        <w:t xml:space="preserve"> a los tribunales una amplia variedad de alternativas disponibles para la privación de libertad y el cuidado institucional</w:t>
      </w:r>
      <w:r w:rsidR="00D82ABA" w:rsidRPr="004A2287">
        <w:rPr>
          <w:rStyle w:val="FootnoteReference"/>
          <w:rFonts w:asciiTheme="majorHAnsi" w:hAnsiTheme="majorHAnsi"/>
          <w:color w:val="auto"/>
          <w:sz w:val="22"/>
          <w:szCs w:val="22"/>
          <w:lang w:val="es-US"/>
        </w:rPr>
        <w:footnoteReference w:id="262"/>
      </w:r>
      <w:r w:rsidR="002D3E1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la Comisión subraya que, para garantizar la existencia de un sistema integral de protección de los derechos del niño, los sistemas de j</w:t>
      </w:r>
      <w:r w:rsidR="00D82ABA" w:rsidRPr="004A2287">
        <w:rPr>
          <w:rFonts w:asciiTheme="majorHAnsi" w:hAnsiTheme="majorHAnsi"/>
          <w:color w:val="auto"/>
          <w:sz w:val="22"/>
          <w:szCs w:val="22"/>
          <w:lang w:val="es-US"/>
        </w:rPr>
        <w:t>usticia juvenil deben coordinar</w:t>
      </w:r>
      <w:r w:rsidRPr="004A2287">
        <w:rPr>
          <w:rFonts w:asciiTheme="majorHAnsi" w:hAnsiTheme="majorHAnsi"/>
          <w:color w:val="auto"/>
          <w:sz w:val="22"/>
          <w:szCs w:val="22"/>
          <w:lang w:val="es-US"/>
        </w:rPr>
        <w:t xml:space="preserve"> continuamente con las iniciativas </w:t>
      </w:r>
      <w:r w:rsidRPr="004A2287">
        <w:rPr>
          <w:rFonts w:asciiTheme="majorHAnsi" w:hAnsiTheme="majorHAnsi"/>
          <w:color w:val="auto"/>
          <w:sz w:val="22"/>
          <w:szCs w:val="22"/>
          <w:lang w:val="es-US"/>
        </w:rPr>
        <w:lastRenderedPageBreak/>
        <w:t xml:space="preserve">comunitarias, a fin de aumentar la disponibilidad de servicios alternativos y programas de </w:t>
      </w:r>
      <w:r w:rsidR="00CC5F31" w:rsidRPr="004A2287">
        <w:rPr>
          <w:rFonts w:asciiTheme="majorHAnsi" w:hAnsiTheme="majorHAnsi"/>
          <w:color w:val="auto"/>
          <w:sz w:val="22"/>
          <w:szCs w:val="22"/>
          <w:lang w:val="es-US"/>
        </w:rPr>
        <w:t>rehabilitación</w:t>
      </w:r>
      <w:r w:rsidRPr="004A2287">
        <w:rPr>
          <w:rFonts w:asciiTheme="majorHAnsi" w:hAnsiTheme="majorHAnsi"/>
          <w:color w:val="auto"/>
          <w:sz w:val="22"/>
          <w:szCs w:val="22"/>
          <w:lang w:val="es-US"/>
        </w:rPr>
        <w:t xml:space="preserve"> para los</w:t>
      </w:r>
      <w:r w:rsidR="00CC5F31" w:rsidRPr="004A2287">
        <w:rPr>
          <w:rFonts w:asciiTheme="majorHAnsi" w:hAnsiTheme="majorHAnsi"/>
          <w:color w:val="auto"/>
          <w:sz w:val="22"/>
          <w:szCs w:val="22"/>
          <w:lang w:val="es-US"/>
        </w:rPr>
        <w:t xml:space="preserve"> niños, niñas y adolescentes</w:t>
      </w:r>
      <w:r w:rsidRPr="004A2287">
        <w:rPr>
          <w:rFonts w:asciiTheme="majorHAnsi" w:hAnsiTheme="majorHAnsi"/>
          <w:color w:val="auto"/>
          <w:sz w:val="22"/>
          <w:szCs w:val="22"/>
          <w:lang w:val="es-US"/>
        </w:rPr>
        <w:t>.</w:t>
      </w:r>
    </w:p>
    <w:p w14:paraId="1674DADE" w14:textId="058DB44E" w:rsidR="008A2843" w:rsidRPr="004A2287" w:rsidRDefault="008E06F6" w:rsidP="00D3789B">
      <w:pPr>
        <w:pStyle w:val="Heading2"/>
        <w:ind w:hanging="720"/>
        <w:jc w:val="both"/>
        <w:rPr>
          <w:color w:val="000000" w:themeColor="text1"/>
          <w:lang w:val="es-US"/>
        </w:rPr>
      </w:pPr>
      <w:bookmarkStart w:id="90" w:name="_Toc491080309"/>
      <w:bookmarkStart w:id="91" w:name="_Toc505780919"/>
      <w:bookmarkStart w:id="92" w:name="_GoBack"/>
      <w:bookmarkEnd w:id="92"/>
      <w:r w:rsidRPr="004A2287">
        <w:rPr>
          <w:color w:val="000000" w:themeColor="text1"/>
          <w:lang w:val="es-US"/>
        </w:rPr>
        <w:t>Falta de confidencialidad de los expedientes</w:t>
      </w:r>
      <w:bookmarkEnd w:id="90"/>
      <w:bookmarkEnd w:id="91"/>
      <w:r w:rsidRPr="004A2287">
        <w:rPr>
          <w:color w:val="000000" w:themeColor="text1"/>
          <w:lang w:val="es-US"/>
        </w:rPr>
        <w:t xml:space="preserve"> </w:t>
      </w:r>
    </w:p>
    <w:p w14:paraId="138AF4D1" w14:textId="3F7B6884" w:rsidR="00D65ED9" w:rsidRPr="004A2287" w:rsidRDefault="00D65ED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Muchos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no garantizan la confidencialidad de los expedientes de niños acusados o condenados bajo el sistema de adultos y tampoco prohíben su uso en procedimientos futuros contra </w:t>
      </w:r>
      <w:r w:rsidR="002060E7" w:rsidRPr="004A2287">
        <w:rPr>
          <w:rFonts w:asciiTheme="majorHAnsi" w:hAnsiTheme="majorHAnsi"/>
          <w:color w:val="auto"/>
          <w:sz w:val="22"/>
          <w:szCs w:val="22"/>
          <w:lang w:val="es-US"/>
        </w:rPr>
        <w:t>ellos</w:t>
      </w:r>
      <w:r w:rsidRPr="004A2287">
        <w:rPr>
          <w:rStyle w:val="FootnoteReference"/>
          <w:rFonts w:asciiTheme="majorHAnsi" w:hAnsiTheme="majorHAnsi"/>
          <w:color w:val="auto"/>
          <w:sz w:val="22"/>
          <w:szCs w:val="22"/>
          <w:lang w:val="es-US"/>
        </w:rPr>
        <w:footnoteReference w:id="263"/>
      </w:r>
      <w:r w:rsidR="002060E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la información recibida por la CIDH, la ausencia de una política de cierre automático de los antecedentes penales de todos los niños tiene múltiples y graves consecuencias para los niños en cuestión, </w:t>
      </w:r>
      <w:r w:rsidR="002060E7" w:rsidRPr="004A2287">
        <w:rPr>
          <w:rFonts w:asciiTheme="majorHAnsi" w:hAnsiTheme="majorHAnsi"/>
          <w:color w:val="auto"/>
          <w:sz w:val="22"/>
          <w:szCs w:val="22"/>
          <w:lang w:val="es-US"/>
        </w:rPr>
        <w:t xml:space="preserve">tales </w:t>
      </w:r>
      <w:r w:rsidRPr="004A2287">
        <w:rPr>
          <w:rFonts w:asciiTheme="majorHAnsi" w:hAnsiTheme="majorHAnsi"/>
          <w:color w:val="auto"/>
          <w:sz w:val="22"/>
          <w:szCs w:val="22"/>
          <w:lang w:val="es-US"/>
        </w:rPr>
        <w:t xml:space="preserve">como dificultades para acceder </w:t>
      </w:r>
      <w:r w:rsidR="002060E7"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empleo, educación y vivienda. </w:t>
      </w:r>
      <w:r w:rsidR="002060E7" w:rsidRPr="004A2287">
        <w:rPr>
          <w:rFonts w:asciiTheme="majorHAnsi" w:hAnsiTheme="majorHAnsi"/>
          <w:color w:val="auto"/>
          <w:sz w:val="22"/>
          <w:szCs w:val="22"/>
          <w:lang w:val="es-US"/>
        </w:rPr>
        <w:t>E</w:t>
      </w:r>
      <w:r w:rsidRPr="004A2287">
        <w:rPr>
          <w:rFonts w:asciiTheme="majorHAnsi" w:hAnsiTheme="majorHAnsi"/>
          <w:color w:val="auto"/>
          <w:sz w:val="22"/>
          <w:szCs w:val="22"/>
          <w:lang w:val="es-US"/>
        </w:rPr>
        <w:t xml:space="preserve">studios han demostrado que tales consecuencias obstaculizan su rehabilitación y </w:t>
      </w:r>
      <w:r w:rsidR="002060E7" w:rsidRPr="004A2287">
        <w:rPr>
          <w:rFonts w:asciiTheme="majorHAnsi" w:hAnsiTheme="majorHAnsi"/>
          <w:color w:val="auto"/>
          <w:sz w:val="22"/>
          <w:szCs w:val="22"/>
          <w:lang w:val="es-US"/>
        </w:rPr>
        <w:t>reinserción</w:t>
      </w:r>
      <w:r w:rsidRPr="004A2287">
        <w:rPr>
          <w:rFonts w:asciiTheme="majorHAnsi" w:hAnsiTheme="majorHAnsi"/>
          <w:color w:val="auto"/>
          <w:sz w:val="22"/>
          <w:szCs w:val="22"/>
          <w:lang w:val="es-US"/>
        </w:rPr>
        <w:t xml:space="preserve"> en la sociedad, lo que los hace más propensos a reincidir</w:t>
      </w:r>
      <w:r w:rsidRPr="004A2287">
        <w:rPr>
          <w:rStyle w:val="FootnoteReference"/>
          <w:rFonts w:asciiTheme="majorHAnsi" w:hAnsiTheme="majorHAnsi"/>
          <w:color w:val="auto"/>
          <w:sz w:val="22"/>
          <w:szCs w:val="22"/>
          <w:lang w:val="es-US"/>
        </w:rPr>
        <w:footnoteReference w:id="264"/>
      </w:r>
      <w:r w:rsidR="002060E7" w:rsidRPr="004A2287">
        <w:rPr>
          <w:rFonts w:asciiTheme="majorHAnsi" w:hAnsiTheme="majorHAnsi"/>
          <w:color w:val="auto"/>
          <w:sz w:val="22"/>
          <w:szCs w:val="22"/>
          <w:lang w:val="es-US"/>
        </w:rPr>
        <w:t>.</w:t>
      </w:r>
    </w:p>
    <w:p w14:paraId="1ED7F123" w14:textId="2AA378FC" w:rsidR="00D65ED9" w:rsidRPr="004A2287" w:rsidRDefault="00D65ED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actas de</w:t>
      </w:r>
      <w:r w:rsidR="002060E7" w:rsidRPr="004A2287">
        <w:rPr>
          <w:rFonts w:asciiTheme="majorHAnsi" w:hAnsiTheme="majorHAnsi"/>
          <w:color w:val="auto"/>
          <w:sz w:val="22"/>
          <w:szCs w:val="22"/>
          <w:lang w:val="es-US"/>
        </w:rPr>
        <w:t xml:space="preserve"> procesos judiciales que involucran a niños en conflicto con la ley</w:t>
      </w:r>
      <w:r w:rsidRPr="004A2287">
        <w:rPr>
          <w:rFonts w:asciiTheme="majorHAnsi" w:hAnsiTheme="majorHAnsi"/>
          <w:color w:val="auto"/>
          <w:sz w:val="22"/>
          <w:szCs w:val="22"/>
          <w:lang w:val="es-US"/>
        </w:rPr>
        <w:t xml:space="preserve"> se han vuelto cada vez más accesibles al público, lo que contraría </w:t>
      </w:r>
      <w:r w:rsidR="002060E7" w:rsidRPr="004A2287">
        <w:rPr>
          <w:rFonts w:asciiTheme="majorHAnsi" w:hAnsiTheme="majorHAnsi"/>
          <w:color w:val="auto"/>
          <w:sz w:val="22"/>
          <w:szCs w:val="22"/>
          <w:lang w:val="es-US"/>
        </w:rPr>
        <w:t>el estándar</w:t>
      </w:r>
      <w:r w:rsidRPr="004A2287">
        <w:rPr>
          <w:rFonts w:asciiTheme="majorHAnsi" w:hAnsiTheme="majorHAnsi"/>
          <w:color w:val="auto"/>
          <w:sz w:val="22"/>
          <w:szCs w:val="22"/>
          <w:lang w:val="es-US"/>
        </w:rPr>
        <w:t xml:space="preserve"> internacional que exige el pleno respeto de la privacidad de la información en todas las etapas del procedimiento</w:t>
      </w:r>
      <w:r w:rsidRPr="004A2287">
        <w:rPr>
          <w:rStyle w:val="FootnoteReference"/>
          <w:rFonts w:asciiTheme="majorHAnsi" w:hAnsiTheme="majorHAnsi"/>
          <w:color w:val="auto"/>
          <w:sz w:val="22"/>
          <w:szCs w:val="22"/>
          <w:lang w:val="es-US"/>
        </w:rPr>
        <w:footnoteReference w:id="265"/>
      </w:r>
      <w:r w:rsidR="002060E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Como resultado, bajo los códigos juveniles de la mayoría de los estados, el acceso a los </w:t>
      </w:r>
      <w:r w:rsidR="003C0A84" w:rsidRPr="004A2287">
        <w:rPr>
          <w:rFonts w:asciiTheme="majorHAnsi" w:hAnsiTheme="majorHAnsi"/>
          <w:color w:val="auto"/>
          <w:sz w:val="22"/>
          <w:szCs w:val="22"/>
          <w:lang w:val="es-US"/>
        </w:rPr>
        <w:t>antecedentes penales</w:t>
      </w:r>
      <w:r w:rsidRPr="004A2287">
        <w:rPr>
          <w:rFonts w:asciiTheme="majorHAnsi" w:hAnsiTheme="majorHAnsi"/>
          <w:color w:val="auto"/>
          <w:sz w:val="22"/>
          <w:szCs w:val="22"/>
          <w:lang w:val="es-US"/>
        </w:rPr>
        <w:t xml:space="preserve"> juveniles es fácilmente otorgado a ciertos individuos y agencias.</w:t>
      </w:r>
    </w:p>
    <w:p w14:paraId="631D29CD" w14:textId="2D5E383C" w:rsidR="00D65ED9" w:rsidRPr="004A2287" w:rsidRDefault="00D65ED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Esta cuestión se ha observado en estados como </w:t>
      </w:r>
      <w:r w:rsidR="00451F3D"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Florida, donde las leyes no determinan la eliminación automática o sellado de los registros de niños condenados como adultos, exponiendo a estos niños y restrin</w:t>
      </w:r>
      <w:r w:rsidR="003C0A84" w:rsidRPr="004A2287">
        <w:rPr>
          <w:rFonts w:asciiTheme="majorHAnsi" w:hAnsiTheme="majorHAnsi"/>
          <w:color w:val="auto"/>
          <w:sz w:val="22"/>
          <w:szCs w:val="22"/>
          <w:lang w:val="es-US"/>
        </w:rPr>
        <w:t>giendo sus derechos de acceso a</w:t>
      </w:r>
      <w:r w:rsidRPr="004A2287">
        <w:rPr>
          <w:rFonts w:asciiTheme="majorHAnsi" w:hAnsiTheme="majorHAnsi"/>
          <w:color w:val="auto"/>
          <w:sz w:val="22"/>
          <w:szCs w:val="22"/>
          <w:lang w:val="es-US"/>
        </w:rPr>
        <w:t xml:space="preserve"> empleo, préstamos estudiantiles, educación, vivienda, asistencia pública e incluso permisos de conducción. Estas restricciones siguen afectando a los niños incluso mucho después de haber cumplido la totalidad de su condena</w:t>
      </w:r>
      <w:r w:rsidRPr="004A2287">
        <w:rPr>
          <w:rStyle w:val="FootnoteReference"/>
          <w:rFonts w:asciiTheme="majorHAnsi" w:hAnsiTheme="majorHAnsi"/>
          <w:color w:val="auto"/>
          <w:sz w:val="22"/>
          <w:szCs w:val="22"/>
          <w:lang w:val="es-US"/>
        </w:rPr>
        <w:footnoteReference w:id="266"/>
      </w:r>
      <w:r w:rsidR="008A59F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mientras que los registros de arresto</w:t>
      </w:r>
      <w:r w:rsidR="00451F3D" w:rsidRPr="004A2287">
        <w:rPr>
          <w:rFonts w:asciiTheme="majorHAnsi" w:hAnsiTheme="majorHAnsi"/>
          <w:color w:val="auto"/>
          <w:sz w:val="22"/>
          <w:szCs w:val="22"/>
          <w:lang w:val="es-US"/>
        </w:rPr>
        <w:t xml:space="preserve"> en el sistema de justicia</w:t>
      </w:r>
      <w:r w:rsidRPr="004A2287">
        <w:rPr>
          <w:rFonts w:asciiTheme="majorHAnsi" w:hAnsiTheme="majorHAnsi"/>
          <w:color w:val="auto"/>
          <w:sz w:val="22"/>
          <w:szCs w:val="22"/>
          <w:lang w:val="es-US"/>
        </w:rPr>
        <w:t xml:space="preserve"> juvenil están sellados, lo que los hace inasequibles para el público, los registros de arrestos y condenas penales en el sistema de </w:t>
      </w:r>
      <w:r w:rsidRPr="004A2287">
        <w:rPr>
          <w:rFonts w:asciiTheme="majorHAnsi" w:hAnsiTheme="majorHAnsi"/>
          <w:color w:val="auto"/>
          <w:sz w:val="22"/>
          <w:szCs w:val="22"/>
          <w:lang w:val="es-US"/>
        </w:rPr>
        <w:lastRenderedPageBreak/>
        <w:t xml:space="preserve">adultos no </w:t>
      </w:r>
      <w:r w:rsidR="008A59FE" w:rsidRPr="004A2287">
        <w:rPr>
          <w:rFonts w:asciiTheme="majorHAnsi" w:hAnsiTheme="majorHAnsi"/>
          <w:color w:val="auto"/>
          <w:sz w:val="22"/>
          <w:szCs w:val="22"/>
          <w:lang w:val="es-US"/>
        </w:rPr>
        <w:t xml:space="preserve">lo </w:t>
      </w:r>
      <w:r w:rsidRPr="004A2287">
        <w:rPr>
          <w:rFonts w:asciiTheme="majorHAnsi" w:hAnsiTheme="majorHAnsi"/>
          <w:color w:val="auto"/>
          <w:sz w:val="22"/>
          <w:szCs w:val="22"/>
          <w:lang w:val="es-US"/>
        </w:rPr>
        <w:t>están</w:t>
      </w:r>
      <w:r w:rsidRPr="004A2287">
        <w:rPr>
          <w:rStyle w:val="FootnoteReference"/>
          <w:rFonts w:asciiTheme="majorHAnsi" w:hAnsiTheme="majorHAnsi"/>
          <w:color w:val="auto"/>
          <w:sz w:val="22"/>
          <w:szCs w:val="22"/>
          <w:lang w:val="es-US"/>
        </w:rPr>
        <w:footnoteReference w:id="267"/>
      </w:r>
      <w:r w:rsidR="008A59F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ejemplo, se permite a los empleadores solicitar información sobre las detenciones de jóvenes por cargos de adultos, aunque los jóvenes no hayan sido condenados o </w:t>
      </w:r>
      <w:r w:rsidR="008A59FE" w:rsidRPr="004A2287">
        <w:rPr>
          <w:rFonts w:asciiTheme="majorHAnsi" w:hAnsiTheme="majorHAnsi"/>
          <w:color w:val="auto"/>
          <w:sz w:val="22"/>
          <w:szCs w:val="22"/>
          <w:lang w:val="es-US"/>
        </w:rPr>
        <w:t>siquiera</w:t>
      </w:r>
      <w:r w:rsidRPr="004A2287">
        <w:rPr>
          <w:rFonts w:asciiTheme="majorHAnsi" w:hAnsiTheme="majorHAnsi"/>
          <w:color w:val="auto"/>
          <w:sz w:val="22"/>
          <w:szCs w:val="22"/>
          <w:lang w:val="es-US"/>
        </w:rPr>
        <w:t xml:space="preserve"> </w:t>
      </w:r>
      <w:r w:rsidR="008A59FE" w:rsidRPr="004A2287">
        <w:rPr>
          <w:rFonts w:asciiTheme="majorHAnsi" w:hAnsiTheme="majorHAnsi"/>
          <w:color w:val="auto"/>
          <w:sz w:val="22"/>
          <w:szCs w:val="22"/>
          <w:lang w:val="es-US"/>
        </w:rPr>
        <w:t>acusados</w:t>
      </w:r>
      <w:r w:rsidRPr="004A2287">
        <w:rPr>
          <w:rFonts w:asciiTheme="majorHAnsi" w:hAnsiTheme="majorHAnsi"/>
          <w:color w:val="auto"/>
          <w:sz w:val="22"/>
          <w:szCs w:val="22"/>
          <w:lang w:val="es-US"/>
        </w:rPr>
        <w:t xml:space="preserve"> </w:t>
      </w:r>
      <w:r w:rsidR="008A59FE"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esos cargos.</w:t>
      </w:r>
    </w:p>
    <w:p w14:paraId="4B0CAB06" w14:textId="4238B423" w:rsidR="00E45C74" w:rsidRPr="004A2287" w:rsidRDefault="00E6400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 pesar de que sí</w:t>
      </w:r>
      <w:r w:rsidR="00E45C74" w:rsidRPr="004A2287">
        <w:rPr>
          <w:rFonts w:asciiTheme="majorHAnsi" w:hAnsiTheme="majorHAnsi"/>
          <w:color w:val="auto"/>
          <w:sz w:val="22"/>
          <w:szCs w:val="22"/>
          <w:lang w:val="es-US"/>
        </w:rPr>
        <w:t xml:space="preserve"> existen procedimientos a t</w:t>
      </w:r>
      <w:r w:rsidR="00AA3455" w:rsidRPr="004A2287">
        <w:rPr>
          <w:rFonts w:asciiTheme="majorHAnsi" w:hAnsiTheme="majorHAnsi"/>
          <w:color w:val="auto"/>
          <w:sz w:val="22"/>
          <w:szCs w:val="22"/>
          <w:lang w:val="es-US"/>
        </w:rPr>
        <w:t xml:space="preserve">ravés de los cuales los adolescentes </w:t>
      </w:r>
      <w:r w:rsidR="00E45C74" w:rsidRPr="004A2287">
        <w:rPr>
          <w:rFonts w:asciiTheme="majorHAnsi" w:hAnsiTheme="majorHAnsi"/>
          <w:color w:val="auto"/>
          <w:sz w:val="22"/>
          <w:szCs w:val="22"/>
          <w:lang w:val="es-US"/>
        </w:rPr>
        <w:t xml:space="preserve">pueden solicitar que sus registros en el sistema para adultos sean sellados o eliminados, estos son difíciles y costosos, y el niño debe presentar su solicitud ante tribunales con </w:t>
      </w:r>
      <w:r w:rsidR="0003398D" w:rsidRPr="004A2287">
        <w:rPr>
          <w:rFonts w:asciiTheme="majorHAnsi" w:hAnsiTheme="majorHAnsi"/>
          <w:color w:val="auto"/>
          <w:sz w:val="22"/>
          <w:szCs w:val="22"/>
          <w:lang w:val="es-US"/>
        </w:rPr>
        <w:t>facultades</w:t>
      </w:r>
      <w:r w:rsidR="00E45C74" w:rsidRPr="004A2287">
        <w:rPr>
          <w:rFonts w:asciiTheme="majorHAnsi" w:hAnsiTheme="majorHAnsi"/>
          <w:color w:val="auto"/>
          <w:sz w:val="22"/>
          <w:szCs w:val="22"/>
          <w:lang w:val="es-US"/>
        </w:rPr>
        <w:t xml:space="preserve"> discrecionales para conceder o denegar tales </w:t>
      </w:r>
      <w:r w:rsidR="0003398D" w:rsidRPr="004A2287">
        <w:rPr>
          <w:rFonts w:asciiTheme="majorHAnsi" w:hAnsiTheme="majorHAnsi"/>
          <w:color w:val="auto"/>
          <w:sz w:val="22"/>
          <w:szCs w:val="22"/>
          <w:lang w:val="es-US"/>
        </w:rPr>
        <w:t>solicitudes</w:t>
      </w:r>
      <w:r w:rsidR="00E45C74" w:rsidRPr="004A2287">
        <w:rPr>
          <w:rFonts w:asciiTheme="majorHAnsi" w:hAnsiTheme="majorHAnsi"/>
          <w:color w:val="auto"/>
          <w:sz w:val="22"/>
          <w:szCs w:val="22"/>
          <w:lang w:val="es-US"/>
        </w:rPr>
        <w:t xml:space="preserve">. Mientras que la mayoría de </w:t>
      </w:r>
      <w:r w:rsidRPr="004A2287">
        <w:rPr>
          <w:rFonts w:asciiTheme="majorHAnsi" w:hAnsiTheme="majorHAnsi"/>
          <w:color w:val="auto"/>
          <w:sz w:val="22"/>
          <w:szCs w:val="22"/>
          <w:lang w:val="es-US"/>
        </w:rPr>
        <w:t>estados de</w:t>
      </w:r>
      <w:r w:rsidR="00E45C74" w:rsidRPr="004A2287">
        <w:rPr>
          <w:rFonts w:asciiTheme="majorHAnsi" w:hAnsiTheme="majorHAnsi"/>
          <w:color w:val="auto"/>
          <w:sz w:val="22"/>
          <w:szCs w:val="22"/>
          <w:lang w:val="es-US"/>
        </w:rPr>
        <w:t xml:space="preserve"> Estados Unidos sella algunos registros de adolescentes ex-</w:t>
      </w:r>
      <w:r w:rsidR="0003398D" w:rsidRPr="004A2287">
        <w:rPr>
          <w:rFonts w:asciiTheme="majorHAnsi" w:hAnsiTheme="majorHAnsi"/>
          <w:color w:val="auto"/>
          <w:sz w:val="22"/>
          <w:szCs w:val="22"/>
          <w:lang w:val="es-US"/>
        </w:rPr>
        <w:t>convictos</w:t>
      </w:r>
      <w:r w:rsidR="00E45C74"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con el paso</w:t>
      </w:r>
      <w:r w:rsidR="00E45C74" w:rsidRPr="004A2287">
        <w:rPr>
          <w:rFonts w:asciiTheme="majorHAnsi" w:hAnsiTheme="majorHAnsi"/>
          <w:color w:val="auto"/>
          <w:sz w:val="22"/>
          <w:szCs w:val="22"/>
          <w:lang w:val="es-US"/>
        </w:rPr>
        <w:t xml:space="preserve"> de varios años de</w:t>
      </w:r>
      <w:r w:rsidRPr="004A2287">
        <w:rPr>
          <w:rFonts w:asciiTheme="majorHAnsi" w:hAnsiTheme="majorHAnsi"/>
          <w:color w:val="auto"/>
          <w:sz w:val="22"/>
          <w:szCs w:val="22"/>
          <w:lang w:val="es-US"/>
        </w:rPr>
        <w:t xml:space="preserve"> completada</w:t>
      </w:r>
      <w:r w:rsidR="00E45C74" w:rsidRPr="004A2287">
        <w:rPr>
          <w:rFonts w:asciiTheme="majorHAnsi" w:hAnsiTheme="majorHAnsi"/>
          <w:color w:val="auto"/>
          <w:sz w:val="22"/>
          <w:szCs w:val="22"/>
          <w:lang w:val="es-US"/>
        </w:rPr>
        <w:t xml:space="preserve"> su condena, no existe tal posibilidad para los jóvenes en el sistema de adultos en Florida y en la mayoría de los otros estados</w:t>
      </w:r>
      <w:r w:rsidRPr="004A2287">
        <w:rPr>
          <w:rStyle w:val="FootnoteReference"/>
          <w:rFonts w:asciiTheme="majorHAnsi" w:hAnsiTheme="majorHAnsi"/>
          <w:color w:val="auto"/>
          <w:sz w:val="22"/>
          <w:szCs w:val="22"/>
          <w:lang w:val="es-US"/>
        </w:rPr>
        <w:footnoteReference w:id="268"/>
      </w:r>
      <w:r w:rsidR="0003398D" w:rsidRPr="004A2287">
        <w:rPr>
          <w:rFonts w:asciiTheme="majorHAnsi" w:hAnsiTheme="majorHAnsi"/>
          <w:color w:val="auto"/>
          <w:sz w:val="22"/>
          <w:szCs w:val="22"/>
          <w:lang w:val="es-US"/>
        </w:rPr>
        <w:t>.</w:t>
      </w:r>
    </w:p>
    <w:p w14:paraId="627E5FF1" w14:textId="3DBFAAAF" w:rsidR="00E64007" w:rsidRPr="004A2287" w:rsidRDefault="00E6400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Estas consecuencias, que se derivan del procesamiento de adolescentes en el sistema para adultos </w:t>
      </w:r>
      <w:r w:rsidR="0003398D" w:rsidRPr="004A2287">
        <w:rPr>
          <w:rFonts w:asciiTheme="majorHAnsi" w:hAnsiTheme="majorHAnsi"/>
          <w:color w:val="auto"/>
          <w:sz w:val="22"/>
          <w:szCs w:val="22"/>
          <w:lang w:val="es-US"/>
        </w:rPr>
        <w:t xml:space="preserve">que no está </w:t>
      </w:r>
      <w:r w:rsidRPr="004A2287">
        <w:rPr>
          <w:rFonts w:asciiTheme="majorHAnsi" w:hAnsiTheme="majorHAnsi"/>
          <w:color w:val="auto"/>
          <w:sz w:val="22"/>
          <w:szCs w:val="22"/>
          <w:lang w:val="es-US"/>
        </w:rPr>
        <w:t xml:space="preserve">orientado hacia su rehabilitación, obstruyen la reinserción efectiva de los adolescentes en la sociedad y, por lo tanto, les hacen más propensos a reincidir. Sobre la base de los relatos </w:t>
      </w:r>
      <w:r w:rsidR="000853A7" w:rsidRPr="004A2287">
        <w:rPr>
          <w:rFonts w:asciiTheme="majorHAnsi" w:hAnsiTheme="majorHAnsi"/>
          <w:color w:val="auto"/>
          <w:sz w:val="22"/>
          <w:szCs w:val="22"/>
          <w:lang w:val="es-US"/>
        </w:rPr>
        <w:t>de los adolescentes</w:t>
      </w:r>
      <w:r w:rsidRPr="004A2287">
        <w:rPr>
          <w:rFonts w:asciiTheme="majorHAnsi" w:hAnsiTheme="majorHAnsi"/>
          <w:color w:val="auto"/>
          <w:sz w:val="22"/>
          <w:szCs w:val="22"/>
          <w:lang w:val="es-US"/>
        </w:rPr>
        <w:t xml:space="preserve"> que han sido </w:t>
      </w:r>
      <w:r w:rsidR="0003398D" w:rsidRPr="004A2287">
        <w:rPr>
          <w:rFonts w:asciiTheme="majorHAnsi" w:hAnsiTheme="majorHAnsi"/>
          <w:color w:val="auto"/>
          <w:sz w:val="22"/>
          <w:szCs w:val="22"/>
          <w:lang w:val="es-US"/>
        </w:rPr>
        <w:t>procesados y cumplen condenas</w:t>
      </w:r>
      <w:r w:rsidRPr="004A2287">
        <w:rPr>
          <w:rFonts w:asciiTheme="majorHAnsi" w:hAnsiTheme="majorHAnsi"/>
          <w:color w:val="auto"/>
          <w:sz w:val="22"/>
          <w:szCs w:val="22"/>
          <w:lang w:val="es-US"/>
        </w:rPr>
        <w:t xml:space="preserve"> como adultos, en comparación con aquellos que se encuentran en confin</w:t>
      </w:r>
      <w:r w:rsidR="0003398D" w:rsidRPr="004A2287">
        <w:rPr>
          <w:rFonts w:asciiTheme="majorHAnsi" w:hAnsiTheme="majorHAnsi"/>
          <w:color w:val="auto"/>
          <w:sz w:val="22"/>
          <w:szCs w:val="22"/>
          <w:lang w:val="es-US"/>
        </w:rPr>
        <w:t xml:space="preserve">amiento seguro en el sistema juvenil </w:t>
      </w:r>
      <w:r w:rsidRPr="004A2287">
        <w:rPr>
          <w:rFonts w:asciiTheme="majorHAnsi" w:hAnsiTheme="majorHAnsi"/>
          <w:color w:val="auto"/>
          <w:sz w:val="22"/>
          <w:szCs w:val="22"/>
          <w:lang w:val="es-US"/>
        </w:rPr>
        <w:t xml:space="preserve">en respuesta a delitos similares, la experiencia de los jóvenes en el sistema de tribunales e instituciones penitenciarias </w:t>
      </w:r>
      <w:r w:rsidR="0003398D" w:rsidRPr="004A2287">
        <w:rPr>
          <w:rFonts w:asciiTheme="majorHAnsi" w:hAnsiTheme="majorHAnsi"/>
          <w:color w:val="auto"/>
          <w:sz w:val="22"/>
          <w:szCs w:val="22"/>
          <w:lang w:val="es-US"/>
        </w:rPr>
        <w:t xml:space="preserve">para adultos </w:t>
      </w:r>
      <w:r w:rsidRPr="004A2287">
        <w:rPr>
          <w:rFonts w:asciiTheme="majorHAnsi" w:hAnsiTheme="majorHAnsi"/>
          <w:color w:val="auto"/>
          <w:sz w:val="22"/>
          <w:szCs w:val="22"/>
          <w:lang w:val="es-US"/>
        </w:rPr>
        <w:t>es generalmente percibida como mucho más negativa</w:t>
      </w:r>
      <w:r w:rsidRPr="004A2287">
        <w:rPr>
          <w:rStyle w:val="FootnoteReference"/>
          <w:rFonts w:asciiTheme="majorHAnsi" w:hAnsiTheme="majorHAnsi"/>
          <w:color w:val="auto"/>
          <w:sz w:val="22"/>
          <w:szCs w:val="22"/>
          <w:lang w:val="es-US"/>
        </w:rPr>
        <w:footnoteReference w:id="269"/>
      </w:r>
      <w:r w:rsidR="0003398D"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lo expresado por un joven </w:t>
      </w:r>
      <w:r w:rsidR="00BC73AE" w:rsidRPr="004A2287">
        <w:rPr>
          <w:rFonts w:asciiTheme="majorHAnsi" w:hAnsiTheme="majorHAnsi"/>
          <w:color w:val="auto"/>
          <w:sz w:val="22"/>
          <w:szCs w:val="22"/>
          <w:lang w:val="es-US"/>
        </w:rPr>
        <w:t>privado de libertad</w:t>
      </w:r>
      <w:r w:rsidRPr="004A2287">
        <w:rPr>
          <w:rFonts w:asciiTheme="majorHAnsi" w:hAnsiTheme="majorHAnsi"/>
          <w:color w:val="auto"/>
          <w:sz w:val="22"/>
          <w:szCs w:val="22"/>
          <w:lang w:val="es-US"/>
        </w:rPr>
        <w:t xml:space="preserve"> en una instalación para adultos: </w:t>
      </w:r>
      <w:r w:rsidRPr="004A2287">
        <w:rPr>
          <w:rFonts w:asciiTheme="majorHAnsi" w:hAnsiTheme="majorHAnsi"/>
          <w:bCs/>
          <w:i/>
          <w:color w:val="000000" w:themeColor="text1"/>
          <w:sz w:val="22"/>
          <w:szCs w:val="22"/>
          <w:lang w:val="es-US"/>
        </w:rPr>
        <w:t>“</w:t>
      </w:r>
      <w:r w:rsidR="000853A7" w:rsidRPr="004A2287">
        <w:rPr>
          <w:rFonts w:asciiTheme="majorHAnsi" w:hAnsiTheme="majorHAnsi"/>
          <w:bCs/>
          <w:i/>
          <w:color w:val="000000" w:themeColor="text1"/>
          <w:sz w:val="22"/>
          <w:szCs w:val="22"/>
          <w:lang w:val="es-US"/>
        </w:rPr>
        <w:t xml:space="preserve">No creo que los niños deban estar en prisiones para adultos, lo que necesitan es una ruta más profunda por el sistema de justicia juvenil para que realmente puedan </w:t>
      </w:r>
      <w:proofErr w:type="gramStart"/>
      <w:r w:rsidR="000853A7" w:rsidRPr="004A2287">
        <w:rPr>
          <w:rFonts w:asciiTheme="majorHAnsi" w:hAnsiTheme="majorHAnsi"/>
          <w:bCs/>
          <w:i/>
          <w:color w:val="000000" w:themeColor="text1"/>
          <w:sz w:val="22"/>
          <w:szCs w:val="22"/>
          <w:lang w:val="es-US"/>
        </w:rPr>
        <w:t xml:space="preserve">cambiar </w:t>
      </w:r>
      <w:r w:rsidRPr="004A2287">
        <w:rPr>
          <w:rFonts w:asciiTheme="majorHAnsi" w:hAnsiTheme="majorHAnsi"/>
          <w:bCs/>
          <w:color w:val="000000" w:themeColor="text1"/>
          <w:sz w:val="22"/>
          <w:szCs w:val="22"/>
          <w:lang w:val="es-US"/>
        </w:rPr>
        <w:t>”</w:t>
      </w:r>
      <w:proofErr w:type="gramEnd"/>
      <w:r w:rsidR="008E06F6" w:rsidRPr="004A2287">
        <w:rPr>
          <w:rFonts w:asciiTheme="majorHAnsi" w:hAnsiTheme="majorHAnsi"/>
          <w:bCs/>
          <w:color w:val="000000" w:themeColor="text1"/>
          <w:sz w:val="22"/>
          <w:szCs w:val="22"/>
          <w:lang w:val="es-US"/>
        </w:rPr>
        <w:t>(t</w:t>
      </w:r>
      <w:r w:rsidR="000853A7" w:rsidRPr="004A2287">
        <w:rPr>
          <w:rFonts w:asciiTheme="majorHAnsi" w:hAnsiTheme="majorHAnsi"/>
          <w:bCs/>
          <w:color w:val="000000" w:themeColor="text1"/>
          <w:sz w:val="22"/>
          <w:szCs w:val="22"/>
          <w:lang w:val="es-US"/>
        </w:rPr>
        <w:t>raducción de la CIDH)</w:t>
      </w:r>
      <w:r w:rsidRPr="004A2287">
        <w:rPr>
          <w:rStyle w:val="FootnoteReference"/>
          <w:rFonts w:asciiTheme="majorHAnsi" w:hAnsiTheme="majorHAnsi"/>
          <w:color w:val="000000" w:themeColor="text1"/>
          <w:sz w:val="22"/>
          <w:szCs w:val="22"/>
          <w:lang w:val="es-US"/>
        </w:rPr>
        <w:footnoteReference w:id="270"/>
      </w:r>
      <w:r w:rsidR="00BC73AE" w:rsidRPr="004A2287">
        <w:rPr>
          <w:rFonts w:asciiTheme="majorHAnsi" w:hAnsiTheme="majorHAnsi"/>
          <w:bCs/>
          <w:color w:val="000000" w:themeColor="text1"/>
          <w:sz w:val="22"/>
          <w:szCs w:val="22"/>
          <w:lang w:val="es-US"/>
        </w:rPr>
        <w:t>.</w:t>
      </w:r>
    </w:p>
    <w:p w14:paraId="6E700A0E" w14:textId="3FAB5003" w:rsidR="00E64007" w:rsidRPr="004A2287" w:rsidRDefault="00E6400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Tomando en cuenta las dificultades extremas </w:t>
      </w:r>
      <w:r w:rsidR="005A21D0" w:rsidRPr="004A2287">
        <w:rPr>
          <w:rFonts w:asciiTheme="majorHAnsi" w:hAnsiTheme="majorHAnsi"/>
          <w:color w:val="auto"/>
          <w:sz w:val="22"/>
          <w:szCs w:val="22"/>
          <w:lang w:val="es-US"/>
        </w:rPr>
        <w:t xml:space="preserve">y consecuencias a largo plazo </w:t>
      </w:r>
      <w:r w:rsidRPr="004A2287">
        <w:rPr>
          <w:rFonts w:asciiTheme="majorHAnsi" w:hAnsiTheme="majorHAnsi"/>
          <w:color w:val="auto"/>
          <w:sz w:val="22"/>
          <w:szCs w:val="22"/>
          <w:lang w:val="es-US"/>
        </w:rPr>
        <w:t xml:space="preserve">a las que se enfrentan los jóvenes al </w:t>
      </w:r>
      <w:r w:rsidR="00BC73AE" w:rsidRPr="004A2287">
        <w:rPr>
          <w:rFonts w:asciiTheme="majorHAnsi" w:hAnsiTheme="majorHAnsi"/>
          <w:color w:val="auto"/>
          <w:sz w:val="22"/>
          <w:szCs w:val="22"/>
          <w:lang w:val="es-US"/>
        </w:rPr>
        <w:t>reinsertarse en</w:t>
      </w:r>
      <w:r w:rsidRPr="004A2287">
        <w:rPr>
          <w:rFonts w:asciiTheme="majorHAnsi" w:hAnsiTheme="majorHAnsi"/>
          <w:color w:val="auto"/>
          <w:sz w:val="22"/>
          <w:szCs w:val="22"/>
          <w:lang w:val="es-US"/>
        </w:rPr>
        <w:t xml:space="preserve"> la sociedad después de someterse a un </w:t>
      </w:r>
      <w:r w:rsidR="00BC73AE" w:rsidRPr="004A2287">
        <w:rPr>
          <w:rFonts w:asciiTheme="majorHAnsi" w:hAnsiTheme="majorHAnsi"/>
          <w:color w:val="auto"/>
          <w:sz w:val="22"/>
          <w:szCs w:val="22"/>
          <w:lang w:val="es-US"/>
        </w:rPr>
        <w:t>procesamiento</w:t>
      </w:r>
      <w:r w:rsidRPr="004A2287">
        <w:rPr>
          <w:rFonts w:asciiTheme="majorHAnsi" w:hAnsiTheme="majorHAnsi"/>
          <w:color w:val="auto"/>
          <w:sz w:val="22"/>
          <w:szCs w:val="22"/>
          <w:lang w:val="es-US"/>
        </w:rPr>
        <w:t xml:space="preserve"> para adultos, </w:t>
      </w:r>
      <w:r w:rsidR="008E06F6" w:rsidRPr="004A2287">
        <w:rPr>
          <w:rFonts w:asciiTheme="majorHAnsi" w:hAnsiTheme="majorHAnsi"/>
          <w:color w:val="auto"/>
          <w:sz w:val="22"/>
          <w:szCs w:val="22"/>
          <w:lang w:val="es-US"/>
        </w:rPr>
        <w:t>é</w:t>
      </w:r>
      <w:r w:rsidR="005A21D0" w:rsidRPr="004A2287">
        <w:rPr>
          <w:rFonts w:asciiTheme="majorHAnsi" w:hAnsiTheme="majorHAnsi"/>
          <w:color w:val="auto"/>
          <w:sz w:val="22"/>
          <w:szCs w:val="22"/>
          <w:lang w:val="es-US"/>
        </w:rPr>
        <w:t>stos</w:t>
      </w:r>
      <w:r w:rsidRPr="004A2287">
        <w:rPr>
          <w:rFonts w:asciiTheme="majorHAnsi" w:hAnsiTheme="majorHAnsi"/>
          <w:color w:val="auto"/>
          <w:sz w:val="22"/>
          <w:szCs w:val="22"/>
          <w:lang w:val="es-US"/>
        </w:rPr>
        <w:t xml:space="preserve"> requieren servicios especialmente diseñados para poder </w:t>
      </w:r>
      <w:r w:rsidR="005A21D0" w:rsidRPr="004A2287">
        <w:rPr>
          <w:rFonts w:asciiTheme="majorHAnsi" w:hAnsiTheme="majorHAnsi"/>
          <w:color w:val="auto"/>
          <w:sz w:val="22"/>
          <w:szCs w:val="22"/>
          <w:lang w:val="es-US"/>
        </w:rPr>
        <w:t>manejar</w:t>
      </w:r>
      <w:r w:rsidRPr="004A2287">
        <w:rPr>
          <w:rFonts w:asciiTheme="majorHAnsi" w:hAnsiTheme="majorHAnsi"/>
          <w:color w:val="auto"/>
          <w:sz w:val="22"/>
          <w:szCs w:val="22"/>
          <w:lang w:val="es-US"/>
        </w:rPr>
        <w:t xml:space="preserve"> con éxito su </w:t>
      </w:r>
      <w:r w:rsidR="00BC73AE" w:rsidRPr="004A2287">
        <w:rPr>
          <w:rFonts w:asciiTheme="majorHAnsi" w:hAnsiTheme="majorHAnsi"/>
          <w:color w:val="auto"/>
          <w:sz w:val="22"/>
          <w:szCs w:val="22"/>
          <w:lang w:val="es-US"/>
        </w:rPr>
        <w:t>reinserción</w:t>
      </w:r>
      <w:r w:rsidR="005A21D0" w:rsidRPr="004A2287">
        <w:rPr>
          <w:rFonts w:asciiTheme="majorHAnsi" w:hAnsiTheme="majorHAnsi"/>
          <w:color w:val="auto"/>
          <w:sz w:val="22"/>
          <w:szCs w:val="22"/>
          <w:lang w:val="es-US"/>
        </w:rPr>
        <w:t xml:space="preserve"> </w:t>
      </w:r>
      <w:r w:rsidR="00BC73AE" w:rsidRPr="004A2287">
        <w:rPr>
          <w:rFonts w:asciiTheme="majorHAnsi" w:hAnsiTheme="majorHAnsi"/>
          <w:color w:val="auto"/>
          <w:sz w:val="22"/>
          <w:szCs w:val="22"/>
          <w:lang w:val="es-US"/>
        </w:rPr>
        <w:t>posterior a</w:t>
      </w:r>
      <w:r w:rsidR="005A21D0" w:rsidRPr="004A2287">
        <w:rPr>
          <w:rFonts w:asciiTheme="majorHAnsi" w:hAnsiTheme="majorHAnsi"/>
          <w:color w:val="auto"/>
          <w:sz w:val="22"/>
          <w:szCs w:val="22"/>
          <w:lang w:val="es-US"/>
        </w:rPr>
        <w:t xml:space="preserve"> su liberación</w:t>
      </w:r>
      <w:r w:rsidRPr="004A2287">
        <w:rPr>
          <w:rFonts w:asciiTheme="majorHAnsi" w:hAnsiTheme="majorHAnsi"/>
          <w:color w:val="auto"/>
          <w:sz w:val="22"/>
          <w:szCs w:val="22"/>
          <w:lang w:val="es-US"/>
        </w:rPr>
        <w:t xml:space="preserve">. Sin embargo, debido a la naturaleza del sistema punitivo que los </w:t>
      </w:r>
      <w:r w:rsidR="005A21D0" w:rsidRPr="004A2287">
        <w:rPr>
          <w:rFonts w:asciiTheme="majorHAnsi" w:hAnsiTheme="majorHAnsi"/>
          <w:color w:val="auto"/>
          <w:sz w:val="22"/>
          <w:szCs w:val="22"/>
          <w:lang w:val="es-US"/>
        </w:rPr>
        <w:t>trata</w:t>
      </w:r>
      <w:r w:rsidRPr="004A2287">
        <w:rPr>
          <w:rFonts w:asciiTheme="majorHAnsi" w:hAnsiTheme="majorHAnsi"/>
          <w:color w:val="auto"/>
          <w:sz w:val="22"/>
          <w:szCs w:val="22"/>
          <w:lang w:val="es-US"/>
        </w:rPr>
        <w:t xml:space="preserve"> como adultos, estos servicios generalmente no </w:t>
      </w:r>
      <w:r w:rsidR="00BC73AE" w:rsidRPr="004A2287">
        <w:rPr>
          <w:rFonts w:asciiTheme="majorHAnsi" w:hAnsiTheme="majorHAnsi"/>
          <w:color w:val="auto"/>
          <w:sz w:val="22"/>
          <w:szCs w:val="22"/>
          <w:lang w:val="es-US"/>
        </w:rPr>
        <w:t>están disponibles</w:t>
      </w:r>
      <w:r w:rsidRPr="004A2287">
        <w:rPr>
          <w:rFonts w:asciiTheme="majorHAnsi" w:hAnsiTheme="majorHAnsi"/>
          <w:color w:val="auto"/>
          <w:sz w:val="22"/>
          <w:szCs w:val="22"/>
          <w:lang w:val="es-US"/>
        </w:rPr>
        <w:t xml:space="preserve">, dejando </w:t>
      </w:r>
      <w:r w:rsidR="005A21D0" w:rsidRPr="004A2287">
        <w:rPr>
          <w:rFonts w:asciiTheme="majorHAnsi" w:hAnsiTheme="majorHAnsi"/>
          <w:color w:val="auto"/>
          <w:sz w:val="22"/>
          <w:szCs w:val="22"/>
          <w:lang w:val="es-US"/>
        </w:rPr>
        <w:t>que los</w:t>
      </w:r>
      <w:r w:rsidRPr="004A2287">
        <w:rPr>
          <w:rFonts w:asciiTheme="majorHAnsi" w:hAnsiTheme="majorHAnsi"/>
          <w:color w:val="auto"/>
          <w:sz w:val="22"/>
          <w:szCs w:val="22"/>
          <w:lang w:val="es-US"/>
        </w:rPr>
        <w:t xml:space="preserve"> jóvenes acusados, condenados o encarcelados </w:t>
      </w:r>
      <w:r w:rsidR="005A21D0" w:rsidRPr="004A2287">
        <w:rPr>
          <w:rFonts w:asciiTheme="majorHAnsi" w:hAnsiTheme="majorHAnsi"/>
          <w:color w:val="auto"/>
          <w:sz w:val="22"/>
          <w:szCs w:val="22"/>
          <w:lang w:val="es-US"/>
        </w:rPr>
        <w:t xml:space="preserve">se </w:t>
      </w:r>
      <w:r w:rsidR="005A21D0" w:rsidRPr="004A2287">
        <w:rPr>
          <w:rFonts w:asciiTheme="majorHAnsi" w:hAnsiTheme="majorHAnsi"/>
          <w:color w:val="auto"/>
          <w:sz w:val="22"/>
          <w:szCs w:val="22"/>
          <w:lang w:val="es-US"/>
        </w:rPr>
        <w:lastRenderedPageBreak/>
        <w:t xml:space="preserve">enfrenten solos a su </w:t>
      </w:r>
      <w:r w:rsidR="00BC73AE" w:rsidRPr="004A2287">
        <w:rPr>
          <w:rFonts w:asciiTheme="majorHAnsi" w:hAnsiTheme="majorHAnsi"/>
          <w:color w:val="auto"/>
          <w:sz w:val="22"/>
          <w:szCs w:val="22"/>
          <w:lang w:val="es-US"/>
        </w:rPr>
        <w:t>reinserción</w:t>
      </w:r>
      <w:r w:rsidR="005A21D0" w:rsidRPr="004A2287">
        <w:rPr>
          <w:rFonts w:asciiTheme="majorHAnsi" w:hAnsiTheme="majorHAnsi"/>
          <w:color w:val="auto"/>
          <w:sz w:val="22"/>
          <w:szCs w:val="22"/>
          <w:lang w:val="es-US"/>
        </w:rPr>
        <w:t xml:space="preserve"> a la sociedad</w:t>
      </w:r>
      <w:r w:rsidRPr="004A2287">
        <w:rPr>
          <w:rFonts w:asciiTheme="majorHAnsi" w:hAnsiTheme="majorHAnsi"/>
          <w:color w:val="auto"/>
          <w:sz w:val="22"/>
          <w:szCs w:val="22"/>
          <w:lang w:val="es-US"/>
        </w:rPr>
        <w:t xml:space="preserve">, </w:t>
      </w:r>
      <w:r w:rsidR="005A21D0" w:rsidRPr="004A2287">
        <w:rPr>
          <w:rFonts w:asciiTheme="majorHAnsi" w:hAnsiTheme="majorHAnsi"/>
          <w:color w:val="auto"/>
          <w:sz w:val="22"/>
          <w:szCs w:val="22"/>
          <w:lang w:val="es-US"/>
        </w:rPr>
        <w:t>y afronten</w:t>
      </w:r>
      <w:r w:rsidRPr="004A2287">
        <w:rPr>
          <w:rFonts w:asciiTheme="majorHAnsi" w:hAnsiTheme="majorHAnsi"/>
          <w:color w:val="auto"/>
          <w:sz w:val="22"/>
          <w:szCs w:val="22"/>
          <w:lang w:val="es-US"/>
        </w:rPr>
        <w:t xml:space="preserve"> la estigmatización y otros factores</w:t>
      </w:r>
      <w:r w:rsidR="005A21D0" w:rsidRPr="004A2287">
        <w:rPr>
          <w:rFonts w:asciiTheme="majorHAnsi" w:hAnsiTheme="majorHAnsi"/>
          <w:color w:val="auto"/>
          <w:sz w:val="22"/>
          <w:szCs w:val="22"/>
          <w:lang w:val="es-US"/>
        </w:rPr>
        <w:t xml:space="preserve"> que limitan sus posibilidades</w:t>
      </w:r>
      <w:r w:rsidR="00D36936" w:rsidRPr="004A2287">
        <w:rPr>
          <w:rFonts w:asciiTheme="majorHAnsi" w:hAnsiTheme="majorHAnsi"/>
          <w:color w:val="auto"/>
          <w:sz w:val="22"/>
          <w:szCs w:val="22"/>
          <w:lang w:val="es-US"/>
        </w:rPr>
        <w:t xml:space="preserve"> </w:t>
      </w:r>
      <w:r w:rsidR="005A21D0" w:rsidRPr="004A2287">
        <w:rPr>
          <w:rFonts w:asciiTheme="majorHAnsi" w:hAnsiTheme="majorHAnsi"/>
          <w:color w:val="auto"/>
          <w:sz w:val="22"/>
          <w:szCs w:val="22"/>
          <w:lang w:val="es-US"/>
        </w:rPr>
        <w:t>y los hacen</w:t>
      </w:r>
      <w:r w:rsidRPr="004A2287">
        <w:rPr>
          <w:rFonts w:asciiTheme="majorHAnsi" w:hAnsiTheme="majorHAnsi"/>
          <w:color w:val="auto"/>
          <w:sz w:val="22"/>
          <w:szCs w:val="22"/>
          <w:lang w:val="es-US"/>
        </w:rPr>
        <w:t xml:space="preserve"> propensos al fracaso.</w:t>
      </w:r>
    </w:p>
    <w:p w14:paraId="425AB543" w14:textId="5415E432" w:rsidR="005A21D0" w:rsidRPr="004A2287" w:rsidRDefault="005A21D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Considerando estos efectos desalentadores en la vida de los jóvenes, la Comisión subraya la obligación del Estado de garantizar los derechos de todos los niños con respecto a la confidencialidad de la información relativa a cualquier etapa de los procesos judiciales que los involucren.</w:t>
      </w:r>
    </w:p>
    <w:p w14:paraId="021555AE" w14:textId="3DCEB56A" w:rsidR="008A2843" w:rsidRPr="004A2287" w:rsidRDefault="001F1829" w:rsidP="00D3789B">
      <w:pPr>
        <w:pStyle w:val="Heading2"/>
        <w:tabs>
          <w:tab w:val="left" w:pos="2410"/>
        </w:tabs>
        <w:ind w:hanging="720"/>
        <w:rPr>
          <w:color w:val="000000" w:themeColor="text1"/>
          <w:lang w:val="es-US"/>
        </w:rPr>
      </w:pPr>
      <w:bookmarkStart w:id="93" w:name="_Toc491080310"/>
      <w:bookmarkStart w:id="94" w:name="_Toc505780920"/>
      <w:r w:rsidRPr="004A2287">
        <w:rPr>
          <w:color w:val="000000" w:themeColor="text1"/>
          <w:lang w:val="es-US"/>
        </w:rPr>
        <w:t>Falta o inexistencia de información y datos</w:t>
      </w:r>
      <w:bookmarkEnd w:id="93"/>
      <w:bookmarkEnd w:id="94"/>
    </w:p>
    <w:p w14:paraId="2EBCE097" w14:textId="5A1C361D" w:rsidR="00DE4C50" w:rsidRPr="004A2287" w:rsidRDefault="005A21D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está sumamente preocupada por los datos incompletos</w:t>
      </w:r>
      <w:r w:rsidR="00DE4C5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o </w:t>
      </w:r>
      <w:r w:rsidR="00DE4C50" w:rsidRPr="004A2287">
        <w:rPr>
          <w:rFonts w:asciiTheme="majorHAnsi" w:hAnsiTheme="majorHAnsi"/>
          <w:color w:val="auto"/>
          <w:sz w:val="22"/>
          <w:szCs w:val="22"/>
          <w:lang w:val="es-US"/>
        </w:rPr>
        <w:t xml:space="preserve">incluso </w:t>
      </w:r>
      <w:r w:rsidRPr="004A2287">
        <w:rPr>
          <w:rFonts w:asciiTheme="majorHAnsi" w:hAnsiTheme="majorHAnsi"/>
          <w:color w:val="auto"/>
          <w:sz w:val="22"/>
          <w:szCs w:val="22"/>
          <w:lang w:val="es-US"/>
        </w:rPr>
        <w:t>inexistentes</w:t>
      </w:r>
      <w:r w:rsidR="00DE4C5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sobre la situación de los niños que te</w:t>
      </w:r>
      <w:r w:rsidR="00DE4C50" w:rsidRPr="004A2287">
        <w:rPr>
          <w:rFonts w:asciiTheme="majorHAnsi" w:hAnsiTheme="majorHAnsi"/>
          <w:color w:val="auto"/>
          <w:sz w:val="22"/>
          <w:szCs w:val="22"/>
          <w:lang w:val="es-US"/>
        </w:rPr>
        <w:t>rminan en el sistema de adultos; dado que no se exige a los e</w:t>
      </w:r>
      <w:r w:rsidRPr="004A2287">
        <w:rPr>
          <w:rFonts w:asciiTheme="majorHAnsi" w:hAnsiTheme="majorHAnsi"/>
          <w:color w:val="auto"/>
          <w:sz w:val="22"/>
          <w:szCs w:val="22"/>
          <w:lang w:val="es-US"/>
        </w:rPr>
        <w:t xml:space="preserve">stados que presenten estadísticas desagregadas e información detallada sobre las diversas etapas del proceso penal </w:t>
      </w:r>
      <w:r w:rsidR="00DE4C50" w:rsidRPr="004A2287">
        <w:rPr>
          <w:rFonts w:asciiTheme="majorHAnsi" w:hAnsiTheme="majorHAnsi"/>
          <w:color w:val="auto"/>
          <w:sz w:val="22"/>
          <w:szCs w:val="22"/>
          <w:lang w:val="es-US"/>
        </w:rPr>
        <w:t>que involucran a</w:t>
      </w:r>
      <w:r w:rsidRPr="004A2287">
        <w:rPr>
          <w:rFonts w:asciiTheme="majorHAnsi" w:hAnsiTheme="majorHAnsi"/>
          <w:color w:val="auto"/>
          <w:sz w:val="22"/>
          <w:szCs w:val="22"/>
          <w:lang w:val="es-US"/>
        </w:rPr>
        <w:t xml:space="preserve"> jóvenes </w:t>
      </w:r>
      <w:r w:rsidR="00DE4C50" w:rsidRPr="004A2287">
        <w:rPr>
          <w:rFonts w:asciiTheme="majorHAnsi" w:hAnsiTheme="majorHAnsi"/>
          <w:color w:val="auto"/>
          <w:sz w:val="22"/>
          <w:szCs w:val="22"/>
          <w:lang w:val="es-US"/>
        </w:rPr>
        <w:t xml:space="preserve">cuyos casos son </w:t>
      </w:r>
      <w:r w:rsidR="0014143F" w:rsidRPr="004A2287">
        <w:rPr>
          <w:rFonts w:asciiTheme="majorHAnsi" w:hAnsiTheme="majorHAnsi"/>
          <w:color w:val="auto"/>
          <w:sz w:val="22"/>
          <w:szCs w:val="22"/>
          <w:lang w:val="es-US"/>
        </w:rPr>
        <w:t>transferidos</w:t>
      </w:r>
      <w:r w:rsidR="00DE4C50" w:rsidRPr="004A2287">
        <w:rPr>
          <w:rFonts w:asciiTheme="majorHAnsi" w:hAnsiTheme="majorHAnsi"/>
          <w:color w:val="auto"/>
          <w:sz w:val="22"/>
          <w:szCs w:val="22"/>
          <w:lang w:val="es-US"/>
        </w:rPr>
        <w:t xml:space="preserve"> o directamente presentados en tribunales para adultos</w:t>
      </w:r>
      <w:r w:rsidR="00DE4C50" w:rsidRPr="004A2287">
        <w:rPr>
          <w:rStyle w:val="FootnoteReference"/>
          <w:rFonts w:asciiTheme="majorHAnsi" w:hAnsiTheme="majorHAnsi"/>
          <w:color w:val="auto"/>
          <w:sz w:val="22"/>
          <w:szCs w:val="22"/>
          <w:lang w:val="es-US"/>
        </w:rPr>
        <w:footnoteReference w:id="271"/>
      </w:r>
      <w:r w:rsidR="0014143F" w:rsidRPr="004A2287">
        <w:rPr>
          <w:rFonts w:asciiTheme="majorHAnsi" w:hAnsiTheme="majorHAnsi"/>
          <w:color w:val="auto"/>
          <w:sz w:val="22"/>
          <w:szCs w:val="22"/>
          <w:lang w:val="es-US"/>
        </w:rPr>
        <w:t>.</w:t>
      </w:r>
    </w:p>
    <w:p w14:paraId="1C4BA8CE" w14:textId="2BE765DE" w:rsidR="00DE4C50" w:rsidRPr="004A2287" w:rsidRDefault="00DE4C5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Dichos datos son</w:t>
      </w:r>
      <w:r w:rsidR="00C16748" w:rsidRPr="004A2287">
        <w:rPr>
          <w:rFonts w:asciiTheme="majorHAnsi" w:hAnsiTheme="majorHAnsi"/>
          <w:color w:val="auto"/>
          <w:sz w:val="22"/>
          <w:szCs w:val="22"/>
          <w:lang w:val="es-US"/>
        </w:rPr>
        <w:t xml:space="preserve"> necesarios para comprender el</w:t>
      </w:r>
      <w:r w:rsidR="00715C30" w:rsidRPr="004A2287">
        <w:rPr>
          <w:rFonts w:asciiTheme="majorHAnsi" w:hAnsiTheme="majorHAnsi"/>
          <w:color w:val="auto"/>
          <w:sz w:val="22"/>
          <w:szCs w:val="22"/>
          <w:lang w:val="es-US"/>
        </w:rPr>
        <w:t xml:space="preserve"> alcance de la problemática, visibilizar </w:t>
      </w:r>
      <w:r w:rsidRPr="004A2287">
        <w:rPr>
          <w:rFonts w:asciiTheme="majorHAnsi" w:hAnsiTheme="majorHAnsi"/>
          <w:color w:val="auto"/>
          <w:sz w:val="22"/>
          <w:szCs w:val="22"/>
          <w:lang w:val="es-US"/>
        </w:rPr>
        <w:t xml:space="preserve">el gran número de jóvenes que están excluidos de los sistemas de justicia juvenil y </w:t>
      </w:r>
      <w:r w:rsidR="009353FA" w:rsidRPr="004A2287">
        <w:rPr>
          <w:rFonts w:asciiTheme="majorHAnsi" w:hAnsiTheme="majorHAnsi"/>
          <w:color w:val="auto"/>
          <w:sz w:val="22"/>
          <w:szCs w:val="22"/>
          <w:lang w:val="es-US"/>
        </w:rPr>
        <w:t xml:space="preserve">que son </w:t>
      </w:r>
      <w:r w:rsidRPr="004A2287">
        <w:rPr>
          <w:rFonts w:asciiTheme="majorHAnsi" w:hAnsiTheme="majorHAnsi"/>
          <w:color w:val="auto"/>
          <w:sz w:val="22"/>
          <w:szCs w:val="22"/>
          <w:lang w:val="es-US"/>
        </w:rPr>
        <w:t xml:space="preserve">juzgados como adultos, </w:t>
      </w:r>
      <w:r w:rsidR="00715C30" w:rsidRPr="004A2287">
        <w:rPr>
          <w:rFonts w:asciiTheme="majorHAnsi" w:hAnsiTheme="majorHAnsi"/>
          <w:color w:val="auto"/>
          <w:sz w:val="22"/>
          <w:szCs w:val="22"/>
          <w:lang w:val="es-US"/>
        </w:rPr>
        <w:t>e</w:t>
      </w:r>
      <w:r w:rsidRPr="004A2287">
        <w:rPr>
          <w:rFonts w:asciiTheme="majorHAnsi" w:hAnsiTheme="majorHAnsi"/>
          <w:color w:val="auto"/>
          <w:sz w:val="22"/>
          <w:szCs w:val="22"/>
          <w:lang w:val="es-US"/>
        </w:rPr>
        <w:t xml:space="preserve"> implementar las reformas requeridas de conformidad </w:t>
      </w:r>
      <w:r w:rsidR="00715C30" w:rsidRPr="004A2287">
        <w:rPr>
          <w:rFonts w:asciiTheme="majorHAnsi" w:hAnsiTheme="majorHAnsi"/>
          <w:color w:val="auto"/>
          <w:sz w:val="22"/>
          <w:szCs w:val="22"/>
          <w:lang w:val="es-US"/>
        </w:rPr>
        <w:t>con los estándares</w:t>
      </w:r>
      <w:r w:rsidRPr="004A2287">
        <w:rPr>
          <w:rFonts w:asciiTheme="majorHAnsi" w:hAnsiTheme="majorHAnsi"/>
          <w:color w:val="auto"/>
          <w:sz w:val="22"/>
          <w:szCs w:val="22"/>
          <w:lang w:val="es-US"/>
        </w:rPr>
        <w:t xml:space="preserve"> inte</w:t>
      </w:r>
      <w:r w:rsidR="00715C30" w:rsidRPr="004A2287">
        <w:rPr>
          <w:rFonts w:asciiTheme="majorHAnsi" w:hAnsiTheme="majorHAnsi"/>
          <w:color w:val="auto"/>
          <w:sz w:val="22"/>
          <w:szCs w:val="22"/>
          <w:lang w:val="es-US"/>
        </w:rPr>
        <w:t>rnacionales de derechos humanos</w:t>
      </w:r>
      <w:r w:rsidRPr="004A2287">
        <w:rPr>
          <w:rFonts w:asciiTheme="majorHAnsi" w:hAnsiTheme="majorHAnsi"/>
          <w:color w:val="auto"/>
          <w:sz w:val="22"/>
          <w:szCs w:val="22"/>
          <w:lang w:val="es-US"/>
        </w:rPr>
        <w:t xml:space="preserve">. Asimismo, </w:t>
      </w:r>
      <w:r w:rsidR="00715C30" w:rsidRPr="004A2287">
        <w:rPr>
          <w:rFonts w:asciiTheme="majorHAnsi" w:hAnsiTheme="majorHAnsi"/>
          <w:color w:val="auto"/>
          <w:sz w:val="22"/>
          <w:szCs w:val="22"/>
          <w:lang w:val="es-US"/>
        </w:rPr>
        <w:t xml:space="preserve">para implementar políticas y programas efectivos para los jóvenes afectados, es fundamental contar con </w:t>
      </w:r>
      <w:r w:rsidRPr="004A2287">
        <w:rPr>
          <w:rFonts w:asciiTheme="majorHAnsi" w:hAnsiTheme="majorHAnsi"/>
          <w:color w:val="auto"/>
          <w:sz w:val="22"/>
          <w:szCs w:val="22"/>
          <w:lang w:val="es-US"/>
        </w:rPr>
        <w:t xml:space="preserve">información sobre el trato a los jóvenes </w:t>
      </w:r>
      <w:r w:rsidR="00715C30" w:rsidRPr="004A2287">
        <w:rPr>
          <w:rFonts w:asciiTheme="majorHAnsi" w:hAnsiTheme="majorHAnsi"/>
          <w:color w:val="auto"/>
          <w:sz w:val="22"/>
          <w:szCs w:val="22"/>
          <w:lang w:val="es-US"/>
        </w:rPr>
        <w:t>detenidos</w:t>
      </w:r>
      <w:r w:rsidRPr="004A2287">
        <w:rPr>
          <w:rFonts w:asciiTheme="majorHAnsi" w:hAnsiTheme="majorHAnsi"/>
          <w:color w:val="auto"/>
          <w:sz w:val="22"/>
          <w:szCs w:val="22"/>
          <w:lang w:val="es-US"/>
        </w:rPr>
        <w:t xml:space="preserve"> en el sistema correccional de adultos, el tipo de delitos por los cuales los niños y adolescentes ingresan </w:t>
      </w:r>
      <w:r w:rsidR="00715C30" w:rsidRPr="004A2287">
        <w:rPr>
          <w:rFonts w:asciiTheme="majorHAnsi" w:hAnsiTheme="majorHAnsi"/>
          <w:color w:val="auto"/>
          <w:sz w:val="22"/>
          <w:szCs w:val="22"/>
          <w:lang w:val="es-US"/>
        </w:rPr>
        <w:t>a dicho sistema</w:t>
      </w:r>
      <w:r w:rsidRPr="004A2287">
        <w:rPr>
          <w:rFonts w:asciiTheme="majorHAnsi" w:hAnsiTheme="majorHAnsi"/>
          <w:color w:val="auto"/>
          <w:sz w:val="22"/>
          <w:szCs w:val="22"/>
          <w:lang w:val="es-US"/>
        </w:rPr>
        <w:t xml:space="preserve">, las </w:t>
      </w:r>
      <w:r w:rsidR="009353FA" w:rsidRPr="004A2287">
        <w:rPr>
          <w:rFonts w:asciiTheme="majorHAnsi" w:hAnsiTheme="majorHAnsi"/>
          <w:color w:val="auto"/>
          <w:sz w:val="22"/>
          <w:szCs w:val="22"/>
          <w:lang w:val="es-US"/>
        </w:rPr>
        <w:t xml:space="preserve">características de aquellos </w:t>
      </w:r>
      <w:r w:rsidRPr="004A2287">
        <w:rPr>
          <w:rFonts w:asciiTheme="majorHAnsi" w:hAnsiTheme="majorHAnsi"/>
          <w:color w:val="auto"/>
          <w:sz w:val="22"/>
          <w:szCs w:val="22"/>
          <w:lang w:val="es-US"/>
        </w:rPr>
        <w:t>acusado</w:t>
      </w:r>
      <w:r w:rsidR="00715C30" w:rsidRPr="004A2287">
        <w:rPr>
          <w:rFonts w:asciiTheme="majorHAnsi" w:hAnsiTheme="majorHAnsi"/>
          <w:color w:val="auto"/>
          <w:sz w:val="22"/>
          <w:szCs w:val="22"/>
          <w:lang w:val="es-US"/>
        </w:rPr>
        <w:t xml:space="preserve">s de cometer </w:t>
      </w:r>
      <w:r w:rsidR="0014143F" w:rsidRPr="004A2287">
        <w:rPr>
          <w:rFonts w:asciiTheme="majorHAnsi" w:hAnsiTheme="majorHAnsi"/>
          <w:color w:val="auto"/>
          <w:sz w:val="22"/>
          <w:szCs w:val="22"/>
          <w:lang w:val="es-US"/>
        </w:rPr>
        <w:t>conductas delictiva</w:t>
      </w:r>
      <w:r w:rsidR="00715C30" w:rsidRPr="004A2287">
        <w:rPr>
          <w:rFonts w:asciiTheme="majorHAnsi" w:hAnsiTheme="majorHAnsi"/>
          <w:color w:val="auto"/>
          <w:sz w:val="22"/>
          <w:szCs w:val="22"/>
          <w:lang w:val="es-US"/>
        </w:rPr>
        <w:t xml:space="preserve">s, y </w:t>
      </w:r>
      <w:r w:rsidRPr="004A2287">
        <w:rPr>
          <w:rFonts w:asciiTheme="majorHAnsi" w:hAnsiTheme="majorHAnsi"/>
          <w:color w:val="auto"/>
          <w:sz w:val="22"/>
          <w:szCs w:val="22"/>
          <w:lang w:val="es-US"/>
        </w:rPr>
        <w:t xml:space="preserve">los detalles </w:t>
      </w:r>
      <w:r w:rsidR="00715C30" w:rsidRPr="004A2287">
        <w:rPr>
          <w:rFonts w:asciiTheme="majorHAnsi" w:hAnsiTheme="majorHAnsi"/>
          <w:color w:val="auto"/>
          <w:sz w:val="22"/>
          <w:szCs w:val="22"/>
          <w:lang w:val="es-US"/>
        </w:rPr>
        <w:t>acerca de su</w:t>
      </w:r>
      <w:r w:rsidRPr="004A2287">
        <w:rPr>
          <w:rFonts w:asciiTheme="majorHAnsi" w:hAnsiTheme="majorHAnsi"/>
          <w:color w:val="auto"/>
          <w:sz w:val="22"/>
          <w:szCs w:val="22"/>
          <w:lang w:val="es-US"/>
        </w:rPr>
        <w:t xml:space="preserve"> procesamiento, </w:t>
      </w:r>
      <w:r w:rsidR="0014143F" w:rsidRPr="004A2287">
        <w:rPr>
          <w:rFonts w:asciiTheme="majorHAnsi" w:hAnsiTheme="majorHAnsi"/>
          <w:color w:val="auto"/>
          <w:sz w:val="22"/>
          <w:szCs w:val="22"/>
          <w:lang w:val="es-US"/>
        </w:rPr>
        <w:t>condena</w:t>
      </w:r>
      <w:r w:rsidR="00715C30" w:rsidRPr="004A2287">
        <w:rPr>
          <w:rFonts w:asciiTheme="majorHAnsi" w:hAnsiTheme="majorHAnsi"/>
          <w:color w:val="auto"/>
          <w:sz w:val="22"/>
          <w:szCs w:val="22"/>
          <w:lang w:val="es-US"/>
        </w:rPr>
        <w:t xml:space="preserve"> y medidas posteriores</w:t>
      </w:r>
      <w:r w:rsidR="00715C30" w:rsidRPr="004A2287">
        <w:rPr>
          <w:rStyle w:val="FootnoteReference"/>
          <w:rFonts w:asciiTheme="majorHAnsi" w:hAnsiTheme="majorHAnsi"/>
          <w:color w:val="auto"/>
          <w:sz w:val="22"/>
          <w:szCs w:val="22"/>
          <w:lang w:val="es-US"/>
        </w:rPr>
        <w:footnoteReference w:id="272"/>
      </w:r>
      <w:r w:rsidR="0014143F" w:rsidRPr="004A2287">
        <w:rPr>
          <w:rFonts w:asciiTheme="majorHAnsi" w:hAnsiTheme="majorHAnsi"/>
          <w:color w:val="auto"/>
          <w:sz w:val="22"/>
          <w:szCs w:val="22"/>
          <w:lang w:val="es-US"/>
        </w:rPr>
        <w:t>.</w:t>
      </w:r>
    </w:p>
    <w:p w14:paraId="6F3CAE13" w14:textId="10471B39" w:rsidR="00715C30" w:rsidRPr="004A2287" w:rsidRDefault="00802C1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Tanto las</w:t>
      </w:r>
      <w:r w:rsidR="00131A4E" w:rsidRPr="004A2287">
        <w:rPr>
          <w:rFonts w:asciiTheme="majorHAnsi" w:hAnsiTheme="majorHAnsi"/>
          <w:color w:val="auto"/>
          <w:sz w:val="22"/>
          <w:szCs w:val="22"/>
          <w:lang w:val="es-US"/>
        </w:rPr>
        <w:t xml:space="preserve"> organizaciones de la sociedad civil que se reunieron con la CIDH durante sus visitas a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como</w:t>
      </w:r>
      <w:r w:rsidR="00131A4E" w:rsidRPr="004A2287">
        <w:rPr>
          <w:rFonts w:asciiTheme="majorHAnsi" w:hAnsiTheme="majorHAnsi"/>
          <w:color w:val="auto"/>
          <w:sz w:val="22"/>
          <w:szCs w:val="22"/>
          <w:lang w:val="es-US"/>
        </w:rPr>
        <w:t xml:space="preserve"> los expertos consultados durante la preparación del presente informe</w:t>
      </w:r>
      <w:r w:rsidRPr="004A2287">
        <w:rPr>
          <w:rFonts w:asciiTheme="majorHAnsi" w:hAnsiTheme="majorHAnsi"/>
          <w:color w:val="auto"/>
          <w:sz w:val="22"/>
          <w:szCs w:val="22"/>
          <w:lang w:val="es-US"/>
        </w:rPr>
        <w:t>,</w:t>
      </w:r>
      <w:r w:rsidR="00131A4E" w:rsidRPr="004A2287">
        <w:rPr>
          <w:rFonts w:asciiTheme="majorHAnsi" w:hAnsiTheme="majorHAnsi"/>
          <w:color w:val="auto"/>
          <w:sz w:val="22"/>
          <w:szCs w:val="22"/>
          <w:lang w:val="es-US"/>
        </w:rPr>
        <w:t xml:space="preserve"> </w:t>
      </w:r>
      <w:r w:rsidR="0014143F" w:rsidRPr="004A2287">
        <w:rPr>
          <w:rFonts w:asciiTheme="majorHAnsi" w:hAnsiTheme="majorHAnsi"/>
          <w:color w:val="auto"/>
          <w:sz w:val="22"/>
          <w:szCs w:val="22"/>
          <w:lang w:val="es-US"/>
        </w:rPr>
        <w:t>expresaron</w:t>
      </w:r>
      <w:r w:rsidR="00131A4E" w:rsidRPr="004A2287">
        <w:rPr>
          <w:rFonts w:asciiTheme="majorHAnsi" w:hAnsiTheme="majorHAnsi"/>
          <w:color w:val="auto"/>
          <w:sz w:val="22"/>
          <w:szCs w:val="22"/>
          <w:lang w:val="es-US"/>
        </w:rPr>
        <w:t xml:space="preserve"> a la Comisión lo difícil que </w:t>
      </w:r>
      <w:r w:rsidR="0014143F" w:rsidRPr="004A2287">
        <w:rPr>
          <w:rFonts w:asciiTheme="majorHAnsi" w:hAnsiTheme="majorHAnsi"/>
          <w:color w:val="auto"/>
          <w:sz w:val="22"/>
          <w:szCs w:val="22"/>
          <w:lang w:val="es-US"/>
        </w:rPr>
        <w:t>resulta</w:t>
      </w:r>
      <w:r w:rsidR="00131A4E" w:rsidRPr="004A2287">
        <w:rPr>
          <w:rFonts w:asciiTheme="majorHAnsi" w:hAnsiTheme="majorHAnsi"/>
          <w:color w:val="auto"/>
          <w:sz w:val="22"/>
          <w:szCs w:val="22"/>
          <w:lang w:val="es-US"/>
        </w:rPr>
        <w:t xml:space="preserve"> acceder a esta información. El principal problema es que los sistemas y servicios de los diversos estados dentro de </w:t>
      </w:r>
      <w:r w:rsidR="00EB2568" w:rsidRPr="004A2287">
        <w:rPr>
          <w:rFonts w:asciiTheme="majorHAnsi" w:hAnsiTheme="majorHAnsi"/>
          <w:color w:val="auto"/>
          <w:sz w:val="22"/>
          <w:szCs w:val="22"/>
          <w:lang w:val="es-US"/>
        </w:rPr>
        <w:t>Estados Unidos</w:t>
      </w:r>
      <w:r w:rsidR="00131A4E" w:rsidRPr="004A2287">
        <w:rPr>
          <w:rFonts w:asciiTheme="majorHAnsi" w:hAnsiTheme="majorHAnsi"/>
          <w:color w:val="auto"/>
          <w:sz w:val="22"/>
          <w:szCs w:val="22"/>
          <w:lang w:val="es-US"/>
        </w:rPr>
        <w:t xml:space="preserve"> no están o</w:t>
      </w:r>
      <w:r w:rsidR="009353FA" w:rsidRPr="004A2287">
        <w:rPr>
          <w:rFonts w:asciiTheme="majorHAnsi" w:hAnsiTheme="majorHAnsi"/>
          <w:color w:val="auto"/>
          <w:sz w:val="22"/>
          <w:szCs w:val="22"/>
          <w:lang w:val="es-US"/>
        </w:rPr>
        <w:t>rganizados bajo un solo ámbito</w:t>
      </w:r>
      <w:r w:rsidR="00131A4E" w:rsidRPr="004A2287">
        <w:rPr>
          <w:rFonts w:asciiTheme="majorHAnsi" w:hAnsiTheme="majorHAnsi"/>
          <w:color w:val="auto"/>
          <w:sz w:val="22"/>
          <w:szCs w:val="22"/>
          <w:lang w:val="es-US"/>
        </w:rPr>
        <w:t>.</w:t>
      </w:r>
    </w:p>
    <w:p w14:paraId="07F1B3BE" w14:textId="327DC479" w:rsidR="004629A2" w:rsidRPr="004A2287" w:rsidRDefault="004629A2"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Sobre la base de la información revisada en la preparación de este informe, la Comisión observa que, en general,</w:t>
      </w:r>
      <w:r w:rsidR="00A60ADA" w:rsidRPr="004A2287">
        <w:rPr>
          <w:rFonts w:asciiTheme="majorHAnsi" w:hAnsiTheme="majorHAnsi"/>
          <w:color w:val="auto"/>
          <w:sz w:val="22"/>
          <w:szCs w:val="22"/>
          <w:lang w:val="es-US"/>
        </w:rPr>
        <w:t xml:space="preserve"> existen deficiencias fundamentales en los esfuerzos de </w:t>
      </w:r>
      <w:r w:rsidR="00EB2568" w:rsidRPr="004A2287">
        <w:rPr>
          <w:rFonts w:asciiTheme="majorHAnsi" w:hAnsiTheme="majorHAnsi"/>
          <w:color w:val="auto"/>
          <w:sz w:val="22"/>
          <w:szCs w:val="22"/>
          <w:lang w:val="es-US"/>
        </w:rPr>
        <w:t>Estados Unidos</w:t>
      </w:r>
      <w:r w:rsidR="00A60ADA" w:rsidRPr="004A2287">
        <w:rPr>
          <w:rFonts w:asciiTheme="majorHAnsi" w:hAnsiTheme="majorHAnsi"/>
          <w:color w:val="auto"/>
          <w:sz w:val="22"/>
          <w:szCs w:val="22"/>
          <w:lang w:val="es-US"/>
        </w:rPr>
        <w:t xml:space="preserve"> para preven</w:t>
      </w:r>
      <w:r w:rsidR="009353FA" w:rsidRPr="004A2287">
        <w:rPr>
          <w:rFonts w:asciiTheme="majorHAnsi" w:hAnsiTheme="majorHAnsi"/>
          <w:color w:val="auto"/>
          <w:sz w:val="22"/>
          <w:szCs w:val="22"/>
          <w:lang w:val="es-US"/>
        </w:rPr>
        <w:t>ir que los niños, niñas y adolescentes entren en contacto con la ley penal</w:t>
      </w:r>
      <w:r w:rsidR="00A60ADA" w:rsidRPr="004A2287">
        <w:rPr>
          <w:rFonts w:asciiTheme="majorHAnsi" w:hAnsiTheme="majorHAnsi"/>
          <w:color w:val="auto"/>
          <w:sz w:val="22"/>
          <w:szCs w:val="22"/>
          <w:lang w:val="es-US"/>
        </w:rPr>
        <w:t xml:space="preserve">, tales como </w:t>
      </w:r>
      <w:r w:rsidRPr="004A2287">
        <w:rPr>
          <w:rFonts w:asciiTheme="majorHAnsi" w:hAnsiTheme="majorHAnsi"/>
          <w:color w:val="auto"/>
          <w:sz w:val="22"/>
          <w:szCs w:val="22"/>
          <w:lang w:val="es-US"/>
        </w:rPr>
        <w:t>la falta de un sistema nacional de recolección de</w:t>
      </w:r>
      <w:r w:rsidR="00A60ADA" w:rsidRPr="004A2287">
        <w:rPr>
          <w:rFonts w:asciiTheme="majorHAnsi" w:hAnsiTheme="majorHAnsi"/>
          <w:color w:val="auto"/>
          <w:sz w:val="22"/>
          <w:szCs w:val="22"/>
          <w:lang w:val="es-US"/>
        </w:rPr>
        <w:t xml:space="preserve"> información</w:t>
      </w:r>
      <w:r w:rsidRPr="004A2287">
        <w:rPr>
          <w:rFonts w:asciiTheme="majorHAnsi" w:hAnsiTheme="majorHAnsi"/>
          <w:color w:val="auto"/>
          <w:sz w:val="22"/>
          <w:szCs w:val="22"/>
          <w:lang w:val="es-US"/>
        </w:rPr>
        <w:t xml:space="preserve"> y producción de indicadores sobre </w:t>
      </w:r>
      <w:r w:rsidR="009353FA" w:rsidRPr="004A2287">
        <w:rPr>
          <w:rFonts w:asciiTheme="majorHAnsi" w:hAnsiTheme="majorHAnsi"/>
          <w:color w:val="auto"/>
          <w:sz w:val="22"/>
          <w:szCs w:val="22"/>
          <w:lang w:val="es-US"/>
        </w:rPr>
        <w:t>las cuestiones que afectan a estos</w:t>
      </w:r>
      <w:r w:rsidRPr="004A2287">
        <w:rPr>
          <w:rFonts w:asciiTheme="majorHAnsi" w:hAnsiTheme="majorHAnsi"/>
          <w:color w:val="auto"/>
          <w:sz w:val="22"/>
          <w:szCs w:val="22"/>
          <w:lang w:val="es-US"/>
        </w:rPr>
        <w:t xml:space="preserve"> niños</w:t>
      </w:r>
      <w:r w:rsidR="00A60ADA" w:rsidRPr="004A2287">
        <w:rPr>
          <w:rFonts w:asciiTheme="majorHAnsi" w:hAnsiTheme="majorHAnsi"/>
          <w:color w:val="auto"/>
          <w:sz w:val="22"/>
          <w:szCs w:val="22"/>
          <w:lang w:val="es-US"/>
        </w:rPr>
        <w:t>, sobre</w:t>
      </w:r>
      <w:r w:rsidRPr="004A2287">
        <w:rPr>
          <w:rFonts w:asciiTheme="majorHAnsi" w:hAnsiTheme="majorHAnsi"/>
          <w:color w:val="auto"/>
          <w:sz w:val="22"/>
          <w:szCs w:val="22"/>
          <w:lang w:val="es-US"/>
        </w:rPr>
        <w:t xml:space="preserve"> la respuesta que se dirige hacia ellos, y </w:t>
      </w:r>
      <w:r w:rsidR="00A60ADA" w:rsidRPr="004A2287">
        <w:rPr>
          <w:rFonts w:asciiTheme="majorHAnsi" w:hAnsiTheme="majorHAnsi"/>
          <w:color w:val="auto"/>
          <w:sz w:val="22"/>
          <w:szCs w:val="22"/>
          <w:lang w:val="es-US"/>
        </w:rPr>
        <w:t>sobre las</w:t>
      </w:r>
      <w:r w:rsidR="00E07BF1" w:rsidRPr="004A2287">
        <w:rPr>
          <w:rFonts w:asciiTheme="majorHAnsi" w:hAnsiTheme="majorHAnsi"/>
          <w:color w:val="auto"/>
          <w:sz w:val="22"/>
          <w:szCs w:val="22"/>
          <w:lang w:val="es-US"/>
        </w:rPr>
        <w:t xml:space="preserve"> causas de su </w:t>
      </w:r>
      <w:r w:rsidRPr="004A2287">
        <w:rPr>
          <w:rFonts w:asciiTheme="majorHAnsi" w:hAnsiTheme="majorHAnsi"/>
          <w:color w:val="auto"/>
          <w:sz w:val="22"/>
          <w:szCs w:val="22"/>
          <w:lang w:val="es-US"/>
        </w:rPr>
        <w:t>participac</w:t>
      </w:r>
      <w:r w:rsidR="00A60ADA" w:rsidRPr="004A2287">
        <w:rPr>
          <w:rFonts w:asciiTheme="majorHAnsi" w:hAnsiTheme="majorHAnsi"/>
          <w:color w:val="auto"/>
          <w:sz w:val="22"/>
          <w:szCs w:val="22"/>
          <w:lang w:val="es-US"/>
        </w:rPr>
        <w:t xml:space="preserve">ión en </w:t>
      </w:r>
      <w:r w:rsidR="0014143F" w:rsidRPr="004A2287">
        <w:rPr>
          <w:rFonts w:asciiTheme="majorHAnsi" w:hAnsiTheme="majorHAnsi"/>
          <w:color w:val="auto"/>
          <w:sz w:val="22"/>
          <w:szCs w:val="22"/>
          <w:lang w:val="es-US"/>
        </w:rPr>
        <w:t>conductas criminales</w:t>
      </w:r>
      <w:r w:rsidR="00A60ADA" w:rsidRPr="004A2287">
        <w:rPr>
          <w:rStyle w:val="FootnoteReference"/>
          <w:rFonts w:asciiTheme="majorHAnsi" w:hAnsiTheme="majorHAnsi"/>
          <w:color w:val="auto"/>
          <w:sz w:val="22"/>
          <w:szCs w:val="22"/>
          <w:lang w:val="es-US"/>
        </w:rPr>
        <w:footnoteReference w:id="273"/>
      </w:r>
      <w:r w:rsidR="0014143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Dicho mecanismo de información debería formar parte </w:t>
      </w:r>
      <w:r w:rsidR="00A60ADA" w:rsidRPr="004A2287">
        <w:rPr>
          <w:rFonts w:asciiTheme="majorHAnsi" w:hAnsiTheme="majorHAnsi"/>
          <w:color w:val="auto"/>
          <w:sz w:val="22"/>
          <w:szCs w:val="22"/>
          <w:lang w:val="es-US"/>
        </w:rPr>
        <w:t>de un</w:t>
      </w:r>
      <w:r w:rsidRPr="004A2287">
        <w:rPr>
          <w:rFonts w:asciiTheme="majorHAnsi" w:hAnsiTheme="majorHAnsi"/>
          <w:color w:val="auto"/>
          <w:sz w:val="22"/>
          <w:szCs w:val="22"/>
          <w:lang w:val="es-US"/>
        </w:rPr>
        <w:t xml:space="preserve"> sistema nacional amplio de protección, contenido </w:t>
      </w:r>
      <w:r w:rsidR="00A60ADA" w:rsidRPr="004A2287">
        <w:rPr>
          <w:rFonts w:asciiTheme="majorHAnsi" w:hAnsiTheme="majorHAnsi"/>
          <w:color w:val="auto"/>
          <w:sz w:val="22"/>
          <w:szCs w:val="22"/>
          <w:lang w:val="es-US"/>
        </w:rPr>
        <w:t>en</w:t>
      </w:r>
      <w:r w:rsidR="0014143F" w:rsidRPr="004A2287">
        <w:rPr>
          <w:rFonts w:asciiTheme="majorHAnsi" w:hAnsiTheme="majorHAnsi"/>
          <w:color w:val="auto"/>
          <w:sz w:val="22"/>
          <w:szCs w:val="22"/>
          <w:lang w:val="es-US"/>
        </w:rPr>
        <w:t xml:space="preserve"> el sistema de justicia juvenil </w:t>
      </w:r>
      <w:r w:rsidRPr="004A2287">
        <w:rPr>
          <w:rFonts w:asciiTheme="majorHAnsi" w:hAnsiTheme="majorHAnsi"/>
          <w:color w:val="auto"/>
          <w:sz w:val="22"/>
          <w:szCs w:val="22"/>
          <w:lang w:val="es-US"/>
        </w:rPr>
        <w:t xml:space="preserve">y no separado del mismo. La Comisión observa con preocupación que, en general, los sistemas de justicia </w:t>
      </w:r>
      <w:r w:rsidR="006079CB"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en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operan </w:t>
      </w:r>
      <w:r w:rsidR="0014143F" w:rsidRPr="004A2287">
        <w:rPr>
          <w:rFonts w:asciiTheme="majorHAnsi" w:hAnsiTheme="majorHAnsi"/>
          <w:color w:val="auto"/>
          <w:sz w:val="22"/>
          <w:szCs w:val="22"/>
          <w:lang w:val="es-US"/>
        </w:rPr>
        <w:t>por separado</w:t>
      </w:r>
      <w:r w:rsidRPr="004A2287">
        <w:rPr>
          <w:rFonts w:asciiTheme="majorHAnsi" w:hAnsiTheme="majorHAnsi"/>
          <w:color w:val="auto"/>
          <w:sz w:val="22"/>
          <w:szCs w:val="22"/>
          <w:lang w:val="es-US"/>
        </w:rPr>
        <w:t xml:space="preserve"> del resto de </w:t>
      </w:r>
      <w:r w:rsidR="00A60ADA" w:rsidRPr="004A2287">
        <w:rPr>
          <w:rFonts w:asciiTheme="majorHAnsi" w:hAnsiTheme="majorHAnsi"/>
          <w:color w:val="auto"/>
          <w:sz w:val="22"/>
          <w:szCs w:val="22"/>
          <w:lang w:val="es-US"/>
        </w:rPr>
        <w:t>las</w:t>
      </w:r>
      <w:r w:rsidRPr="004A2287">
        <w:rPr>
          <w:rFonts w:asciiTheme="majorHAnsi" w:hAnsiTheme="majorHAnsi"/>
          <w:color w:val="auto"/>
          <w:sz w:val="22"/>
          <w:szCs w:val="22"/>
          <w:lang w:val="es-US"/>
        </w:rPr>
        <w:t xml:space="preserve"> política</w:t>
      </w:r>
      <w:r w:rsidR="00A60ADA"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pública</w:t>
      </w:r>
      <w:r w:rsidR="00A60ADA"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en materia de niños y jóvenes y, además, </w:t>
      </w:r>
      <w:r w:rsidR="00A60ADA" w:rsidRPr="004A2287">
        <w:rPr>
          <w:rFonts w:asciiTheme="majorHAnsi" w:hAnsiTheme="majorHAnsi"/>
          <w:color w:val="auto"/>
          <w:sz w:val="22"/>
          <w:szCs w:val="22"/>
          <w:lang w:val="es-US"/>
        </w:rPr>
        <w:t>dicha</w:t>
      </w:r>
      <w:r w:rsidRPr="004A2287">
        <w:rPr>
          <w:rFonts w:asciiTheme="majorHAnsi" w:hAnsiTheme="majorHAnsi"/>
          <w:color w:val="auto"/>
          <w:sz w:val="22"/>
          <w:szCs w:val="22"/>
          <w:lang w:val="es-US"/>
        </w:rPr>
        <w:t xml:space="preserve"> política pública no </w:t>
      </w:r>
      <w:r w:rsidR="00A60ADA" w:rsidRPr="004A2287">
        <w:rPr>
          <w:rFonts w:asciiTheme="majorHAnsi" w:hAnsiTheme="majorHAnsi"/>
          <w:color w:val="auto"/>
          <w:sz w:val="22"/>
          <w:szCs w:val="22"/>
          <w:lang w:val="es-US"/>
        </w:rPr>
        <w:t>toma</w:t>
      </w:r>
      <w:r w:rsidRPr="004A2287">
        <w:rPr>
          <w:rFonts w:asciiTheme="majorHAnsi" w:hAnsiTheme="majorHAnsi"/>
          <w:color w:val="auto"/>
          <w:sz w:val="22"/>
          <w:szCs w:val="22"/>
          <w:lang w:val="es-US"/>
        </w:rPr>
        <w:t xml:space="preserve"> en cuenta a los jóvenes que están en el sistema de justicia penal para adultos</w:t>
      </w:r>
      <w:r w:rsidR="00A60ADA" w:rsidRPr="004A2287">
        <w:rPr>
          <w:rFonts w:asciiTheme="majorHAnsi" w:hAnsiTheme="majorHAnsi"/>
          <w:color w:val="auto"/>
          <w:sz w:val="22"/>
          <w:szCs w:val="22"/>
          <w:lang w:val="es-US"/>
        </w:rPr>
        <w:t>.</w:t>
      </w:r>
    </w:p>
    <w:p w14:paraId="2ECA6FB0" w14:textId="13172216" w:rsidR="00A60ADA" w:rsidRPr="004A2287" w:rsidRDefault="00A60AD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Por esta razón, existen importantes lagunas con respecto a las estadísticas e indicadores relativos a los jóvenes que ingresan al sistema de justicia penal para adultos, especialmente aquellos que ingresan por medio de medidas no judiciales, como el uso de la discrecionalidad fiscal</w:t>
      </w:r>
      <w:r w:rsidRPr="004A2287">
        <w:rPr>
          <w:rFonts w:asciiTheme="majorHAnsi" w:hAnsiTheme="majorHAnsi"/>
          <w:color w:val="auto"/>
          <w:sz w:val="22"/>
          <w:szCs w:val="22"/>
          <w:bdr w:val="none" w:sz="0" w:space="0" w:color="auto"/>
          <w:vertAlign w:val="superscript"/>
          <w:lang w:val="es-US"/>
        </w:rPr>
        <w:footnoteReference w:id="274"/>
      </w:r>
      <w:r w:rsidR="0014143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Comisión subraya que es necesario que se presenten </w:t>
      </w:r>
      <w:r w:rsidR="00F66DA8" w:rsidRPr="004A2287">
        <w:rPr>
          <w:rFonts w:asciiTheme="majorHAnsi" w:hAnsiTheme="majorHAnsi"/>
          <w:color w:val="auto"/>
          <w:sz w:val="22"/>
          <w:szCs w:val="22"/>
          <w:lang w:val="es-US"/>
        </w:rPr>
        <w:t>informes</w:t>
      </w:r>
      <w:r w:rsidRPr="004A2287">
        <w:rPr>
          <w:rFonts w:asciiTheme="majorHAnsi" w:hAnsiTheme="majorHAnsi"/>
          <w:color w:val="auto"/>
          <w:sz w:val="22"/>
          <w:szCs w:val="22"/>
          <w:lang w:val="es-US"/>
        </w:rPr>
        <w:t xml:space="preserve"> sistemáticos que involucren a todas las jurisdicciones del territorio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w:t>
      </w:r>
    </w:p>
    <w:p w14:paraId="0AB2BC47" w14:textId="13FFF100" w:rsidR="001F295D" w:rsidRPr="004A2287" w:rsidRDefault="001F295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Además, es importante que los datos recopilados estén adecuadamente desagregados, evitando cualquier ocultación involuntaria de la información.</w:t>
      </w:r>
      <w:r w:rsidR="00F00F4A" w:rsidRPr="004A2287">
        <w:rPr>
          <w:rFonts w:asciiTheme="majorHAnsi" w:hAnsiTheme="majorHAnsi"/>
          <w:color w:val="auto"/>
          <w:sz w:val="22"/>
          <w:szCs w:val="22"/>
          <w:lang w:val="es-US"/>
        </w:rPr>
        <w:t xml:space="preserve"> Por ejemplo</w:t>
      </w:r>
      <w:r w:rsidRPr="004A2287">
        <w:rPr>
          <w:rFonts w:asciiTheme="majorHAnsi" w:hAnsiTheme="majorHAnsi"/>
          <w:color w:val="auto"/>
          <w:sz w:val="22"/>
          <w:szCs w:val="22"/>
          <w:lang w:val="es-US"/>
        </w:rPr>
        <w:t xml:space="preserve">, los expertos consultados en la preparación de este informe explicaron que muchos estados de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no i</w:t>
      </w:r>
      <w:r w:rsidR="00435C41" w:rsidRPr="004A2287">
        <w:rPr>
          <w:rFonts w:asciiTheme="majorHAnsi" w:hAnsiTheme="majorHAnsi"/>
          <w:color w:val="auto"/>
          <w:sz w:val="22"/>
          <w:szCs w:val="22"/>
          <w:lang w:val="es-US"/>
        </w:rPr>
        <w:t>dentifican a jóvenes de origen h</w:t>
      </w:r>
      <w:r w:rsidRPr="004A2287">
        <w:rPr>
          <w:rFonts w:asciiTheme="majorHAnsi" w:hAnsiTheme="majorHAnsi"/>
          <w:color w:val="auto"/>
          <w:sz w:val="22"/>
          <w:szCs w:val="22"/>
          <w:lang w:val="es-US"/>
        </w:rPr>
        <w:t xml:space="preserve">ispano en sus informes, ya que no reconocen el estatus </w:t>
      </w:r>
      <w:r w:rsidR="00435C41" w:rsidRPr="004A2287">
        <w:rPr>
          <w:rFonts w:asciiTheme="majorHAnsi" w:hAnsiTheme="majorHAnsi"/>
          <w:color w:val="auto"/>
          <w:sz w:val="22"/>
          <w:szCs w:val="22"/>
          <w:lang w:val="es-US"/>
        </w:rPr>
        <w:t>h</w:t>
      </w:r>
      <w:r w:rsidRPr="004A2287">
        <w:rPr>
          <w:rFonts w:asciiTheme="majorHAnsi" w:hAnsiTheme="majorHAnsi"/>
          <w:color w:val="auto"/>
          <w:sz w:val="22"/>
          <w:szCs w:val="22"/>
          <w:lang w:val="es-US"/>
        </w:rPr>
        <w:t>ispano como</w:t>
      </w:r>
      <w:r w:rsidR="00435C41" w:rsidRPr="004A2287">
        <w:rPr>
          <w:rFonts w:asciiTheme="majorHAnsi" w:hAnsiTheme="majorHAnsi"/>
          <w:color w:val="auto"/>
          <w:sz w:val="22"/>
          <w:szCs w:val="22"/>
          <w:lang w:val="es-US"/>
        </w:rPr>
        <w:t xml:space="preserve"> una</w:t>
      </w:r>
      <w:r w:rsidRPr="004A2287">
        <w:rPr>
          <w:rFonts w:asciiTheme="majorHAnsi" w:hAnsiTheme="majorHAnsi"/>
          <w:color w:val="auto"/>
          <w:sz w:val="22"/>
          <w:szCs w:val="22"/>
          <w:lang w:val="es-US"/>
        </w:rPr>
        <w:t xml:space="preserve"> etnia. Como resultado, los datos sobre la</w:t>
      </w:r>
      <w:r w:rsidR="00435C41" w:rsidRPr="004A2287">
        <w:rPr>
          <w:rFonts w:asciiTheme="majorHAnsi" w:hAnsiTheme="majorHAnsi"/>
          <w:color w:val="auto"/>
          <w:sz w:val="22"/>
          <w:szCs w:val="22"/>
          <w:lang w:val="es-US"/>
        </w:rPr>
        <w:t xml:space="preserve"> representación de la </w:t>
      </w:r>
      <w:r w:rsidR="00F00F4A" w:rsidRPr="004A2287">
        <w:rPr>
          <w:rFonts w:asciiTheme="majorHAnsi" w:hAnsiTheme="majorHAnsi"/>
          <w:color w:val="auto"/>
          <w:sz w:val="22"/>
          <w:szCs w:val="22"/>
          <w:lang w:val="es-US"/>
        </w:rPr>
        <w:t xml:space="preserve">niñez </w:t>
      </w:r>
      <w:r w:rsidR="00435C41" w:rsidRPr="004A2287">
        <w:rPr>
          <w:rFonts w:asciiTheme="majorHAnsi" w:hAnsiTheme="majorHAnsi"/>
          <w:color w:val="auto"/>
          <w:sz w:val="22"/>
          <w:szCs w:val="22"/>
          <w:lang w:val="es-US"/>
        </w:rPr>
        <w:t>h</w:t>
      </w:r>
      <w:r w:rsidRPr="004A2287">
        <w:rPr>
          <w:rFonts w:asciiTheme="majorHAnsi" w:hAnsiTheme="majorHAnsi"/>
          <w:color w:val="auto"/>
          <w:sz w:val="22"/>
          <w:szCs w:val="22"/>
          <w:lang w:val="es-US"/>
        </w:rPr>
        <w:t>ispana en las diferentes e</w:t>
      </w:r>
      <w:r w:rsidR="00F00F4A" w:rsidRPr="004A2287">
        <w:rPr>
          <w:rFonts w:asciiTheme="majorHAnsi" w:hAnsiTheme="majorHAnsi"/>
          <w:color w:val="auto"/>
          <w:sz w:val="22"/>
          <w:szCs w:val="22"/>
          <w:lang w:val="es-US"/>
        </w:rPr>
        <w:t xml:space="preserve">tapas de los procesos penales para </w:t>
      </w:r>
      <w:r w:rsidRPr="004A2287">
        <w:rPr>
          <w:rFonts w:asciiTheme="majorHAnsi" w:hAnsiTheme="majorHAnsi"/>
          <w:color w:val="auto"/>
          <w:sz w:val="22"/>
          <w:szCs w:val="22"/>
          <w:lang w:val="es-US"/>
        </w:rPr>
        <w:t xml:space="preserve"> adultos están subestimados. De la misma manera, la información de los datos a nivel de condados y otras jurisdicciones locales, con respecto</w:t>
      </w:r>
      <w:r w:rsidR="00435C41" w:rsidRPr="004A2287">
        <w:rPr>
          <w:rFonts w:asciiTheme="majorHAnsi" w:hAnsiTheme="majorHAnsi"/>
          <w:color w:val="auto"/>
          <w:sz w:val="22"/>
          <w:szCs w:val="22"/>
          <w:lang w:val="es-US"/>
        </w:rPr>
        <w:t xml:space="preserve"> a</w:t>
      </w:r>
      <w:r w:rsidRPr="004A2287">
        <w:rPr>
          <w:rFonts w:asciiTheme="majorHAnsi" w:hAnsiTheme="majorHAnsi"/>
          <w:color w:val="auto"/>
          <w:sz w:val="22"/>
          <w:szCs w:val="22"/>
          <w:lang w:val="es-US"/>
        </w:rPr>
        <w:t xml:space="preserve"> temas específicos del sistema de justicia, tales como</w:t>
      </w:r>
      <w:r w:rsidR="00435C41" w:rsidRPr="004A2287">
        <w:rPr>
          <w:rFonts w:asciiTheme="majorHAnsi" w:hAnsiTheme="majorHAnsi"/>
          <w:color w:val="auto"/>
          <w:sz w:val="22"/>
          <w:szCs w:val="22"/>
          <w:lang w:val="es-US"/>
        </w:rPr>
        <w:t xml:space="preserve"> los</w:t>
      </w:r>
      <w:r w:rsidRPr="004A2287">
        <w:rPr>
          <w:rFonts w:asciiTheme="majorHAnsi" w:hAnsiTheme="majorHAnsi"/>
          <w:color w:val="auto"/>
          <w:sz w:val="22"/>
          <w:szCs w:val="22"/>
          <w:lang w:val="es-US"/>
        </w:rPr>
        <w:t xml:space="preserve"> servicios comunitarios </w:t>
      </w:r>
      <w:r w:rsidR="00435C41" w:rsidRPr="004A2287">
        <w:rPr>
          <w:rFonts w:asciiTheme="majorHAnsi" w:hAnsiTheme="majorHAnsi"/>
          <w:color w:val="auto"/>
          <w:sz w:val="22"/>
          <w:szCs w:val="22"/>
          <w:lang w:val="es-US"/>
        </w:rPr>
        <w:t>disponibles</w:t>
      </w:r>
      <w:r w:rsidRPr="004A2287">
        <w:rPr>
          <w:rFonts w:asciiTheme="majorHAnsi" w:hAnsiTheme="majorHAnsi"/>
          <w:color w:val="auto"/>
          <w:sz w:val="22"/>
          <w:szCs w:val="22"/>
          <w:lang w:val="es-US"/>
        </w:rPr>
        <w:t xml:space="preserve"> y el número de </w:t>
      </w:r>
      <w:r w:rsidR="00F00F4A" w:rsidRPr="004A2287">
        <w:rPr>
          <w:rFonts w:asciiTheme="majorHAnsi" w:hAnsiTheme="majorHAnsi"/>
          <w:color w:val="auto"/>
          <w:sz w:val="22"/>
          <w:szCs w:val="22"/>
          <w:lang w:val="es-US"/>
        </w:rPr>
        <w:t xml:space="preserve">niños </w:t>
      </w:r>
      <w:r w:rsidR="00435C4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como resultado de violaciones a la </w:t>
      </w:r>
      <w:r w:rsidR="00520C3F" w:rsidRPr="004A2287">
        <w:rPr>
          <w:rFonts w:asciiTheme="majorHAnsi" w:hAnsiTheme="majorHAnsi"/>
          <w:color w:val="auto"/>
          <w:sz w:val="22"/>
          <w:szCs w:val="22"/>
          <w:lang w:val="es-US"/>
        </w:rPr>
        <w:t>libertad condicionada (</w:t>
      </w:r>
      <w:proofErr w:type="spellStart"/>
      <w:r w:rsidR="00520C3F" w:rsidRPr="004A2287">
        <w:rPr>
          <w:rFonts w:asciiTheme="majorHAnsi" w:hAnsiTheme="majorHAnsi"/>
          <w:i/>
          <w:color w:val="auto"/>
          <w:sz w:val="22"/>
          <w:szCs w:val="22"/>
          <w:lang w:val="es-US"/>
        </w:rPr>
        <w:t>probation</w:t>
      </w:r>
      <w:proofErr w:type="spellEnd"/>
      <w:r w:rsidR="00520C3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no es requerido constantemente y, por tanto, es insuficiente.</w:t>
      </w:r>
    </w:p>
    <w:p w14:paraId="43527811" w14:textId="6E3DCB3A" w:rsidR="001F295D" w:rsidRPr="004A2287" w:rsidRDefault="001F295D"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ha observado</w:t>
      </w:r>
      <w:r w:rsidR="00B608C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w:t>
      </w:r>
      <w:r w:rsidR="00B608C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que los datos sobre el tratamiento de los niños detenidos en centros para adultos y las c</w:t>
      </w:r>
      <w:r w:rsidR="00F00F4A" w:rsidRPr="004A2287">
        <w:rPr>
          <w:rFonts w:asciiTheme="majorHAnsi" w:hAnsiTheme="majorHAnsi"/>
          <w:color w:val="auto"/>
          <w:sz w:val="22"/>
          <w:szCs w:val="22"/>
          <w:lang w:val="es-US"/>
        </w:rPr>
        <w:t xml:space="preserve">ondiciones de su detención son </w:t>
      </w:r>
      <w:r w:rsidRPr="004A2287">
        <w:rPr>
          <w:rFonts w:asciiTheme="majorHAnsi" w:hAnsiTheme="majorHAnsi"/>
          <w:color w:val="auto"/>
          <w:sz w:val="22"/>
          <w:szCs w:val="22"/>
          <w:lang w:val="es-US"/>
        </w:rPr>
        <w:t xml:space="preserve">difíciles de obtener. La Ley Federal </w:t>
      </w:r>
      <w:r w:rsidR="008B3A4B" w:rsidRPr="004A2287">
        <w:rPr>
          <w:rFonts w:asciiTheme="majorHAnsi" w:hAnsiTheme="majorHAnsi"/>
          <w:color w:val="auto"/>
          <w:sz w:val="22"/>
          <w:szCs w:val="22"/>
          <w:lang w:val="es-US"/>
        </w:rPr>
        <w:t>para la</w:t>
      </w:r>
      <w:r w:rsidRPr="004A2287">
        <w:rPr>
          <w:rFonts w:asciiTheme="majorHAnsi" w:hAnsiTheme="majorHAnsi"/>
          <w:color w:val="auto"/>
          <w:sz w:val="22"/>
          <w:szCs w:val="22"/>
          <w:lang w:val="es-US"/>
        </w:rPr>
        <w:t xml:space="preserve"> Eliminación de </w:t>
      </w:r>
      <w:r w:rsidR="008B3A4B" w:rsidRPr="004A2287">
        <w:rPr>
          <w:rFonts w:asciiTheme="majorHAnsi" w:hAnsiTheme="majorHAnsi"/>
          <w:color w:val="auto"/>
          <w:sz w:val="22"/>
          <w:szCs w:val="22"/>
          <w:lang w:val="es-US"/>
        </w:rPr>
        <w:t>Violaciones</w:t>
      </w:r>
      <w:r w:rsidRPr="004A2287">
        <w:rPr>
          <w:rFonts w:asciiTheme="majorHAnsi" w:hAnsiTheme="majorHAnsi"/>
          <w:color w:val="auto"/>
          <w:sz w:val="22"/>
          <w:szCs w:val="22"/>
          <w:lang w:val="es-US"/>
        </w:rPr>
        <w:t xml:space="preserve"> </w:t>
      </w:r>
      <w:r w:rsidR="008B3A4B"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w:t>
      </w:r>
      <w:r w:rsidR="008B3A4B" w:rsidRPr="004A2287">
        <w:rPr>
          <w:rFonts w:asciiTheme="majorHAnsi" w:hAnsiTheme="majorHAnsi"/>
          <w:color w:val="auto"/>
          <w:sz w:val="22"/>
          <w:szCs w:val="22"/>
          <w:lang w:val="es-US"/>
        </w:rPr>
        <w:lastRenderedPageBreak/>
        <w:t>Prisión</w:t>
      </w:r>
      <w:r w:rsidRPr="004A2287">
        <w:rPr>
          <w:rFonts w:asciiTheme="majorHAnsi" w:hAnsiTheme="majorHAnsi"/>
          <w:color w:val="auto"/>
          <w:sz w:val="22"/>
          <w:szCs w:val="22"/>
          <w:lang w:val="es-US"/>
        </w:rPr>
        <w:t xml:space="preserve"> (</w:t>
      </w:r>
      <w:r w:rsidR="00435C41" w:rsidRPr="004A2287">
        <w:rPr>
          <w:rFonts w:asciiTheme="majorHAnsi" w:hAnsiTheme="majorHAnsi"/>
          <w:i/>
          <w:color w:val="auto"/>
          <w:sz w:val="22"/>
          <w:szCs w:val="22"/>
          <w:lang w:val="es-US"/>
        </w:rPr>
        <w:t xml:space="preserve">Federal </w:t>
      </w:r>
      <w:proofErr w:type="spellStart"/>
      <w:r w:rsidR="00435C41" w:rsidRPr="004A2287">
        <w:rPr>
          <w:rFonts w:asciiTheme="majorHAnsi" w:hAnsiTheme="majorHAnsi"/>
          <w:i/>
          <w:color w:val="auto"/>
          <w:sz w:val="22"/>
          <w:szCs w:val="22"/>
          <w:lang w:val="es-US"/>
        </w:rPr>
        <w:t>Prison</w:t>
      </w:r>
      <w:proofErr w:type="spellEnd"/>
      <w:r w:rsidR="00435C41" w:rsidRPr="004A2287">
        <w:rPr>
          <w:rFonts w:asciiTheme="majorHAnsi" w:hAnsiTheme="majorHAnsi"/>
          <w:i/>
          <w:color w:val="auto"/>
          <w:sz w:val="22"/>
          <w:szCs w:val="22"/>
          <w:lang w:val="es-US"/>
        </w:rPr>
        <w:t xml:space="preserve"> Rape </w:t>
      </w:r>
      <w:proofErr w:type="spellStart"/>
      <w:r w:rsidR="00435C41" w:rsidRPr="004A2287">
        <w:rPr>
          <w:rFonts w:asciiTheme="majorHAnsi" w:hAnsiTheme="majorHAnsi"/>
          <w:i/>
          <w:color w:val="auto"/>
          <w:sz w:val="22"/>
          <w:szCs w:val="22"/>
          <w:lang w:val="es-US"/>
        </w:rPr>
        <w:t>Elimination</w:t>
      </w:r>
      <w:proofErr w:type="spellEnd"/>
      <w:r w:rsidR="00435C41" w:rsidRPr="004A2287">
        <w:rPr>
          <w:rFonts w:asciiTheme="majorHAnsi" w:hAnsiTheme="majorHAnsi"/>
          <w:i/>
          <w:color w:val="auto"/>
          <w:sz w:val="22"/>
          <w:szCs w:val="22"/>
          <w:lang w:val="es-US"/>
        </w:rPr>
        <w:t xml:space="preserve"> </w:t>
      </w:r>
      <w:proofErr w:type="spellStart"/>
      <w:r w:rsidR="00435C41" w:rsidRPr="004A2287">
        <w:rPr>
          <w:rFonts w:asciiTheme="majorHAnsi" w:hAnsiTheme="majorHAnsi"/>
          <w:i/>
          <w:color w:val="auto"/>
          <w:sz w:val="22"/>
          <w:szCs w:val="22"/>
          <w:lang w:val="es-US"/>
        </w:rPr>
        <w:t>Act</w:t>
      </w:r>
      <w:proofErr w:type="spellEnd"/>
      <w:r w:rsidR="00435C41" w:rsidRPr="004A2287">
        <w:rPr>
          <w:rFonts w:asciiTheme="majorHAnsi" w:hAnsiTheme="majorHAnsi"/>
          <w:i/>
          <w:color w:val="auto"/>
          <w:sz w:val="22"/>
          <w:szCs w:val="22"/>
          <w:lang w:val="es-US"/>
        </w:rPr>
        <w:t>,</w:t>
      </w:r>
      <w:r w:rsidR="00435C41" w:rsidRPr="004A2287">
        <w:rPr>
          <w:rFonts w:asciiTheme="majorHAnsi" w:hAnsiTheme="majorHAnsi"/>
          <w:color w:val="auto"/>
          <w:sz w:val="22"/>
          <w:szCs w:val="22"/>
          <w:lang w:val="es-US"/>
        </w:rPr>
        <w:t xml:space="preserve"> </w:t>
      </w:r>
      <w:r w:rsidR="00801EEA" w:rsidRPr="004A2287">
        <w:rPr>
          <w:rFonts w:asciiTheme="majorHAnsi" w:hAnsiTheme="majorHAnsi"/>
          <w:color w:val="auto"/>
          <w:sz w:val="22"/>
          <w:szCs w:val="22"/>
          <w:lang w:val="es-US"/>
        </w:rPr>
        <w:t>PREA,</w:t>
      </w:r>
      <w:r w:rsidR="008B3A4B" w:rsidRPr="004A2287">
        <w:rPr>
          <w:rFonts w:asciiTheme="majorHAnsi" w:hAnsiTheme="majorHAnsi"/>
          <w:color w:val="auto"/>
          <w:sz w:val="22"/>
          <w:szCs w:val="22"/>
          <w:lang w:val="es-US"/>
        </w:rPr>
        <w:t xml:space="preserve"> por sus siglas en inglés</w:t>
      </w:r>
      <w:r w:rsidRPr="004A2287">
        <w:rPr>
          <w:rFonts w:asciiTheme="majorHAnsi" w:hAnsiTheme="majorHAnsi"/>
          <w:color w:val="auto"/>
          <w:sz w:val="22"/>
          <w:szCs w:val="22"/>
          <w:lang w:val="es-US"/>
        </w:rPr>
        <w:t>) crea algunos procedimientos de monitoreo y supervisión. Sin embargo, el monitoreo no cubre todas las condiciones de detención. Además, los procedimientos de supervisión llevados a cabo bajo las normas federales PREA se limitan a auditorías de 2-3 días. La mayoría de los niños detenidos en establecimientos para adultos no son entrevistados por los auditores dado que no han alcanzado la mayoría de edad y debido a que representan una cantidad pequeña de la población total, en comparación con el resto de la población carcelaria,</w:t>
      </w:r>
      <w:r w:rsidR="00992A5C" w:rsidRPr="004A2287">
        <w:rPr>
          <w:rFonts w:asciiTheme="majorHAnsi" w:hAnsiTheme="majorHAnsi"/>
          <w:color w:val="auto"/>
          <w:sz w:val="22"/>
          <w:szCs w:val="22"/>
          <w:lang w:val="es-US"/>
        </w:rPr>
        <w:t xml:space="preserve"> </w:t>
      </w:r>
      <w:r w:rsidR="00435C41" w:rsidRPr="004A2287">
        <w:rPr>
          <w:rFonts w:asciiTheme="majorHAnsi" w:hAnsiTheme="majorHAnsi"/>
          <w:color w:val="auto"/>
          <w:sz w:val="22"/>
          <w:szCs w:val="22"/>
          <w:lang w:val="es-US"/>
        </w:rPr>
        <w:t xml:space="preserve">de manera que </w:t>
      </w:r>
      <w:r w:rsidR="00992A5C" w:rsidRPr="004A2287">
        <w:rPr>
          <w:rFonts w:asciiTheme="majorHAnsi" w:hAnsiTheme="majorHAnsi"/>
          <w:color w:val="auto"/>
          <w:sz w:val="22"/>
          <w:szCs w:val="22"/>
          <w:lang w:val="es-US"/>
        </w:rPr>
        <w:t>incluirlos en sus muestras</w:t>
      </w:r>
      <w:r w:rsidRPr="004A2287">
        <w:rPr>
          <w:rFonts w:asciiTheme="majorHAnsi" w:hAnsiTheme="majorHAnsi"/>
          <w:color w:val="auto"/>
          <w:sz w:val="22"/>
          <w:szCs w:val="22"/>
          <w:lang w:val="es-US"/>
        </w:rPr>
        <w:t xml:space="preserve"> </w:t>
      </w:r>
      <w:r w:rsidR="00992A5C" w:rsidRPr="004A2287">
        <w:rPr>
          <w:rFonts w:asciiTheme="majorHAnsi" w:hAnsiTheme="majorHAnsi"/>
          <w:color w:val="auto"/>
          <w:sz w:val="22"/>
          <w:szCs w:val="22"/>
          <w:lang w:val="es-US"/>
        </w:rPr>
        <w:t xml:space="preserve">de estudio </w:t>
      </w:r>
      <w:r w:rsidRPr="004A2287">
        <w:rPr>
          <w:rFonts w:asciiTheme="majorHAnsi" w:hAnsiTheme="majorHAnsi"/>
          <w:color w:val="auto"/>
          <w:sz w:val="22"/>
          <w:szCs w:val="22"/>
          <w:lang w:val="es-US"/>
        </w:rPr>
        <w:t xml:space="preserve">plantea problemas estadísticos. </w:t>
      </w:r>
      <w:r w:rsidR="00992A5C" w:rsidRPr="004A2287">
        <w:rPr>
          <w:rFonts w:asciiTheme="majorHAnsi" w:hAnsiTheme="majorHAnsi"/>
          <w:color w:val="auto"/>
          <w:sz w:val="22"/>
          <w:szCs w:val="22"/>
          <w:lang w:val="es-US"/>
        </w:rPr>
        <w:t>La información sobre muchos</w:t>
      </w:r>
      <w:r w:rsidRPr="004A2287">
        <w:rPr>
          <w:rFonts w:asciiTheme="majorHAnsi" w:hAnsiTheme="majorHAnsi"/>
          <w:color w:val="auto"/>
          <w:sz w:val="22"/>
          <w:szCs w:val="22"/>
          <w:lang w:val="es-US"/>
        </w:rPr>
        <w:t xml:space="preserve"> procedimientos internos que causan </w:t>
      </w:r>
      <w:r w:rsidR="00435C41" w:rsidRPr="004A2287">
        <w:rPr>
          <w:rFonts w:asciiTheme="majorHAnsi" w:hAnsiTheme="majorHAnsi"/>
          <w:color w:val="auto"/>
          <w:sz w:val="22"/>
          <w:szCs w:val="22"/>
          <w:lang w:val="es-US"/>
        </w:rPr>
        <w:t>severos</w:t>
      </w:r>
      <w:r w:rsidRPr="004A2287">
        <w:rPr>
          <w:rFonts w:asciiTheme="majorHAnsi" w:hAnsiTheme="majorHAnsi"/>
          <w:color w:val="auto"/>
          <w:sz w:val="22"/>
          <w:szCs w:val="22"/>
          <w:lang w:val="es-US"/>
        </w:rPr>
        <w:t xml:space="preserve"> daños a los niños </w:t>
      </w:r>
      <w:r w:rsidR="00992A5C" w:rsidRPr="004A2287">
        <w:rPr>
          <w:rFonts w:asciiTheme="majorHAnsi" w:hAnsiTheme="majorHAnsi"/>
          <w:color w:val="auto"/>
          <w:sz w:val="22"/>
          <w:szCs w:val="22"/>
          <w:lang w:val="es-US"/>
        </w:rPr>
        <w:t>no es revelada públicamente</w:t>
      </w:r>
      <w:r w:rsidRPr="004A2287">
        <w:rPr>
          <w:rFonts w:asciiTheme="majorHAnsi" w:hAnsiTheme="majorHAnsi"/>
          <w:color w:val="auto"/>
          <w:sz w:val="22"/>
          <w:szCs w:val="22"/>
          <w:lang w:val="es-US"/>
        </w:rPr>
        <w:t xml:space="preserve">, </w:t>
      </w:r>
      <w:r w:rsidR="00435C41" w:rsidRPr="004A2287">
        <w:rPr>
          <w:rFonts w:asciiTheme="majorHAnsi" w:hAnsiTheme="majorHAnsi"/>
          <w:color w:val="auto"/>
          <w:sz w:val="22"/>
          <w:szCs w:val="22"/>
          <w:lang w:val="es-US"/>
        </w:rPr>
        <w:t>tales como información</w:t>
      </w:r>
      <w:r w:rsidRPr="004A2287">
        <w:rPr>
          <w:rFonts w:asciiTheme="majorHAnsi" w:hAnsiTheme="majorHAnsi"/>
          <w:color w:val="auto"/>
          <w:sz w:val="22"/>
          <w:szCs w:val="22"/>
          <w:lang w:val="es-US"/>
        </w:rPr>
        <w:t xml:space="preserve"> específica sobre el uso del </w:t>
      </w:r>
      <w:r w:rsidR="0084200C"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xml:space="preserve"> y otras formas de tratamiento que pueden constituir abuso o tortura (incluyendo</w:t>
      </w:r>
      <w:r w:rsidR="00992A5C" w:rsidRPr="004A2287">
        <w:rPr>
          <w:rFonts w:asciiTheme="majorHAnsi" w:hAnsiTheme="majorHAnsi"/>
          <w:color w:val="auto"/>
          <w:sz w:val="22"/>
          <w:szCs w:val="22"/>
          <w:lang w:val="es-US"/>
        </w:rPr>
        <w:t xml:space="preserve"> </w:t>
      </w:r>
      <w:r w:rsidR="006F5FCA" w:rsidRPr="004A2287">
        <w:rPr>
          <w:rFonts w:asciiTheme="majorHAnsi" w:hAnsiTheme="majorHAnsi"/>
          <w:color w:val="auto"/>
          <w:sz w:val="22"/>
          <w:szCs w:val="22"/>
          <w:lang w:val="es-US"/>
        </w:rPr>
        <w:t xml:space="preserve">la cantidad </w:t>
      </w:r>
      <w:r w:rsidRPr="004A2287">
        <w:rPr>
          <w:rFonts w:asciiTheme="majorHAnsi" w:hAnsiTheme="majorHAnsi"/>
          <w:color w:val="auto"/>
          <w:sz w:val="22"/>
          <w:szCs w:val="22"/>
          <w:lang w:val="es-US"/>
        </w:rPr>
        <w:t xml:space="preserve">niños </w:t>
      </w:r>
      <w:r w:rsidR="006F5FCA"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 xml:space="preserve">son colocados en </w:t>
      </w:r>
      <w:r w:rsidR="0084200C"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xml:space="preserve">, </w:t>
      </w:r>
      <w:r w:rsidR="006F5FCA" w:rsidRPr="004A2287">
        <w:rPr>
          <w:rFonts w:asciiTheme="majorHAnsi" w:hAnsiTheme="majorHAnsi"/>
          <w:color w:val="auto"/>
          <w:sz w:val="22"/>
          <w:szCs w:val="22"/>
          <w:lang w:val="es-US"/>
        </w:rPr>
        <w:t>la frecuencia y duración de uso de la medida, el</w:t>
      </w:r>
      <w:r w:rsidRPr="004A2287">
        <w:rPr>
          <w:rFonts w:asciiTheme="majorHAnsi" w:hAnsiTheme="majorHAnsi"/>
          <w:color w:val="auto"/>
          <w:sz w:val="22"/>
          <w:szCs w:val="22"/>
          <w:lang w:val="es-US"/>
        </w:rPr>
        <w:t xml:space="preserve"> género, </w:t>
      </w:r>
      <w:r w:rsidR="00435C41"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raza, </w:t>
      </w:r>
      <w:r w:rsidR="00435C41" w:rsidRPr="004A2287">
        <w:rPr>
          <w:rFonts w:asciiTheme="majorHAnsi" w:hAnsiTheme="majorHAnsi"/>
          <w:color w:val="auto"/>
          <w:sz w:val="22"/>
          <w:szCs w:val="22"/>
          <w:lang w:val="es-US"/>
        </w:rPr>
        <w:t xml:space="preserve">la </w:t>
      </w:r>
      <w:r w:rsidRPr="004A2287">
        <w:rPr>
          <w:rFonts w:asciiTheme="majorHAnsi" w:hAnsiTheme="majorHAnsi"/>
          <w:color w:val="auto"/>
          <w:sz w:val="22"/>
          <w:szCs w:val="22"/>
          <w:lang w:val="es-US"/>
        </w:rPr>
        <w:t xml:space="preserve">edad y </w:t>
      </w:r>
      <w:r w:rsidR="00435C41" w:rsidRPr="004A2287">
        <w:rPr>
          <w:rFonts w:asciiTheme="majorHAnsi" w:hAnsiTheme="majorHAnsi"/>
          <w:color w:val="auto"/>
          <w:sz w:val="22"/>
          <w:szCs w:val="22"/>
          <w:lang w:val="es-US"/>
        </w:rPr>
        <w:t xml:space="preserve">las </w:t>
      </w:r>
      <w:r w:rsidRPr="004A2287">
        <w:rPr>
          <w:rFonts w:asciiTheme="majorHAnsi" w:hAnsiTheme="majorHAnsi"/>
          <w:color w:val="auto"/>
          <w:sz w:val="22"/>
          <w:szCs w:val="22"/>
          <w:lang w:val="es-US"/>
        </w:rPr>
        <w:t xml:space="preserve">condiciones específicas de vulnerabilidad </w:t>
      </w:r>
      <w:r w:rsidR="00992A5C" w:rsidRPr="004A2287">
        <w:rPr>
          <w:rFonts w:asciiTheme="majorHAnsi" w:hAnsiTheme="majorHAnsi"/>
          <w:color w:val="auto"/>
          <w:sz w:val="22"/>
          <w:szCs w:val="22"/>
          <w:lang w:val="es-US"/>
        </w:rPr>
        <w:t>de los</w:t>
      </w:r>
      <w:r w:rsidRPr="004A2287">
        <w:rPr>
          <w:rFonts w:asciiTheme="majorHAnsi" w:hAnsiTheme="majorHAnsi"/>
          <w:color w:val="auto"/>
          <w:sz w:val="22"/>
          <w:szCs w:val="22"/>
          <w:lang w:val="es-US"/>
        </w:rPr>
        <w:t xml:space="preserve"> jóvenes colocados en </w:t>
      </w:r>
      <w:r w:rsidR="00435C41"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xml:space="preserve">, etc.). Asimismo, debería proporcionarse información </w:t>
      </w:r>
      <w:r w:rsidR="00435C41" w:rsidRPr="004A2287">
        <w:rPr>
          <w:rFonts w:asciiTheme="majorHAnsi" w:hAnsiTheme="majorHAnsi"/>
          <w:color w:val="auto"/>
          <w:sz w:val="22"/>
          <w:szCs w:val="22"/>
          <w:lang w:val="es-US"/>
        </w:rPr>
        <w:t>sobre en qué</w:t>
      </w:r>
      <w:r w:rsidRPr="004A2287">
        <w:rPr>
          <w:rFonts w:asciiTheme="majorHAnsi" w:hAnsiTheme="majorHAnsi"/>
          <w:color w:val="auto"/>
          <w:sz w:val="22"/>
          <w:szCs w:val="22"/>
          <w:lang w:val="es-US"/>
        </w:rPr>
        <w:t xml:space="preserve"> medida los niños </w:t>
      </w:r>
      <w:r w:rsidR="00435C4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w:t>
      </w:r>
      <w:r w:rsidR="00992A5C" w:rsidRPr="004A2287">
        <w:rPr>
          <w:rFonts w:asciiTheme="majorHAnsi" w:hAnsiTheme="majorHAnsi"/>
          <w:color w:val="auto"/>
          <w:sz w:val="22"/>
          <w:szCs w:val="22"/>
          <w:lang w:val="es-US"/>
        </w:rPr>
        <w:t>bajo el sistema para</w:t>
      </w:r>
      <w:r w:rsidRPr="004A2287">
        <w:rPr>
          <w:rFonts w:asciiTheme="majorHAnsi" w:hAnsiTheme="majorHAnsi"/>
          <w:color w:val="auto"/>
          <w:sz w:val="22"/>
          <w:szCs w:val="22"/>
          <w:lang w:val="es-US"/>
        </w:rPr>
        <w:t xml:space="preserve"> adultos </w:t>
      </w:r>
      <w:r w:rsidR="00E21B93" w:rsidRPr="004A2287">
        <w:rPr>
          <w:rFonts w:asciiTheme="majorHAnsi" w:hAnsiTheme="majorHAnsi"/>
          <w:color w:val="auto"/>
          <w:sz w:val="22"/>
          <w:szCs w:val="22"/>
          <w:lang w:val="es-US"/>
        </w:rPr>
        <w:t>gozan de</w:t>
      </w:r>
      <w:r w:rsidR="00992A5C" w:rsidRPr="004A2287">
        <w:rPr>
          <w:rFonts w:asciiTheme="majorHAnsi" w:hAnsiTheme="majorHAnsi"/>
          <w:color w:val="auto"/>
          <w:sz w:val="22"/>
          <w:szCs w:val="22"/>
          <w:lang w:val="es-US"/>
        </w:rPr>
        <w:t xml:space="preserve"> derechos</w:t>
      </w:r>
      <w:r w:rsidRPr="004A2287">
        <w:rPr>
          <w:rFonts w:asciiTheme="majorHAnsi" w:hAnsiTheme="majorHAnsi"/>
          <w:color w:val="auto"/>
          <w:sz w:val="22"/>
          <w:szCs w:val="22"/>
          <w:lang w:val="es-US"/>
        </w:rPr>
        <w:t xml:space="preserve"> </w:t>
      </w:r>
      <w:r w:rsidR="00E21B93" w:rsidRPr="004A2287">
        <w:rPr>
          <w:rFonts w:asciiTheme="majorHAnsi" w:hAnsiTheme="majorHAnsi"/>
          <w:color w:val="auto"/>
          <w:sz w:val="22"/>
          <w:szCs w:val="22"/>
          <w:lang w:val="es-US"/>
        </w:rPr>
        <w:t>dentro de</w:t>
      </w:r>
      <w:r w:rsidRPr="004A2287">
        <w:rPr>
          <w:rFonts w:asciiTheme="majorHAnsi" w:hAnsiTheme="majorHAnsi"/>
          <w:color w:val="auto"/>
          <w:sz w:val="22"/>
          <w:szCs w:val="22"/>
          <w:lang w:val="es-US"/>
        </w:rPr>
        <w:t xml:space="preserve"> la </w:t>
      </w:r>
      <w:r w:rsidR="00435C41" w:rsidRPr="004A2287">
        <w:rPr>
          <w:rFonts w:asciiTheme="majorHAnsi" w:hAnsiTheme="majorHAnsi"/>
          <w:color w:val="auto"/>
          <w:sz w:val="22"/>
          <w:szCs w:val="22"/>
          <w:lang w:val="es-US"/>
        </w:rPr>
        <w:t xml:space="preserve">prisión, por ejemplo, </w:t>
      </w:r>
      <w:r w:rsidRPr="004A2287">
        <w:rPr>
          <w:rFonts w:asciiTheme="majorHAnsi" w:hAnsiTheme="majorHAnsi"/>
          <w:color w:val="auto"/>
          <w:sz w:val="22"/>
          <w:szCs w:val="22"/>
          <w:lang w:val="es-US"/>
        </w:rPr>
        <w:t xml:space="preserve">información sobre cuestiones tales como alimentación, recreación, educación, contacto con la familia, servicios de salud física y mental, </w:t>
      </w:r>
      <w:r w:rsidR="00435C41" w:rsidRPr="004A2287">
        <w:rPr>
          <w:rFonts w:asciiTheme="majorHAnsi" w:hAnsiTheme="majorHAnsi"/>
          <w:color w:val="auto"/>
          <w:sz w:val="22"/>
          <w:szCs w:val="22"/>
          <w:lang w:val="es-US"/>
        </w:rPr>
        <w:t>y otros,</w:t>
      </w:r>
      <w:r w:rsidR="00E21B93" w:rsidRPr="004A2287">
        <w:rPr>
          <w:rFonts w:asciiTheme="majorHAnsi" w:hAnsiTheme="majorHAnsi"/>
          <w:color w:val="auto"/>
          <w:sz w:val="22"/>
          <w:szCs w:val="22"/>
          <w:lang w:val="es-US"/>
        </w:rPr>
        <w:t xml:space="preserve"> de manera </w:t>
      </w:r>
      <w:r w:rsidR="00435C41" w:rsidRPr="004A2287">
        <w:rPr>
          <w:rFonts w:asciiTheme="majorHAnsi" w:hAnsiTheme="majorHAnsi"/>
          <w:color w:val="auto"/>
          <w:sz w:val="22"/>
          <w:szCs w:val="22"/>
          <w:lang w:val="es-US"/>
        </w:rPr>
        <w:t xml:space="preserve">tal </w:t>
      </w:r>
      <w:r w:rsidR="00E21B93" w:rsidRPr="004A2287">
        <w:rPr>
          <w:rFonts w:asciiTheme="majorHAnsi" w:hAnsiTheme="majorHAnsi"/>
          <w:color w:val="auto"/>
          <w:sz w:val="22"/>
          <w:szCs w:val="22"/>
          <w:lang w:val="es-US"/>
        </w:rPr>
        <w:t xml:space="preserve">que los legisladores y </w:t>
      </w:r>
      <w:r w:rsidRPr="004A2287">
        <w:rPr>
          <w:rFonts w:asciiTheme="majorHAnsi" w:hAnsiTheme="majorHAnsi"/>
          <w:color w:val="auto"/>
          <w:sz w:val="22"/>
          <w:szCs w:val="22"/>
          <w:lang w:val="es-US"/>
        </w:rPr>
        <w:t xml:space="preserve">las autoridades penitenciarias </w:t>
      </w:r>
      <w:r w:rsidR="00E21B93" w:rsidRPr="004A2287">
        <w:rPr>
          <w:rFonts w:asciiTheme="majorHAnsi" w:hAnsiTheme="majorHAnsi"/>
          <w:color w:val="auto"/>
          <w:sz w:val="22"/>
          <w:szCs w:val="22"/>
          <w:lang w:val="es-US"/>
        </w:rPr>
        <w:t>puedan</w:t>
      </w:r>
      <w:r w:rsidRPr="004A2287">
        <w:rPr>
          <w:rFonts w:asciiTheme="majorHAnsi" w:hAnsiTheme="majorHAnsi"/>
          <w:color w:val="auto"/>
          <w:sz w:val="22"/>
          <w:szCs w:val="22"/>
          <w:lang w:val="es-US"/>
        </w:rPr>
        <w:t xml:space="preserve"> detectar problemas y ofrecer respuestas adecuadas y oportunas.</w:t>
      </w:r>
    </w:p>
    <w:p w14:paraId="3481F391" w14:textId="41AA1CAA" w:rsidR="00641297" w:rsidRPr="004A2287" w:rsidRDefault="00320D0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Por consiguiente, la Comisión recomienda a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fortalecer su mecanismo nacional de recopilación y análisis de datos </w:t>
      </w:r>
      <w:r w:rsidR="00435C41" w:rsidRPr="004A2287">
        <w:rPr>
          <w:rFonts w:asciiTheme="majorHAnsi" w:hAnsiTheme="majorHAnsi"/>
          <w:color w:val="auto"/>
          <w:sz w:val="22"/>
          <w:szCs w:val="22"/>
          <w:lang w:val="es-US"/>
        </w:rPr>
        <w:t>relativos a</w:t>
      </w:r>
      <w:r w:rsidRPr="004A2287">
        <w:rPr>
          <w:rFonts w:asciiTheme="majorHAnsi" w:hAnsiTheme="majorHAnsi"/>
          <w:color w:val="auto"/>
          <w:sz w:val="22"/>
          <w:szCs w:val="22"/>
          <w:lang w:val="es-US"/>
        </w:rPr>
        <w:t xml:space="preserve"> la juventud en contacto con el sistema de justicia penal, con miras a mejorar su funcionamiento, establecer una supervisión adecuada y formular políticas públicas que protejan los derechos de los niños. De la misma manera, Estados Unidos debe explorar formas de promover la participación de los niños en la formulación de las políticas que les afectan</w:t>
      </w:r>
      <w:r w:rsidRPr="004A2287">
        <w:rPr>
          <w:rStyle w:val="FootnoteReference"/>
          <w:rFonts w:asciiTheme="majorHAnsi" w:hAnsiTheme="majorHAnsi"/>
          <w:color w:val="auto"/>
          <w:sz w:val="22"/>
          <w:szCs w:val="22"/>
          <w:lang w:val="es-US"/>
        </w:rPr>
        <w:footnoteReference w:id="275"/>
      </w:r>
      <w:r w:rsidR="00435C41" w:rsidRPr="004A2287">
        <w:rPr>
          <w:rFonts w:asciiTheme="majorHAnsi" w:hAnsiTheme="majorHAnsi"/>
          <w:color w:val="auto"/>
          <w:sz w:val="22"/>
          <w:szCs w:val="22"/>
          <w:lang w:val="es-US"/>
        </w:rPr>
        <w:t>.</w:t>
      </w:r>
    </w:p>
    <w:p w14:paraId="29F16E9A" w14:textId="40A10D4F" w:rsidR="00CC532F" w:rsidRPr="004A2287" w:rsidRDefault="00320D0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insta a </w:t>
      </w:r>
      <w:r w:rsidR="00EB2568" w:rsidRPr="004A2287">
        <w:rPr>
          <w:rFonts w:asciiTheme="majorHAnsi" w:hAnsiTheme="majorHAnsi"/>
          <w:color w:val="auto"/>
          <w:sz w:val="22"/>
          <w:szCs w:val="22"/>
          <w:lang w:val="es-US"/>
        </w:rPr>
        <w:t>Estados Unidos</w:t>
      </w:r>
      <w:r w:rsidRPr="004A2287">
        <w:rPr>
          <w:rFonts w:asciiTheme="majorHAnsi" w:hAnsiTheme="majorHAnsi"/>
          <w:color w:val="auto"/>
          <w:sz w:val="22"/>
          <w:szCs w:val="22"/>
          <w:lang w:val="es-US"/>
        </w:rPr>
        <w:t xml:space="preserve"> a establecer un mecanismo de supervisión y monitoreo para evaluar periódicamente sus sistemas de justicia juvenil</w:t>
      </w:r>
      <w:r w:rsidR="00435C4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recopilar información </w:t>
      </w:r>
      <w:r w:rsidR="00435C41" w:rsidRPr="004A2287">
        <w:rPr>
          <w:rFonts w:asciiTheme="majorHAnsi" w:hAnsiTheme="majorHAnsi"/>
          <w:color w:val="auto"/>
          <w:sz w:val="22"/>
          <w:szCs w:val="22"/>
          <w:lang w:val="es-US"/>
        </w:rPr>
        <w:t xml:space="preserve">y producir </w:t>
      </w:r>
      <w:r w:rsidR="00F00F4A" w:rsidRPr="004A2287">
        <w:rPr>
          <w:rFonts w:asciiTheme="majorHAnsi" w:hAnsiTheme="majorHAnsi"/>
          <w:color w:val="auto"/>
          <w:sz w:val="22"/>
          <w:szCs w:val="22"/>
          <w:lang w:val="es-US"/>
        </w:rPr>
        <w:t>informes</w:t>
      </w:r>
      <w:r w:rsidRPr="004A2287">
        <w:rPr>
          <w:rFonts w:asciiTheme="majorHAnsi" w:hAnsiTheme="majorHAnsi"/>
          <w:color w:val="auto"/>
          <w:sz w:val="22"/>
          <w:szCs w:val="22"/>
          <w:lang w:val="es-US"/>
        </w:rPr>
        <w:t xml:space="preserve"> acerca de los indicadores </w:t>
      </w:r>
      <w:r w:rsidR="00435C41" w:rsidRPr="004A2287">
        <w:rPr>
          <w:rFonts w:asciiTheme="majorHAnsi" w:hAnsiTheme="majorHAnsi"/>
          <w:color w:val="auto"/>
          <w:sz w:val="22"/>
          <w:szCs w:val="22"/>
          <w:lang w:val="es-US"/>
        </w:rPr>
        <w:t xml:space="preserve">y la </w:t>
      </w:r>
      <w:r w:rsidR="00F00F4A" w:rsidRPr="004A2287">
        <w:rPr>
          <w:rFonts w:asciiTheme="majorHAnsi" w:hAnsiTheme="majorHAnsi"/>
          <w:color w:val="auto"/>
          <w:sz w:val="22"/>
          <w:szCs w:val="22"/>
          <w:lang w:val="es-US"/>
        </w:rPr>
        <w:t>información</w:t>
      </w:r>
      <w:r w:rsidR="00435C41" w:rsidRPr="004A2287">
        <w:rPr>
          <w:rFonts w:asciiTheme="majorHAnsi" w:hAnsiTheme="majorHAnsi"/>
          <w:color w:val="auto"/>
          <w:sz w:val="22"/>
          <w:szCs w:val="22"/>
          <w:lang w:val="es-US"/>
        </w:rPr>
        <w:t xml:space="preserve"> relevante</w:t>
      </w:r>
      <w:r w:rsidRPr="004A2287">
        <w:rPr>
          <w:rStyle w:val="FootnoteReference"/>
          <w:rFonts w:asciiTheme="majorHAnsi" w:hAnsiTheme="majorHAnsi"/>
          <w:color w:val="auto"/>
          <w:sz w:val="22"/>
          <w:szCs w:val="22"/>
          <w:lang w:val="es-US"/>
        </w:rPr>
        <w:footnoteReference w:id="276"/>
      </w:r>
      <w:r w:rsidR="00435C4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debería incluir todos los aspectos del sistema, incluyendo los siguientes: intervención policial y </w:t>
      </w:r>
      <w:r w:rsidR="00435C41" w:rsidRPr="004A2287">
        <w:rPr>
          <w:rFonts w:asciiTheme="majorHAnsi" w:hAnsiTheme="majorHAnsi"/>
          <w:color w:val="auto"/>
          <w:sz w:val="22"/>
          <w:szCs w:val="22"/>
          <w:lang w:val="es-US"/>
        </w:rPr>
        <w:t>reenvío</w:t>
      </w:r>
      <w:r w:rsidRPr="004A2287">
        <w:rPr>
          <w:rFonts w:asciiTheme="majorHAnsi" w:hAnsiTheme="majorHAnsi"/>
          <w:color w:val="auto"/>
          <w:sz w:val="22"/>
          <w:szCs w:val="22"/>
          <w:lang w:val="es-US"/>
        </w:rPr>
        <w:t xml:space="preserve"> a los tribunales; desempeño de los jueces, fiscales, defensores y otros actores en las etapas </w:t>
      </w:r>
      <w:r w:rsidRPr="004A2287">
        <w:rPr>
          <w:rFonts w:asciiTheme="majorHAnsi" w:hAnsiTheme="majorHAnsi"/>
          <w:color w:val="auto"/>
          <w:sz w:val="22"/>
          <w:szCs w:val="22"/>
          <w:lang w:val="es-US"/>
        </w:rPr>
        <w:lastRenderedPageBreak/>
        <w:t xml:space="preserve">previas al juicio y durante el juicio; desempeño de los funcionarios encargados de ejecutar las penas y de los encargados de supervisar a los niños después de su puesta en libertad; eficacia de los programas establecidos para garantizar que los niños acusados mantengan contacto con sus familias y comunidades y para garantizar su </w:t>
      </w:r>
      <w:r w:rsidR="00435C41" w:rsidRPr="004A2287">
        <w:rPr>
          <w:rFonts w:asciiTheme="majorHAnsi" w:hAnsiTheme="majorHAnsi"/>
          <w:color w:val="auto"/>
          <w:sz w:val="22"/>
          <w:szCs w:val="22"/>
          <w:lang w:val="es-US"/>
        </w:rPr>
        <w:t>reinserción</w:t>
      </w:r>
      <w:r w:rsidRPr="004A2287">
        <w:rPr>
          <w:rFonts w:asciiTheme="majorHAnsi" w:hAnsiTheme="majorHAnsi"/>
          <w:color w:val="auto"/>
          <w:sz w:val="22"/>
          <w:szCs w:val="22"/>
          <w:lang w:val="es-US"/>
        </w:rPr>
        <w:t xml:space="preserve">; funcionamiento de las instalaciones en </w:t>
      </w:r>
      <w:r w:rsidR="00435C41" w:rsidRPr="004A2287">
        <w:rPr>
          <w:rFonts w:asciiTheme="majorHAnsi" w:hAnsiTheme="majorHAnsi"/>
          <w:color w:val="auto"/>
          <w:sz w:val="22"/>
          <w:szCs w:val="22"/>
          <w:lang w:val="es-US"/>
        </w:rPr>
        <w:t xml:space="preserve">las </w:t>
      </w:r>
      <w:r w:rsidRPr="004A2287">
        <w:rPr>
          <w:rFonts w:asciiTheme="majorHAnsi" w:hAnsiTheme="majorHAnsi"/>
          <w:color w:val="auto"/>
          <w:sz w:val="22"/>
          <w:szCs w:val="22"/>
          <w:lang w:val="es-US"/>
        </w:rPr>
        <w:t>que se cumplen las penas privativas de libertad; entre otros</w:t>
      </w:r>
      <w:r w:rsidRPr="004A2287">
        <w:rPr>
          <w:rStyle w:val="FootnoteReference"/>
          <w:rFonts w:asciiTheme="majorHAnsi" w:hAnsiTheme="majorHAnsi"/>
          <w:color w:val="auto"/>
          <w:sz w:val="22"/>
          <w:szCs w:val="22"/>
          <w:lang w:val="es-US"/>
        </w:rPr>
        <w:footnoteReference w:id="277"/>
      </w:r>
      <w:r w:rsidR="00435C41" w:rsidRPr="004A2287">
        <w:rPr>
          <w:rFonts w:asciiTheme="majorHAnsi" w:hAnsiTheme="majorHAnsi"/>
          <w:color w:val="auto"/>
          <w:sz w:val="22"/>
          <w:szCs w:val="22"/>
          <w:lang w:val="es-US"/>
        </w:rPr>
        <w:t>.</w:t>
      </w:r>
      <w:r w:rsidR="00CC532F" w:rsidRPr="004A2287">
        <w:rPr>
          <w:rFonts w:asciiTheme="majorHAnsi" w:hAnsiTheme="majorHAnsi"/>
          <w:sz w:val="22"/>
          <w:szCs w:val="22"/>
          <w:lang w:val="es-US"/>
        </w:rPr>
        <w:t xml:space="preserve"> </w:t>
      </w:r>
    </w:p>
    <w:p w14:paraId="2E2CCE0E" w14:textId="77777777" w:rsidR="00CC532F" w:rsidRPr="004A2287" w:rsidRDefault="00CC532F" w:rsidP="00CC532F">
      <w:pPr>
        <w:pStyle w:val="ListParagraph"/>
        <w:rPr>
          <w:rFonts w:asciiTheme="majorHAnsi" w:hAnsiTheme="majorHAnsi"/>
          <w:sz w:val="20"/>
          <w:szCs w:val="20"/>
          <w:lang w:val="es-US"/>
        </w:rPr>
      </w:pPr>
    </w:p>
    <w:p w14:paraId="07E9CD33" w14:textId="77777777" w:rsidR="00CC532F" w:rsidRPr="004A2287" w:rsidRDefault="00CC532F" w:rsidP="00CC532F">
      <w:pPr>
        <w:jc w:val="both"/>
        <w:rPr>
          <w:rFonts w:asciiTheme="majorHAnsi" w:hAnsiTheme="majorHAnsi"/>
          <w:sz w:val="20"/>
          <w:szCs w:val="20"/>
          <w:lang w:val="es-US"/>
        </w:rPr>
        <w:sectPr w:rsidR="00CC532F" w:rsidRPr="004A2287" w:rsidSect="00176C94">
          <w:headerReference w:type="default" r:id="rId36"/>
          <w:footerReference w:type="default" r:id="rId37"/>
          <w:type w:val="oddPage"/>
          <w:pgSz w:w="10080" w:h="14400" w:code="13"/>
          <w:pgMar w:top="1152" w:right="1152" w:bottom="1152" w:left="1152" w:header="720" w:footer="720" w:gutter="0"/>
          <w:cols w:space="720"/>
          <w:docGrid w:linePitch="326"/>
        </w:sectPr>
      </w:pPr>
    </w:p>
    <w:p w14:paraId="2F71D666" w14:textId="454A5685" w:rsidR="00CC532F" w:rsidRPr="004A2287" w:rsidRDefault="00813A44" w:rsidP="00CC532F">
      <w:pPr>
        <w:jc w:val="center"/>
        <w:rPr>
          <w:rFonts w:asciiTheme="majorHAnsi" w:hAnsiTheme="majorHAnsi"/>
          <w:color w:val="808080" w:themeColor="background1" w:themeShade="80"/>
          <w:sz w:val="44"/>
          <w:szCs w:val="44"/>
          <w:lang w:val="es-US"/>
        </w:rPr>
      </w:pPr>
      <w:r w:rsidRPr="004A2287">
        <w:rPr>
          <w:rFonts w:asciiTheme="majorHAnsi" w:hAnsiTheme="majorHAnsi"/>
          <w:color w:val="808080" w:themeColor="background1" w:themeShade="80"/>
          <w:sz w:val="44"/>
          <w:szCs w:val="44"/>
          <w:lang w:val="es-US"/>
        </w:rPr>
        <w:lastRenderedPageBreak/>
        <w:t>CAPÍTULO</w:t>
      </w:r>
      <w:r w:rsidR="00CC532F" w:rsidRPr="004A2287">
        <w:rPr>
          <w:rFonts w:asciiTheme="majorHAnsi" w:hAnsiTheme="majorHAnsi"/>
          <w:color w:val="808080" w:themeColor="background1" w:themeShade="80"/>
          <w:sz w:val="44"/>
          <w:szCs w:val="44"/>
          <w:lang w:val="es-US"/>
        </w:rPr>
        <w:t xml:space="preserve"> 3</w:t>
      </w:r>
    </w:p>
    <w:p w14:paraId="3D3ADBB9" w14:textId="7EB9DD82" w:rsidR="00CC532F" w:rsidRPr="004A2287" w:rsidRDefault="00813A44" w:rsidP="00CC532F">
      <w:pPr>
        <w:jc w:val="center"/>
        <w:rPr>
          <w:rFonts w:asciiTheme="majorHAnsi" w:hAnsiTheme="majorHAnsi"/>
          <w:sz w:val="20"/>
          <w:szCs w:val="20"/>
          <w:lang w:val="es-US"/>
        </w:rPr>
        <w:sectPr w:rsidR="00CC532F" w:rsidRPr="004A2287" w:rsidSect="00002AC7">
          <w:headerReference w:type="default" r:id="rId38"/>
          <w:footerReference w:type="default" r:id="rId39"/>
          <w:type w:val="oddPage"/>
          <w:pgSz w:w="10080" w:h="14400" w:code="13"/>
          <w:pgMar w:top="1152" w:right="1152" w:bottom="1152" w:left="1152" w:header="720" w:footer="720" w:gutter="0"/>
          <w:cols w:space="720"/>
          <w:vAlign w:val="center"/>
          <w:docGrid w:linePitch="326"/>
        </w:sectPr>
      </w:pPr>
      <w:r w:rsidRPr="004A2287">
        <w:rPr>
          <w:rFonts w:asciiTheme="majorHAnsi" w:hAnsiTheme="majorHAnsi"/>
          <w:color w:val="4A442A" w:themeColor="background2" w:themeShade="40"/>
          <w:sz w:val="52"/>
          <w:szCs w:val="52"/>
          <w:lang w:val="es-US"/>
        </w:rPr>
        <w:t xml:space="preserve">NIÑOS EN PRISIONES Y CÁRCELES PARA ADULTOS </w:t>
      </w:r>
    </w:p>
    <w:p w14:paraId="3D33EA15" w14:textId="3B73BEBC" w:rsidR="00CC532F" w:rsidRPr="004A2287" w:rsidRDefault="00813A44" w:rsidP="00CC532F">
      <w:pPr>
        <w:pStyle w:val="Heading1"/>
        <w:rPr>
          <w:rStyle w:val="Strong"/>
          <w:b/>
          <w:bCs/>
          <w:lang w:val="es-US"/>
        </w:rPr>
      </w:pPr>
      <w:bookmarkStart w:id="95" w:name="_Toc292408681"/>
      <w:bookmarkStart w:id="96" w:name="_Toc301946949"/>
      <w:bookmarkStart w:id="97" w:name="_Toc428778548"/>
      <w:bookmarkStart w:id="98" w:name="_Toc491080311"/>
      <w:bookmarkStart w:id="99" w:name="_Toc505780921"/>
      <w:r w:rsidRPr="004A2287">
        <w:rPr>
          <w:rStyle w:val="Strong"/>
          <w:b/>
          <w:bCs/>
          <w:lang w:val="es-US"/>
        </w:rPr>
        <w:lastRenderedPageBreak/>
        <w:t>NIÑOS EN PRISIONES Y CÁRCELES PARA ADULTOS</w:t>
      </w:r>
      <w:bookmarkEnd w:id="95"/>
      <w:bookmarkEnd w:id="96"/>
      <w:bookmarkEnd w:id="97"/>
      <w:bookmarkEnd w:id="98"/>
      <w:bookmarkEnd w:id="99"/>
    </w:p>
    <w:p w14:paraId="4A08B99B" w14:textId="18EC4C9C" w:rsidR="003518F2" w:rsidRPr="004A2287" w:rsidRDefault="003518F2"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Como resultado de leyes </w:t>
      </w:r>
      <w:r w:rsidR="00AF7B1A" w:rsidRPr="004A2287">
        <w:rPr>
          <w:rFonts w:asciiTheme="majorHAnsi" w:hAnsiTheme="majorHAnsi"/>
          <w:sz w:val="22"/>
          <w:szCs w:val="22"/>
          <w:lang w:val="es-US"/>
        </w:rPr>
        <w:t>estaduales</w:t>
      </w:r>
      <w:r w:rsidRPr="004A2287">
        <w:rPr>
          <w:rFonts w:asciiTheme="majorHAnsi" w:hAnsiTheme="majorHAnsi"/>
          <w:sz w:val="22"/>
          <w:szCs w:val="22"/>
          <w:lang w:val="es-US"/>
        </w:rPr>
        <w:t xml:space="preserve"> que requieren o permiten que los jóvenes en conflicto con la ley sean juzgados como adultos, se estima que 200.000 niños y adolescentes en conflicto con la ley son juzgados anualmente ante tribunales penales para </w:t>
      </w:r>
      <w:r w:rsidRPr="004A2287">
        <w:rPr>
          <w:rFonts w:asciiTheme="majorHAnsi" w:hAnsiTheme="majorHAnsi"/>
          <w:color w:val="auto"/>
          <w:sz w:val="22"/>
          <w:szCs w:val="22"/>
          <w:lang w:val="es-US"/>
        </w:rPr>
        <w:t>adultos</w:t>
      </w:r>
      <w:r w:rsidRPr="004A2287">
        <w:rPr>
          <w:rStyle w:val="FootnoteReference"/>
          <w:rFonts w:asciiTheme="majorHAnsi" w:hAnsiTheme="majorHAnsi"/>
          <w:color w:val="auto"/>
          <w:sz w:val="22"/>
          <w:szCs w:val="22"/>
          <w:lang w:val="es-US"/>
        </w:rPr>
        <w:footnoteReference w:id="278"/>
      </w:r>
      <w:r w:rsidR="002B64D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CIDH </w:t>
      </w:r>
      <w:r w:rsidR="00877678" w:rsidRPr="004A2287">
        <w:rPr>
          <w:rFonts w:asciiTheme="majorHAnsi" w:hAnsiTheme="majorHAnsi"/>
          <w:color w:val="auto"/>
          <w:sz w:val="22"/>
          <w:szCs w:val="22"/>
          <w:lang w:val="es-US"/>
        </w:rPr>
        <w:t xml:space="preserve">tiene  conocimiento </w:t>
      </w:r>
      <w:r w:rsidR="004F24D5" w:rsidRPr="004A2287">
        <w:rPr>
          <w:rFonts w:asciiTheme="majorHAnsi" w:hAnsiTheme="majorHAnsi"/>
          <w:sz w:val="22"/>
          <w:szCs w:val="22"/>
          <w:lang w:val="es-US"/>
        </w:rPr>
        <w:t>que</w:t>
      </w:r>
      <w:r w:rsidRPr="004A2287">
        <w:rPr>
          <w:rFonts w:asciiTheme="majorHAnsi" w:hAnsiTheme="majorHAnsi"/>
          <w:sz w:val="22"/>
          <w:szCs w:val="22"/>
          <w:lang w:val="es-US"/>
        </w:rPr>
        <w:t xml:space="preserve"> la mayoría de los estados de Estados Unidos </w:t>
      </w:r>
      <w:r w:rsidR="004F24D5" w:rsidRPr="004A2287">
        <w:rPr>
          <w:rFonts w:asciiTheme="majorHAnsi" w:hAnsiTheme="majorHAnsi"/>
          <w:sz w:val="22"/>
          <w:szCs w:val="22"/>
          <w:lang w:val="es-US"/>
        </w:rPr>
        <w:t>mantiene vigentes</w:t>
      </w:r>
      <w:r w:rsidRPr="004A2287">
        <w:rPr>
          <w:rFonts w:asciiTheme="majorHAnsi" w:hAnsiTheme="majorHAnsi"/>
          <w:sz w:val="22"/>
          <w:szCs w:val="22"/>
          <w:lang w:val="es-US"/>
        </w:rPr>
        <w:t xml:space="preserve"> leyes, políticas y prácticas que permiten </w:t>
      </w:r>
      <w:r w:rsidR="004F24D5" w:rsidRPr="004A2287">
        <w:rPr>
          <w:rFonts w:asciiTheme="majorHAnsi" w:hAnsiTheme="majorHAnsi"/>
          <w:sz w:val="22"/>
          <w:szCs w:val="22"/>
          <w:lang w:val="es-US"/>
        </w:rPr>
        <w:t>privar de libertad</w:t>
      </w:r>
      <w:r w:rsidRPr="004A2287">
        <w:rPr>
          <w:rFonts w:asciiTheme="majorHAnsi" w:hAnsiTheme="majorHAnsi"/>
          <w:sz w:val="22"/>
          <w:szCs w:val="22"/>
          <w:lang w:val="es-US"/>
        </w:rPr>
        <w:t xml:space="preserve"> a niños en establecimientos para adultos</w:t>
      </w:r>
      <w:r w:rsidRPr="004A2287">
        <w:rPr>
          <w:rStyle w:val="FootnoteReference"/>
          <w:rFonts w:asciiTheme="majorHAnsi" w:hAnsiTheme="majorHAnsi"/>
          <w:color w:val="auto"/>
          <w:sz w:val="22"/>
          <w:szCs w:val="22"/>
          <w:lang w:val="es-US"/>
        </w:rPr>
        <w:footnoteReference w:id="279"/>
      </w:r>
      <w:r w:rsidR="004F24D5" w:rsidRPr="004A2287">
        <w:rPr>
          <w:rFonts w:asciiTheme="majorHAnsi" w:hAnsiTheme="majorHAnsi"/>
          <w:sz w:val="22"/>
          <w:szCs w:val="22"/>
          <w:lang w:val="es-US"/>
        </w:rPr>
        <w:t>.</w:t>
      </w:r>
      <w:r w:rsidRPr="004A2287">
        <w:rPr>
          <w:rFonts w:asciiTheme="majorHAnsi" w:hAnsiTheme="majorHAnsi"/>
          <w:color w:val="auto"/>
          <w:sz w:val="22"/>
          <w:szCs w:val="22"/>
          <w:lang w:val="es-US"/>
        </w:rPr>
        <w:t xml:space="preserve"> La Comisión </w:t>
      </w:r>
      <w:r w:rsidRPr="004A2287">
        <w:rPr>
          <w:rFonts w:asciiTheme="majorHAnsi" w:hAnsiTheme="majorHAnsi"/>
          <w:sz w:val="22"/>
          <w:szCs w:val="22"/>
          <w:lang w:val="es-US"/>
        </w:rPr>
        <w:t xml:space="preserve">observa que en un día cualquiera, según los datos disponibles, cerca de 3.000 adolescentes se encuentran </w:t>
      </w:r>
      <w:r w:rsidR="004F24D5" w:rsidRPr="004A2287">
        <w:rPr>
          <w:rFonts w:asciiTheme="majorHAnsi" w:hAnsiTheme="majorHAnsi"/>
          <w:sz w:val="22"/>
          <w:szCs w:val="22"/>
          <w:lang w:val="es-US"/>
        </w:rPr>
        <w:t xml:space="preserve">privados de libertad </w:t>
      </w:r>
      <w:r w:rsidRPr="004A2287">
        <w:rPr>
          <w:rFonts w:asciiTheme="majorHAnsi" w:hAnsiTheme="majorHAnsi"/>
          <w:sz w:val="22"/>
          <w:szCs w:val="22"/>
          <w:lang w:val="es-US"/>
        </w:rPr>
        <w:t>en los sistemas penitenciarios para adultos</w:t>
      </w:r>
      <w:r w:rsidRPr="004A2287">
        <w:rPr>
          <w:rStyle w:val="FootnoteReference"/>
          <w:rFonts w:asciiTheme="majorHAnsi" w:hAnsiTheme="majorHAnsi"/>
          <w:color w:val="auto"/>
          <w:sz w:val="22"/>
          <w:szCs w:val="22"/>
          <w:lang w:val="es-US"/>
        </w:rPr>
        <w:footnoteReference w:id="280"/>
      </w:r>
      <w:r w:rsidRPr="004A2287">
        <w:rPr>
          <w:rFonts w:asciiTheme="majorHAnsi" w:hAnsiTheme="majorHAnsi"/>
          <w:color w:val="auto"/>
          <w:sz w:val="22"/>
          <w:szCs w:val="22"/>
          <w:lang w:val="es-US"/>
        </w:rPr>
        <w:t>, y otros 6.000 a 7.000 jóvenes están confinados en cárceles para adultos</w:t>
      </w:r>
      <w:r w:rsidRPr="004A2287">
        <w:rPr>
          <w:rStyle w:val="FootnoteReference"/>
          <w:rFonts w:asciiTheme="majorHAnsi" w:hAnsiTheme="majorHAnsi"/>
          <w:color w:val="auto"/>
          <w:sz w:val="22"/>
          <w:szCs w:val="22"/>
          <w:lang w:val="es-US"/>
        </w:rPr>
        <w:footnoteReference w:id="281"/>
      </w:r>
      <w:r w:rsidRPr="004A2287">
        <w:rPr>
          <w:rFonts w:asciiTheme="majorHAnsi" w:hAnsiTheme="majorHAnsi"/>
          <w:color w:val="auto"/>
          <w:sz w:val="22"/>
          <w:szCs w:val="22"/>
          <w:lang w:val="es-US"/>
        </w:rPr>
        <w:t>, la mayoría de los cuales están en espera de una audiencia</w:t>
      </w:r>
      <w:r w:rsidR="00550C50" w:rsidRPr="004A2287">
        <w:rPr>
          <w:rFonts w:asciiTheme="majorHAnsi" w:hAnsiTheme="majorHAnsi"/>
          <w:color w:val="auto"/>
          <w:sz w:val="22"/>
          <w:szCs w:val="22"/>
          <w:lang w:val="es-US"/>
        </w:rPr>
        <w:t xml:space="preserve"> luego de haber sido acusados de cometer delitos como </w:t>
      </w:r>
      <w:r w:rsidRPr="004A2287">
        <w:rPr>
          <w:rFonts w:asciiTheme="majorHAnsi" w:hAnsiTheme="majorHAnsi"/>
          <w:color w:val="auto"/>
          <w:sz w:val="22"/>
          <w:szCs w:val="22"/>
          <w:lang w:val="es-US"/>
        </w:rPr>
        <w:t>robo y agresión</w:t>
      </w:r>
      <w:r w:rsidRPr="004A2287">
        <w:rPr>
          <w:rStyle w:val="FootnoteReference"/>
          <w:rFonts w:asciiTheme="majorHAnsi" w:hAnsiTheme="majorHAnsi"/>
          <w:color w:val="auto"/>
          <w:sz w:val="22"/>
          <w:szCs w:val="22"/>
          <w:lang w:val="es-US"/>
        </w:rPr>
        <w:footnoteReference w:id="282"/>
      </w:r>
      <w:r w:rsidR="00550C50" w:rsidRPr="004A2287">
        <w:rPr>
          <w:rFonts w:asciiTheme="majorHAnsi" w:hAnsiTheme="majorHAnsi"/>
          <w:color w:val="auto"/>
          <w:sz w:val="22"/>
          <w:szCs w:val="22"/>
          <w:lang w:val="es-US"/>
        </w:rPr>
        <w:t>.</w:t>
      </w:r>
    </w:p>
    <w:p w14:paraId="0584C53C" w14:textId="532AA3A4" w:rsidR="003518F2" w:rsidRPr="004A2287" w:rsidRDefault="00D33B67"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Solamente la</w:t>
      </w:r>
      <w:r w:rsidR="003518F2" w:rsidRPr="004A2287">
        <w:rPr>
          <w:rFonts w:asciiTheme="majorHAnsi" w:hAnsiTheme="majorHAnsi"/>
          <w:sz w:val="22"/>
          <w:szCs w:val="22"/>
          <w:lang w:val="es-US"/>
        </w:rPr>
        <w:t xml:space="preserve"> cuarta parte de los </w:t>
      </w:r>
      <w:r w:rsidRPr="004A2287">
        <w:rPr>
          <w:rFonts w:asciiTheme="majorHAnsi" w:hAnsiTheme="majorHAnsi"/>
          <w:sz w:val="22"/>
          <w:szCs w:val="22"/>
          <w:lang w:val="es-US"/>
        </w:rPr>
        <w:t xml:space="preserve">estados de </w:t>
      </w:r>
      <w:r w:rsidR="003518F2" w:rsidRPr="004A2287">
        <w:rPr>
          <w:rFonts w:asciiTheme="majorHAnsi" w:hAnsiTheme="majorHAnsi"/>
          <w:sz w:val="22"/>
          <w:szCs w:val="22"/>
          <w:lang w:val="es-US"/>
        </w:rPr>
        <w:t>Estados Unidos tiene leyes que impi</w:t>
      </w:r>
      <w:r w:rsidR="00550C50" w:rsidRPr="004A2287">
        <w:rPr>
          <w:rFonts w:asciiTheme="majorHAnsi" w:hAnsiTheme="majorHAnsi"/>
          <w:sz w:val="22"/>
          <w:szCs w:val="22"/>
          <w:lang w:val="es-US"/>
        </w:rPr>
        <w:t>den que la mayoría de niños sea colocada</w:t>
      </w:r>
      <w:r w:rsidR="003518F2" w:rsidRPr="004A2287">
        <w:rPr>
          <w:rFonts w:asciiTheme="majorHAnsi" w:hAnsiTheme="majorHAnsi"/>
          <w:sz w:val="22"/>
          <w:szCs w:val="22"/>
          <w:lang w:val="es-US"/>
        </w:rPr>
        <w:t xml:space="preserve"> en establecimientos para adultos</w:t>
      </w:r>
      <w:r w:rsidRPr="004A2287">
        <w:rPr>
          <w:rStyle w:val="FootnoteReference"/>
          <w:rFonts w:asciiTheme="majorHAnsi" w:hAnsiTheme="majorHAnsi"/>
          <w:color w:val="auto"/>
          <w:sz w:val="22"/>
          <w:szCs w:val="22"/>
          <w:lang w:val="es-US"/>
        </w:rPr>
        <w:footnoteReference w:id="283"/>
      </w:r>
      <w:r w:rsidR="00550C50" w:rsidRPr="004A2287">
        <w:rPr>
          <w:rFonts w:asciiTheme="majorHAnsi" w:hAnsiTheme="majorHAnsi"/>
          <w:sz w:val="22"/>
          <w:szCs w:val="22"/>
          <w:lang w:val="es-US"/>
        </w:rPr>
        <w:t>.</w:t>
      </w:r>
      <w:r w:rsidR="003518F2" w:rsidRPr="004A2287">
        <w:rPr>
          <w:rFonts w:asciiTheme="majorHAnsi" w:hAnsiTheme="majorHAnsi"/>
          <w:sz w:val="22"/>
          <w:szCs w:val="22"/>
          <w:lang w:val="es-US"/>
        </w:rPr>
        <w:t xml:space="preserve"> Según el Informe del Programa Nacional de Estadísticas de Prisioneros de 2009, más de la mitad de los adolescentes detenidos en </w:t>
      </w:r>
      <w:r w:rsidR="003518F2" w:rsidRPr="004A2287">
        <w:rPr>
          <w:rFonts w:asciiTheme="majorHAnsi" w:hAnsiTheme="majorHAnsi"/>
          <w:sz w:val="22"/>
          <w:szCs w:val="22"/>
          <w:lang w:val="es-US"/>
        </w:rPr>
        <w:lastRenderedPageBreak/>
        <w:t xml:space="preserve">prisiones estatales </w:t>
      </w:r>
      <w:r w:rsidRPr="004A2287">
        <w:rPr>
          <w:rFonts w:asciiTheme="majorHAnsi" w:hAnsiTheme="majorHAnsi"/>
          <w:sz w:val="22"/>
          <w:szCs w:val="22"/>
          <w:lang w:val="es-US"/>
        </w:rPr>
        <w:t>para</w:t>
      </w:r>
      <w:r w:rsidR="00721360" w:rsidRPr="004A2287">
        <w:rPr>
          <w:rFonts w:asciiTheme="majorHAnsi" w:hAnsiTheme="majorHAnsi"/>
          <w:sz w:val="22"/>
          <w:szCs w:val="22"/>
          <w:lang w:val="es-US"/>
        </w:rPr>
        <w:t xml:space="preserve"> adultos está</w:t>
      </w:r>
      <w:r w:rsidR="003518F2" w:rsidRPr="004A2287">
        <w:rPr>
          <w:rFonts w:asciiTheme="majorHAnsi" w:hAnsiTheme="majorHAnsi"/>
          <w:sz w:val="22"/>
          <w:szCs w:val="22"/>
          <w:lang w:val="es-US"/>
        </w:rPr>
        <w:t xml:space="preserve"> allí como resultado de leyes </w:t>
      </w:r>
      <w:r w:rsidR="00877678" w:rsidRPr="004A2287">
        <w:rPr>
          <w:rFonts w:asciiTheme="majorHAnsi" w:hAnsiTheme="majorHAnsi"/>
          <w:sz w:val="22"/>
          <w:szCs w:val="22"/>
          <w:lang w:val="es-US"/>
        </w:rPr>
        <w:t>relacionadas con la</w:t>
      </w:r>
      <w:r w:rsidR="003518F2" w:rsidRPr="004A2287">
        <w:rPr>
          <w:rFonts w:asciiTheme="majorHAnsi" w:hAnsiTheme="majorHAnsi"/>
          <w:sz w:val="22"/>
          <w:szCs w:val="22"/>
          <w:lang w:val="es-US"/>
        </w:rPr>
        <w:t xml:space="preserve"> jurisdic</w:t>
      </w:r>
      <w:r w:rsidRPr="004A2287">
        <w:rPr>
          <w:rFonts w:asciiTheme="majorHAnsi" w:hAnsiTheme="majorHAnsi"/>
          <w:sz w:val="22"/>
          <w:szCs w:val="22"/>
          <w:lang w:val="es-US"/>
        </w:rPr>
        <w:t>ción,</w:t>
      </w:r>
      <w:r w:rsidR="00877678" w:rsidRPr="004A2287">
        <w:rPr>
          <w:rFonts w:asciiTheme="majorHAnsi" w:hAnsiTheme="majorHAnsi"/>
          <w:sz w:val="22"/>
          <w:szCs w:val="22"/>
          <w:lang w:val="es-US"/>
        </w:rPr>
        <w:t xml:space="preserve"> y</w:t>
      </w:r>
      <w:r w:rsidRPr="004A2287">
        <w:rPr>
          <w:rFonts w:asciiTheme="majorHAnsi" w:hAnsiTheme="majorHAnsi"/>
          <w:color w:val="auto"/>
          <w:sz w:val="22"/>
          <w:szCs w:val="22"/>
          <w:lang w:val="es-US"/>
        </w:rPr>
        <w:t xml:space="preserve"> s</w:t>
      </w:r>
      <w:r w:rsidR="003518F2" w:rsidRPr="004A2287">
        <w:rPr>
          <w:rFonts w:asciiTheme="majorHAnsi" w:hAnsiTheme="majorHAnsi"/>
          <w:color w:val="auto"/>
          <w:sz w:val="22"/>
          <w:szCs w:val="22"/>
          <w:lang w:val="es-US"/>
        </w:rPr>
        <w:t xml:space="preserve">ólo 7 estados no </w:t>
      </w:r>
      <w:r w:rsidRPr="004A2287">
        <w:rPr>
          <w:rFonts w:asciiTheme="majorHAnsi" w:hAnsiTheme="majorHAnsi"/>
          <w:color w:val="auto"/>
          <w:sz w:val="22"/>
          <w:szCs w:val="22"/>
          <w:lang w:val="es-US"/>
        </w:rPr>
        <w:t>tienen</w:t>
      </w:r>
      <w:r w:rsidR="003518F2" w:rsidRPr="004A2287">
        <w:rPr>
          <w:rFonts w:asciiTheme="majorHAnsi" w:hAnsiTheme="majorHAnsi"/>
          <w:color w:val="auto"/>
          <w:sz w:val="22"/>
          <w:szCs w:val="22"/>
          <w:lang w:val="es-US"/>
        </w:rPr>
        <w:t xml:space="preserve"> ningún menor de 18 años en sus centros correccionales para adultos</w:t>
      </w:r>
      <w:r w:rsidRPr="004A2287">
        <w:rPr>
          <w:rStyle w:val="FootnoteReference"/>
          <w:rFonts w:asciiTheme="majorHAnsi" w:hAnsiTheme="majorHAnsi"/>
          <w:color w:val="auto"/>
          <w:sz w:val="22"/>
          <w:szCs w:val="22"/>
          <w:lang w:val="es-US"/>
        </w:rPr>
        <w:footnoteReference w:id="284"/>
      </w:r>
      <w:r w:rsidR="00721360" w:rsidRPr="004A2287">
        <w:rPr>
          <w:rFonts w:asciiTheme="majorHAnsi" w:hAnsiTheme="majorHAnsi"/>
          <w:color w:val="auto"/>
          <w:sz w:val="22"/>
          <w:szCs w:val="22"/>
          <w:lang w:val="es-US"/>
        </w:rPr>
        <w:t>.</w:t>
      </w:r>
    </w:p>
    <w:p w14:paraId="674D3162" w14:textId="30629C2B" w:rsidR="00D33B67" w:rsidRPr="004A2287" w:rsidRDefault="00D33B67" w:rsidP="001C54B6">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Las recientes reformas legales y la implementación de nuevas políticas han tenido un im</w:t>
      </w:r>
      <w:r w:rsidR="007B7F2D" w:rsidRPr="004A2287">
        <w:rPr>
          <w:rFonts w:asciiTheme="majorHAnsi" w:hAnsiTheme="majorHAnsi"/>
          <w:sz w:val="22"/>
          <w:szCs w:val="22"/>
          <w:lang w:val="es-US"/>
        </w:rPr>
        <w:t>pacto positivo que permite</w:t>
      </w:r>
      <w:r w:rsidRPr="004A2287">
        <w:rPr>
          <w:rFonts w:asciiTheme="majorHAnsi" w:hAnsiTheme="majorHAnsi"/>
          <w:sz w:val="22"/>
          <w:szCs w:val="22"/>
          <w:lang w:val="es-US"/>
        </w:rPr>
        <w:t xml:space="preserve"> mantener a los jóvenes fuera de los establecimientos para adultos, reduciendo el número de adolescentes detenidos en prisiones estatales para adultos en casi un 69% entre</w:t>
      </w:r>
      <w:r w:rsidR="0036660C" w:rsidRPr="004A2287">
        <w:rPr>
          <w:rFonts w:asciiTheme="majorHAnsi" w:hAnsiTheme="majorHAnsi"/>
          <w:sz w:val="22"/>
          <w:szCs w:val="22"/>
          <w:lang w:val="es-US"/>
        </w:rPr>
        <w:t xml:space="preserve"> los años </w:t>
      </w:r>
      <w:r w:rsidRPr="004A2287">
        <w:rPr>
          <w:rFonts w:asciiTheme="majorHAnsi" w:hAnsiTheme="majorHAnsi"/>
          <w:sz w:val="22"/>
          <w:szCs w:val="22"/>
          <w:lang w:val="es-US"/>
        </w:rPr>
        <w:t xml:space="preserve"> 2000 y 2013. </w:t>
      </w:r>
      <w:r w:rsidR="007B7F2D" w:rsidRPr="004A2287">
        <w:rPr>
          <w:rFonts w:asciiTheme="majorHAnsi" w:hAnsiTheme="majorHAnsi"/>
          <w:sz w:val="22"/>
          <w:szCs w:val="22"/>
          <w:lang w:val="es-US"/>
        </w:rPr>
        <w:t>No obstante</w:t>
      </w:r>
      <w:r w:rsidRPr="004A2287">
        <w:rPr>
          <w:rFonts w:asciiTheme="majorHAnsi" w:hAnsiTheme="majorHAnsi"/>
          <w:sz w:val="22"/>
          <w:szCs w:val="22"/>
          <w:lang w:val="es-US"/>
        </w:rPr>
        <w:t>, la tasa de detenciones de jóvenes en los establecimien</w:t>
      </w:r>
      <w:r w:rsidR="007B7F2D" w:rsidRPr="004A2287">
        <w:rPr>
          <w:rFonts w:asciiTheme="majorHAnsi" w:hAnsiTheme="majorHAnsi"/>
          <w:sz w:val="22"/>
          <w:szCs w:val="22"/>
          <w:lang w:val="es-US"/>
        </w:rPr>
        <w:t>tos para adultos a nivel estadual</w:t>
      </w:r>
      <w:r w:rsidRPr="004A2287">
        <w:rPr>
          <w:rFonts w:asciiTheme="majorHAnsi" w:hAnsiTheme="majorHAnsi"/>
          <w:sz w:val="22"/>
          <w:szCs w:val="22"/>
          <w:lang w:val="es-US"/>
        </w:rPr>
        <w:t xml:space="preserve"> continúa siendo </w:t>
      </w:r>
      <w:r w:rsidR="007B7F2D" w:rsidRPr="004A2287">
        <w:rPr>
          <w:rFonts w:asciiTheme="majorHAnsi" w:hAnsiTheme="majorHAnsi"/>
          <w:sz w:val="22"/>
          <w:szCs w:val="22"/>
          <w:lang w:val="es-US"/>
        </w:rPr>
        <w:t>particularmente preocupante</w:t>
      </w:r>
      <w:r w:rsidRPr="004A2287">
        <w:rPr>
          <w:rStyle w:val="FootnoteReference"/>
          <w:rFonts w:asciiTheme="majorHAnsi" w:hAnsiTheme="majorHAnsi"/>
          <w:color w:val="auto"/>
          <w:sz w:val="22"/>
          <w:szCs w:val="22"/>
          <w:lang w:val="es-US"/>
        </w:rPr>
        <w:footnoteReference w:id="285"/>
      </w:r>
      <w:r w:rsidR="007B7F2D" w:rsidRPr="004A2287">
        <w:rPr>
          <w:rFonts w:asciiTheme="majorHAnsi" w:hAnsiTheme="majorHAnsi"/>
          <w:sz w:val="22"/>
          <w:szCs w:val="22"/>
          <w:lang w:val="es-US"/>
        </w:rPr>
        <w:t>.</w:t>
      </w:r>
    </w:p>
    <w:p w14:paraId="7657F131" w14:textId="32B2CA29" w:rsidR="00D33B67" w:rsidRPr="004A2287" w:rsidRDefault="00D33B67" w:rsidP="00D33B67">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La CIDH observó el alto n</w:t>
      </w:r>
      <w:r w:rsidR="00BF0701" w:rsidRPr="004A2287">
        <w:rPr>
          <w:rFonts w:asciiTheme="majorHAnsi" w:hAnsiTheme="majorHAnsi"/>
          <w:sz w:val="22"/>
          <w:szCs w:val="22"/>
          <w:lang w:val="es-US"/>
        </w:rPr>
        <w:t xml:space="preserve">úmero y las condiciones de los adolescentes </w:t>
      </w:r>
      <w:r w:rsidR="007B7F2D" w:rsidRPr="004A2287">
        <w:rPr>
          <w:rFonts w:asciiTheme="majorHAnsi" w:hAnsiTheme="majorHAnsi"/>
          <w:sz w:val="22"/>
          <w:szCs w:val="22"/>
          <w:lang w:val="es-US"/>
        </w:rPr>
        <w:t>privados de libertad</w:t>
      </w:r>
      <w:r w:rsidRPr="004A2287">
        <w:rPr>
          <w:rFonts w:asciiTheme="majorHAnsi" w:hAnsiTheme="majorHAnsi"/>
          <w:sz w:val="22"/>
          <w:szCs w:val="22"/>
          <w:lang w:val="es-US"/>
        </w:rPr>
        <w:t xml:space="preserve"> en el estado de Nueva York durante su visita a la cárcel de adultos conocida como </w:t>
      </w:r>
      <w:r w:rsidR="0084200C" w:rsidRPr="004A2287">
        <w:rPr>
          <w:rFonts w:asciiTheme="majorHAnsi" w:hAnsiTheme="majorHAnsi"/>
          <w:sz w:val="22"/>
          <w:szCs w:val="22"/>
          <w:lang w:val="es-US"/>
        </w:rPr>
        <w:t xml:space="preserve">la </w:t>
      </w:r>
      <w:r w:rsidR="00AB7000" w:rsidRPr="004A2287">
        <w:rPr>
          <w:rFonts w:asciiTheme="majorHAnsi" w:hAnsiTheme="majorHAnsi"/>
          <w:sz w:val="22"/>
          <w:szCs w:val="22"/>
          <w:lang w:val="es-US"/>
        </w:rPr>
        <w:t xml:space="preserve">Isla </w:t>
      </w:r>
      <w:proofErr w:type="spellStart"/>
      <w:r w:rsidR="00AB7000" w:rsidRPr="004A2287">
        <w:rPr>
          <w:rFonts w:asciiTheme="majorHAnsi" w:hAnsiTheme="majorHAnsi"/>
          <w:sz w:val="22"/>
          <w:szCs w:val="22"/>
          <w:lang w:val="es-US"/>
        </w:rPr>
        <w:t>Rikers</w:t>
      </w:r>
      <w:proofErr w:type="spellEnd"/>
      <w:r w:rsidRPr="004A2287">
        <w:rPr>
          <w:rFonts w:asciiTheme="majorHAnsi" w:hAnsiTheme="majorHAnsi"/>
          <w:sz w:val="22"/>
          <w:szCs w:val="22"/>
          <w:lang w:val="es-US"/>
        </w:rPr>
        <w:t>, e</w:t>
      </w:r>
      <w:r w:rsidR="00BF0701" w:rsidRPr="004A2287">
        <w:rPr>
          <w:rFonts w:asciiTheme="majorHAnsi" w:hAnsiTheme="majorHAnsi"/>
          <w:sz w:val="22"/>
          <w:szCs w:val="22"/>
          <w:lang w:val="es-US"/>
        </w:rPr>
        <w:t>n la ciudad de Nueva York. Adolescentes</w:t>
      </w:r>
      <w:r w:rsidRPr="004A2287">
        <w:rPr>
          <w:rFonts w:asciiTheme="majorHAnsi" w:hAnsiTheme="majorHAnsi"/>
          <w:sz w:val="22"/>
          <w:szCs w:val="22"/>
          <w:lang w:val="es-US"/>
        </w:rPr>
        <w:t xml:space="preserve"> que fueron automáticamente procesados como adultos bajo las leyes jurisdiccionales del estado fueron enviados a la cárcel para adultos mientras esperaban su juicio, una consecuencia del hecho de que Nueva York </w:t>
      </w:r>
      <w:r w:rsidR="00BF0701" w:rsidRPr="004A2287">
        <w:rPr>
          <w:rFonts w:asciiTheme="majorHAnsi" w:hAnsiTheme="majorHAnsi"/>
          <w:sz w:val="22"/>
          <w:szCs w:val="22"/>
          <w:lang w:val="es-US"/>
        </w:rPr>
        <w:t>era</w:t>
      </w:r>
      <w:r w:rsidRPr="004A2287">
        <w:rPr>
          <w:rFonts w:asciiTheme="majorHAnsi" w:hAnsiTheme="majorHAnsi"/>
          <w:sz w:val="22"/>
          <w:szCs w:val="22"/>
          <w:lang w:val="es-US"/>
        </w:rPr>
        <w:t xml:space="preserve"> uno de los dos únicos estados de Estados Unidos que considera que todos los jóvenes de 16 años de edad o más están sujetos a responsabilidad penal de adultos. De acuerdo con el Departamento de Correcciones, aproximadamente 50</w:t>
      </w:r>
      <w:r w:rsidRPr="004A2287">
        <w:rPr>
          <w:rFonts w:asciiTheme="majorHAnsi" w:hAnsiTheme="majorHAnsi"/>
          <w:color w:val="auto"/>
          <w:sz w:val="22"/>
          <w:szCs w:val="22"/>
          <w:lang w:val="es-US"/>
        </w:rPr>
        <w:t xml:space="preserve">0 adolescentes </w:t>
      </w:r>
      <w:r w:rsidR="0093479F" w:rsidRPr="004A2287">
        <w:rPr>
          <w:rFonts w:asciiTheme="majorHAnsi" w:hAnsiTheme="majorHAnsi"/>
          <w:color w:val="auto"/>
          <w:sz w:val="22"/>
          <w:szCs w:val="22"/>
          <w:lang w:val="es-US"/>
        </w:rPr>
        <w:t>estaban</w:t>
      </w:r>
      <w:r w:rsidRPr="004A2287">
        <w:rPr>
          <w:rFonts w:asciiTheme="majorHAnsi" w:hAnsiTheme="majorHAnsi"/>
          <w:color w:val="auto"/>
          <w:sz w:val="22"/>
          <w:szCs w:val="22"/>
          <w:lang w:val="es-US"/>
        </w:rPr>
        <w:t xml:space="preserve"> detenidos en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xml:space="preserve"> a principios de 2014</w:t>
      </w:r>
      <w:r w:rsidRPr="004A2287">
        <w:rPr>
          <w:rStyle w:val="FootnoteReference"/>
          <w:rFonts w:asciiTheme="majorHAnsi" w:hAnsiTheme="majorHAnsi"/>
          <w:color w:val="auto"/>
          <w:sz w:val="22"/>
          <w:szCs w:val="22"/>
          <w:lang w:val="es-US"/>
        </w:rPr>
        <w:footnoteReference w:id="286"/>
      </w:r>
      <w:r w:rsidR="0093479F" w:rsidRPr="004A2287">
        <w:rPr>
          <w:rFonts w:asciiTheme="majorHAnsi" w:hAnsiTheme="majorHAnsi"/>
          <w:color w:val="auto"/>
          <w:sz w:val="22"/>
          <w:szCs w:val="22"/>
          <w:lang w:val="es-US"/>
        </w:rPr>
        <w:t>.</w:t>
      </w:r>
      <w:r w:rsidRPr="004A2287">
        <w:rPr>
          <w:rFonts w:asciiTheme="majorHAnsi" w:hAnsiTheme="majorHAnsi"/>
          <w:sz w:val="22"/>
          <w:szCs w:val="22"/>
          <w:lang w:val="es-US"/>
        </w:rPr>
        <w:t xml:space="preserve"> </w:t>
      </w:r>
      <w:r w:rsidR="00BF0701" w:rsidRPr="004A2287">
        <w:rPr>
          <w:rFonts w:asciiTheme="majorHAnsi" w:hAnsiTheme="majorHAnsi"/>
          <w:sz w:val="22"/>
          <w:szCs w:val="22"/>
          <w:lang w:val="es-US"/>
        </w:rPr>
        <w:t>Une reforma recientemente aprobada en Nueva York prevé el traslado de los adolescentes de los centros de detención para adultos desde el 18 de octubre de 2018. La ley también disminuirá la población adolescente en el sistema adulto al trasladar</w:t>
      </w:r>
      <w:r w:rsidR="00BD0043" w:rsidRPr="004A2287">
        <w:rPr>
          <w:rFonts w:asciiTheme="majorHAnsi" w:hAnsiTheme="majorHAnsi"/>
          <w:sz w:val="22"/>
          <w:szCs w:val="22"/>
          <w:lang w:val="es-US"/>
        </w:rPr>
        <w:t xml:space="preserve"> a aquellos acusados de faltas al sistema de justicia juvenil y al establecer la presunción que los adolescentes acusados de delitos no violentos deban ser transferidos desde los tribunales para adultos al sistema de justicia juvenil.</w:t>
      </w:r>
      <w:r w:rsidR="00BD0043" w:rsidRPr="004A2287">
        <w:rPr>
          <w:rStyle w:val="FootnoteReference"/>
          <w:rFonts w:asciiTheme="majorHAnsi" w:hAnsiTheme="majorHAnsi"/>
          <w:sz w:val="22"/>
          <w:szCs w:val="22"/>
          <w:lang w:val="es-US"/>
        </w:rPr>
        <w:footnoteReference w:id="287"/>
      </w:r>
    </w:p>
    <w:p w14:paraId="7CE1F45D" w14:textId="5A0A31C1" w:rsidR="00D33B67" w:rsidRPr="004A2287" w:rsidRDefault="0058110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El número de adolescentes </w:t>
      </w:r>
      <w:r w:rsidR="00D33B67"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está</w:t>
      </w:r>
      <w:r w:rsidR="0093479F" w:rsidRPr="004A2287">
        <w:rPr>
          <w:rFonts w:asciiTheme="majorHAnsi" w:hAnsiTheme="majorHAnsi"/>
          <w:color w:val="auto"/>
          <w:sz w:val="22"/>
          <w:szCs w:val="22"/>
          <w:lang w:val="es-US"/>
        </w:rPr>
        <w:t xml:space="preserve"> bajo la custodia de la Oficina </w:t>
      </w:r>
      <w:r w:rsidRPr="004A2287">
        <w:rPr>
          <w:rFonts w:asciiTheme="majorHAnsi" w:hAnsiTheme="majorHAnsi"/>
          <w:color w:val="auto"/>
          <w:sz w:val="22"/>
          <w:szCs w:val="22"/>
          <w:lang w:val="es-US"/>
        </w:rPr>
        <w:t>Federal de Prisiones es menor,</w:t>
      </w:r>
      <w:r w:rsidR="00D33B67" w:rsidRPr="004A2287">
        <w:rPr>
          <w:rFonts w:asciiTheme="majorHAnsi" w:hAnsiTheme="majorHAnsi"/>
          <w:color w:val="auto"/>
          <w:sz w:val="22"/>
          <w:szCs w:val="22"/>
          <w:lang w:val="es-US"/>
        </w:rPr>
        <w:t xml:space="preserve"> representando el 0,04% de la población carcelaria federal total, cifra que ha disminuido en un 58% desde 2005. La CIDH reconoce los cambios positivos que se han hecho en el ámbito federal, en el sentido de que cualquier persona menor de 18 años que sea juzgada </w:t>
      </w:r>
      <w:r w:rsidR="0093479F" w:rsidRPr="004A2287">
        <w:rPr>
          <w:rFonts w:asciiTheme="majorHAnsi" w:hAnsiTheme="majorHAnsi"/>
          <w:color w:val="auto"/>
          <w:sz w:val="22"/>
          <w:szCs w:val="22"/>
          <w:lang w:val="es-US"/>
        </w:rPr>
        <w:t>por</w:t>
      </w:r>
      <w:r w:rsidR="00D33B67" w:rsidRPr="004A2287">
        <w:rPr>
          <w:rFonts w:asciiTheme="majorHAnsi" w:hAnsiTheme="majorHAnsi"/>
          <w:color w:val="auto"/>
          <w:sz w:val="22"/>
          <w:szCs w:val="22"/>
          <w:lang w:val="es-US"/>
        </w:rPr>
        <w:t xml:space="preserve"> tribunales federales </w:t>
      </w:r>
      <w:r w:rsidR="00D33B67" w:rsidRPr="004A2287">
        <w:rPr>
          <w:rFonts w:asciiTheme="majorHAnsi" w:hAnsiTheme="majorHAnsi"/>
          <w:color w:val="auto"/>
          <w:sz w:val="22"/>
          <w:szCs w:val="22"/>
          <w:lang w:val="es-US"/>
        </w:rPr>
        <w:lastRenderedPageBreak/>
        <w:t xml:space="preserve">para adultos </w:t>
      </w:r>
      <w:r w:rsidR="0093479F" w:rsidRPr="004A2287">
        <w:rPr>
          <w:rFonts w:asciiTheme="majorHAnsi" w:hAnsiTheme="majorHAnsi"/>
          <w:color w:val="auto"/>
          <w:sz w:val="22"/>
          <w:szCs w:val="22"/>
          <w:lang w:val="es-US"/>
        </w:rPr>
        <w:t>es</w:t>
      </w:r>
      <w:r w:rsidR="00D33B67" w:rsidRPr="004A2287">
        <w:rPr>
          <w:rFonts w:asciiTheme="majorHAnsi" w:hAnsiTheme="majorHAnsi"/>
          <w:color w:val="auto"/>
          <w:sz w:val="22"/>
          <w:szCs w:val="22"/>
          <w:lang w:val="es-US"/>
        </w:rPr>
        <w:t xml:space="preserve"> detenida en un centro separado para jóvenes, ya sea operado por agencias privadas bajo contrato con el gobierno federal o por unidades de gobiernos </w:t>
      </w:r>
      <w:r w:rsidR="0093479F" w:rsidRPr="004A2287">
        <w:rPr>
          <w:rFonts w:asciiTheme="majorHAnsi" w:hAnsiTheme="majorHAnsi"/>
          <w:color w:val="auto"/>
          <w:sz w:val="22"/>
          <w:szCs w:val="22"/>
          <w:lang w:val="es-US"/>
        </w:rPr>
        <w:t>estaduales</w:t>
      </w:r>
      <w:r w:rsidR="00D33B67" w:rsidRPr="004A2287">
        <w:rPr>
          <w:rFonts w:asciiTheme="majorHAnsi" w:hAnsiTheme="majorHAnsi"/>
          <w:color w:val="auto"/>
          <w:sz w:val="22"/>
          <w:szCs w:val="22"/>
          <w:lang w:val="es-US"/>
        </w:rPr>
        <w:t xml:space="preserve"> o locales, y no junto a la población general de adultos </w:t>
      </w:r>
      <w:r w:rsidR="0093479F" w:rsidRPr="004A2287">
        <w:rPr>
          <w:rFonts w:asciiTheme="majorHAnsi" w:hAnsiTheme="majorHAnsi"/>
          <w:color w:val="auto"/>
          <w:sz w:val="22"/>
          <w:szCs w:val="22"/>
          <w:lang w:val="es-US"/>
        </w:rPr>
        <w:t>privados de libertad</w:t>
      </w:r>
      <w:r w:rsidR="00D33B67" w:rsidRPr="004A2287">
        <w:rPr>
          <w:rStyle w:val="FootnoteReference"/>
          <w:rFonts w:asciiTheme="majorHAnsi" w:hAnsiTheme="majorHAnsi"/>
          <w:color w:val="auto"/>
          <w:sz w:val="22"/>
          <w:szCs w:val="22"/>
          <w:lang w:val="es-US"/>
        </w:rPr>
        <w:footnoteReference w:id="288"/>
      </w:r>
      <w:r w:rsidR="0093479F" w:rsidRPr="004A2287">
        <w:rPr>
          <w:rFonts w:asciiTheme="majorHAnsi" w:hAnsiTheme="majorHAnsi"/>
          <w:color w:val="auto"/>
          <w:sz w:val="22"/>
          <w:szCs w:val="22"/>
          <w:lang w:val="es-US"/>
        </w:rPr>
        <w:t>.</w:t>
      </w:r>
    </w:p>
    <w:p w14:paraId="7A2542AB" w14:textId="61125897" w:rsidR="00CC532F" w:rsidRPr="004A2287" w:rsidRDefault="00D33B67" w:rsidP="00D33B67">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ha observado </w:t>
      </w:r>
      <w:r w:rsidR="00A35A35" w:rsidRPr="004A2287">
        <w:rPr>
          <w:rFonts w:asciiTheme="majorHAnsi" w:hAnsiTheme="majorHAnsi"/>
          <w:color w:val="auto"/>
          <w:sz w:val="22"/>
          <w:szCs w:val="22"/>
          <w:lang w:val="es-US"/>
        </w:rPr>
        <w:t>una ausencia</w:t>
      </w:r>
      <w:r w:rsidRPr="004A2287">
        <w:rPr>
          <w:rFonts w:asciiTheme="majorHAnsi" w:hAnsiTheme="majorHAnsi"/>
          <w:color w:val="auto"/>
          <w:sz w:val="22"/>
          <w:szCs w:val="22"/>
          <w:lang w:val="es-US"/>
        </w:rPr>
        <w:t xml:space="preserve"> de estándares</w:t>
      </w:r>
      <w:r w:rsidR="00581108" w:rsidRPr="004A2287">
        <w:rPr>
          <w:rFonts w:asciiTheme="majorHAnsi" w:hAnsiTheme="majorHAnsi"/>
          <w:color w:val="auto"/>
          <w:sz w:val="22"/>
          <w:szCs w:val="22"/>
          <w:lang w:val="es-US"/>
        </w:rPr>
        <w:t xml:space="preserve"> y políticas clara</w:t>
      </w:r>
      <w:r w:rsidRPr="004A2287">
        <w:rPr>
          <w:rFonts w:asciiTheme="majorHAnsi" w:hAnsiTheme="majorHAnsi"/>
          <w:color w:val="auto"/>
          <w:sz w:val="22"/>
          <w:szCs w:val="22"/>
          <w:lang w:val="es-US"/>
        </w:rPr>
        <w:t xml:space="preserve">s a nivel nacional que establezcan requisitos obligatorios para el tratamiento de todos los </w:t>
      </w:r>
      <w:r w:rsidR="00581108"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mientras se encuentren en el sistema correccional para adultos. Esto da lugar a múltiples violaciones de las normas y estándares</w:t>
      </w:r>
      <w:r w:rsidR="00A35A35" w:rsidRPr="004A2287">
        <w:rPr>
          <w:rFonts w:asciiTheme="majorHAnsi" w:hAnsiTheme="majorHAnsi"/>
          <w:color w:val="auto"/>
          <w:sz w:val="22"/>
          <w:szCs w:val="22"/>
          <w:lang w:val="es-US"/>
        </w:rPr>
        <w:t xml:space="preserve"> de</w:t>
      </w:r>
      <w:r w:rsidRPr="004A2287">
        <w:rPr>
          <w:rFonts w:asciiTheme="majorHAnsi" w:hAnsiTheme="majorHAnsi"/>
          <w:color w:val="auto"/>
          <w:sz w:val="22"/>
          <w:szCs w:val="22"/>
          <w:lang w:val="es-US"/>
        </w:rPr>
        <w:t xml:space="preserve"> derecho internacional en relación con las medidas de privación de la libertad aplicables a los niños</w:t>
      </w:r>
      <w:r w:rsidRPr="004A2287">
        <w:rPr>
          <w:rStyle w:val="FootnoteReference"/>
          <w:rFonts w:asciiTheme="majorHAnsi" w:hAnsiTheme="majorHAnsi"/>
          <w:color w:val="auto"/>
          <w:sz w:val="22"/>
          <w:szCs w:val="22"/>
          <w:lang w:val="es-US"/>
        </w:rPr>
        <w:footnoteReference w:id="289"/>
      </w:r>
      <w:r w:rsidR="00A35A3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CIDH ha observado con gran preocupación que niños</w:t>
      </w:r>
      <w:r w:rsidR="00581108" w:rsidRPr="004A2287">
        <w:rPr>
          <w:rFonts w:asciiTheme="majorHAnsi" w:hAnsiTheme="majorHAnsi"/>
          <w:color w:val="auto"/>
          <w:sz w:val="22"/>
          <w:szCs w:val="22"/>
          <w:lang w:val="es-US"/>
        </w:rPr>
        <w:t>, niñas</w:t>
      </w:r>
      <w:r w:rsidRPr="004A2287">
        <w:rPr>
          <w:rFonts w:asciiTheme="majorHAnsi" w:hAnsiTheme="majorHAnsi"/>
          <w:color w:val="auto"/>
          <w:sz w:val="22"/>
          <w:szCs w:val="22"/>
          <w:lang w:val="es-US"/>
        </w:rPr>
        <w:t xml:space="preserve"> y adolescentes sufren violaciones muy graves </w:t>
      </w:r>
      <w:r w:rsidR="00A35A35"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sus derechos cuando se los </w:t>
      </w:r>
      <w:r w:rsidR="00A35A35" w:rsidRPr="004A2287">
        <w:rPr>
          <w:rFonts w:asciiTheme="majorHAnsi" w:hAnsiTheme="majorHAnsi"/>
          <w:color w:val="auto"/>
          <w:sz w:val="22"/>
          <w:szCs w:val="22"/>
          <w:lang w:val="es-US"/>
        </w:rPr>
        <w:t>priva de libertad</w:t>
      </w:r>
      <w:r w:rsidRPr="004A2287">
        <w:rPr>
          <w:rFonts w:asciiTheme="majorHAnsi" w:hAnsiTheme="majorHAnsi"/>
          <w:color w:val="auto"/>
          <w:sz w:val="22"/>
          <w:szCs w:val="22"/>
          <w:lang w:val="es-US"/>
        </w:rPr>
        <w:t xml:space="preserve"> en cárceles y prisiones con adultos.</w:t>
      </w:r>
    </w:p>
    <w:p w14:paraId="53DA6DAA" w14:textId="3DEA6172" w:rsidR="00D33B67" w:rsidRPr="004A2287" w:rsidRDefault="00D33B67" w:rsidP="00D33B67">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Se ha estimado que durante un período reciente de cinco años, entre 93.000 y 137.000 niños menores de 18 años fueron detenidos en cárceles para adultos en Estados Unidos</w:t>
      </w:r>
      <w:r w:rsidRPr="004A2287">
        <w:rPr>
          <w:rStyle w:val="FootnoteReference"/>
          <w:rFonts w:asciiTheme="majorHAnsi" w:hAnsiTheme="majorHAnsi"/>
          <w:color w:val="auto"/>
          <w:sz w:val="22"/>
          <w:szCs w:val="22"/>
          <w:lang w:val="es-US"/>
        </w:rPr>
        <w:footnoteReference w:id="290"/>
      </w:r>
      <w:r w:rsidR="00A35A3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información recibida por la CIDH, menos de la mitad de los estados que permiten la detención preventiva de jóvenes en cárceles para adultos específicamente requieren su separación de </w:t>
      </w:r>
      <w:r w:rsidR="00A35A35" w:rsidRPr="004A2287">
        <w:rPr>
          <w:rFonts w:asciiTheme="majorHAnsi" w:hAnsiTheme="majorHAnsi"/>
          <w:color w:val="auto"/>
          <w:sz w:val="22"/>
          <w:szCs w:val="22"/>
          <w:lang w:val="es-US"/>
        </w:rPr>
        <w:t xml:space="preserve">los </w:t>
      </w:r>
      <w:r w:rsidRPr="004A2287">
        <w:rPr>
          <w:rFonts w:asciiTheme="majorHAnsi" w:hAnsiTheme="majorHAnsi"/>
          <w:color w:val="auto"/>
          <w:sz w:val="22"/>
          <w:szCs w:val="22"/>
          <w:lang w:val="es-US"/>
        </w:rPr>
        <w:t>adultos</w:t>
      </w:r>
      <w:r w:rsidRPr="004A2287">
        <w:rPr>
          <w:rStyle w:val="FootnoteReference"/>
          <w:rFonts w:asciiTheme="majorHAnsi" w:hAnsiTheme="majorHAnsi"/>
          <w:color w:val="auto"/>
          <w:sz w:val="22"/>
          <w:szCs w:val="22"/>
          <w:lang w:val="es-US"/>
        </w:rPr>
        <w:footnoteReference w:id="291"/>
      </w:r>
      <w:r w:rsidR="00A35A3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crea situaciones que representan un grave riesgo para su vida e integridad personal.</w:t>
      </w:r>
    </w:p>
    <w:p w14:paraId="587ACF51" w14:textId="47EC1262" w:rsidR="00CC532F" w:rsidRPr="004A2287" w:rsidRDefault="00D33B67" w:rsidP="00D33B67">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aquellos estados con mayor cantidad de</w:t>
      </w:r>
      <w:r w:rsidR="00581108" w:rsidRPr="004A2287">
        <w:rPr>
          <w:rFonts w:asciiTheme="majorHAnsi" w:hAnsiTheme="majorHAnsi"/>
          <w:color w:val="auto"/>
          <w:sz w:val="22"/>
          <w:szCs w:val="22"/>
          <w:lang w:val="es-US"/>
        </w:rPr>
        <w:t xml:space="preserve"> niños, niñas y adolescentes</w:t>
      </w:r>
      <w:r w:rsidRPr="004A2287">
        <w:rPr>
          <w:rFonts w:asciiTheme="majorHAnsi" w:hAnsiTheme="majorHAnsi"/>
          <w:color w:val="auto"/>
          <w:sz w:val="22"/>
          <w:szCs w:val="22"/>
          <w:lang w:val="es-US"/>
        </w:rPr>
        <w:t xml:space="preserve"> en </w:t>
      </w:r>
      <w:r w:rsidR="008441BA" w:rsidRPr="004A2287">
        <w:rPr>
          <w:rFonts w:asciiTheme="majorHAnsi" w:hAnsiTheme="majorHAnsi"/>
          <w:color w:val="auto"/>
          <w:sz w:val="22"/>
          <w:szCs w:val="22"/>
          <w:lang w:val="es-US"/>
        </w:rPr>
        <w:t>centros de privación de libertad</w:t>
      </w:r>
      <w:r w:rsidRPr="004A2287">
        <w:rPr>
          <w:rFonts w:asciiTheme="majorHAnsi" w:hAnsiTheme="majorHAnsi"/>
          <w:color w:val="auto"/>
          <w:sz w:val="22"/>
          <w:szCs w:val="22"/>
          <w:lang w:val="es-US"/>
        </w:rPr>
        <w:t xml:space="preserve"> para adultos, a pesar de que los adolescentes menores de 18 años representan sólo </w:t>
      </w:r>
      <w:r w:rsidR="00581108" w:rsidRPr="004A2287">
        <w:rPr>
          <w:rFonts w:asciiTheme="majorHAnsi" w:hAnsiTheme="majorHAnsi"/>
          <w:color w:val="auto"/>
          <w:sz w:val="22"/>
          <w:szCs w:val="22"/>
          <w:lang w:val="es-US"/>
        </w:rPr>
        <w:t>alrededor d</w:t>
      </w:r>
      <w:r w:rsidRPr="004A2287">
        <w:rPr>
          <w:rFonts w:asciiTheme="majorHAnsi" w:hAnsiTheme="majorHAnsi"/>
          <w:color w:val="auto"/>
          <w:sz w:val="22"/>
          <w:szCs w:val="22"/>
          <w:lang w:val="es-US"/>
        </w:rPr>
        <w:t xml:space="preserve">el 2,5% de la población total diaria de adultos, están sobrerrepresentados en categorías de </w:t>
      </w:r>
      <w:r w:rsidR="0083452D" w:rsidRPr="004A2287">
        <w:rPr>
          <w:rFonts w:asciiTheme="majorHAnsi" w:hAnsiTheme="majorHAnsi"/>
          <w:color w:val="auto"/>
          <w:sz w:val="22"/>
          <w:szCs w:val="22"/>
          <w:lang w:val="es-US"/>
        </w:rPr>
        <w:t xml:space="preserve">especial </w:t>
      </w:r>
      <w:r w:rsidRPr="004A2287">
        <w:rPr>
          <w:rFonts w:asciiTheme="majorHAnsi" w:hAnsiTheme="majorHAnsi"/>
          <w:color w:val="auto"/>
          <w:sz w:val="22"/>
          <w:szCs w:val="22"/>
          <w:lang w:val="es-US"/>
        </w:rPr>
        <w:t xml:space="preserve">vulnerabilidad, como víctimas de abuso y lesiones físicas, </w:t>
      </w:r>
      <w:r w:rsidR="0083452D"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con necesidades de salud mental y </w:t>
      </w:r>
      <w:r w:rsidR="0083452D" w:rsidRPr="004A2287">
        <w:rPr>
          <w:rFonts w:asciiTheme="majorHAnsi" w:hAnsiTheme="majorHAnsi"/>
          <w:color w:val="auto"/>
          <w:sz w:val="22"/>
          <w:szCs w:val="22"/>
          <w:lang w:val="es-US"/>
        </w:rPr>
        <w:t xml:space="preserve">privados de libertad </w:t>
      </w:r>
      <w:r w:rsidRPr="004A2287">
        <w:rPr>
          <w:rFonts w:asciiTheme="majorHAnsi" w:hAnsiTheme="majorHAnsi"/>
          <w:color w:val="auto"/>
          <w:sz w:val="22"/>
          <w:szCs w:val="22"/>
          <w:lang w:val="es-US"/>
        </w:rPr>
        <w:t xml:space="preserve">en </w:t>
      </w:r>
      <w:r w:rsidR="0084200C" w:rsidRPr="004A2287">
        <w:rPr>
          <w:rFonts w:asciiTheme="majorHAnsi" w:hAnsiTheme="majorHAnsi"/>
          <w:color w:val="auto"/>
          <w:sz w:val="22"/>
          <w:szCs w:val="22"/>
          <w:lang w:val="es-US"/>
        </w:rPr>
        <w:t>aislamiento</w:t>
      </w:r>
      <w:r w:rsidR="00581108" w:rsidRPr="004A2287">
        <w:rPr>
          <w:rFonts w:asciiTheme="majorHAnsi" w:hAnsiTheme="majorHAnsi"/>
          <w:color w:val="auto"/>
          <w:sz w:val="22"/>
          <w:szCs w:val="22"/>
          <w:lang w:val="es-US"/>
        </w:rPr>
        <w:t xml:space="preserve"> solitario</w:t>
      </w:r>
      <w:r w:rsidR="00CC532F" w:rsidRPr="004A2287">
        <w:rPr>
          <w:rStyle w:val="FootnoteReference"/>
          <w:rFonts w:asciiTheme="majorHAnsi" w:hAnsiTheme="majorHAnsi"/>
          <w:color w:val="auto"/>
          <w:sz w:val="22"/>
          <w:szCs w:val="22"/>
          <w:lang w:val="es-US"/>
        </w:rPr>
        <w:footnoteReference w:id="292"/>
      </w:r>
      <w:r w:rsidR="0083452D" w:rsidRPr="004A2287">
        <w:rPr>
          <w:rFonts w:asciiTheme="majorHAnsi" w:hAnsiTheme="majorHAnsi"/>
          <w:color w:val="auto"/>
          <w:sz w:val="22"/>
          <w:szCs w:val="22"/>
          <w:lang w:val="es-US"/>
        </w:rPr>
        <w:t>.</w:t>
      </w:r>
    </w:p>
    <w:p w14:paraId="27C11FBC" w14:textId="7C9A09CD" w:rsidR="00CC532F" w:rsidRPr="004A2287" w:rsidRDefault="00D33B67" w:rsidP="001C54B6">
      <w:pPr>
        <w:pStyle w:val="Heading2"/>
        <w:numPr>
          <w:ilvl w:val="0"/>
          <w:numId w:val="60"/>
        </w:numPr>
        <w:tabs>
          <w:tab w:val="clear" w:pos="547"/>
        </w:tabs>
        <w:ind w:hanging="720"/>
        <w:jc w:val="both"/>
        <w:rPr>
          <w:lang w:val="es-US"/>
        </w:rPr>
      </w:pPr>
      <w:bookmarkStart w:id="100" w:name="_Toc292408683"/>
      <w:bookmarkStart w:id="101" w:name="_Toc301946951"/>
      <w:bookmarkStart w:id="102" w:name="_Toc428778550"/>
      <w:bookmarkStart w:id="103" w:name="_Toc491080312"/>
      <w:bookmarkStart w:id="104" w:name="_Toc505780922"/>
      <w:r w:rsidRPr="004A2287">
        <w:rPr>
          <w:lang w:val="es-US"/>
        </w:rPr>
        <w:lastRenderedPageBreak/>
        <w:t xml:space="preserve">Condiciones de detención de niños y adolescentes que </w:t>
      </w:r>
      <w:r w:rsidR="0083452D" w:rsidRPr="004A2287">
        <w:rPr>
          <w:lang w:val="es-US"/>
        </w:rPr>
        <w:t>se encuentran</w:t>
      </w:r>
      <w:r w:rsidRPr="004A2287">
        <w:rPr>
          <w:lang w:val="es-US"/>
        </w:rPr>
        <w:t xml:space="preserve"> </w:t>
      </w:r>
      <w:r w:rsidR="0083452D" w:rsidRPr="004A2287">
        <w:rPr>
          <w:lang w:val="es-US"/>
        </w:rPr>
        <w:t>privados de libertad</w:t>
      </w:r>
      <w:r w:rsidRPr="004A2287">
        <w:rPr>
          <w:lang w:val="es-US"/>
        </w:rPr>
        <w:t xml:space="preserve"> con adultos</w:t>
      </w:r>
      <w:bookmarkEnd w:id="100"/>
      <w:bookmarkEnd w:id="101"/>
      <w:bookmarkEnd w:id="102"/>
      <w:bookmarkEnd w:id="103"/>
      <w:bookmarkEnd w:id="104"/>
    </w:p>
    <w:p w14:paraId="36EB337C" w14:textId="3C33A47E" w:rsidR="00CC532F" w:rsidRPr="004A2287" w:rsidRDefault="00D33B67" w:rsidP="003A661E">
      <w:pPr>
        <w:pStyle w:val="Heading3"/>
        <w:numPr>
          <w:ilvl w:val="0"/>
          <w:numId w:val="55"/>
        </w:numPr>
        <w:ind w:left="1094" w:hanging="547"/>
        <w:rPr>
          <w:lang w:val="es-US"/>
        </w:rPr>
      </w:pPr>
      <w:bookmarkStart w:id="105" w:name="_Toc292408684"/>
      <w:bookmarkStart w:id="106" w:name="_Toc301946952"/>
      <w:bookmarkStart w:id="107" w:name="_Toc428778551"/>
      <w:bookmarkStart w:id="108" w:name="_Toc491080313"/>
      <w:bookmarkStart w:id="109" w:name="_Toc505780923"/>
      <w:r w:rsidRPr="004A2287">
        <w:rPr>
          <w:lang w:val="es-US"/>
        </w:rPr>
        <w:t xml:space="preserve">Niños y adolescentes </w:t>
      </w:r>
      <w:r w:rsidR="0083452D" w:rsidRPr="004A2287">
        <w:rPr>
          <w:lang w:val="es-US"/>
        </w:rPr>
        <w:t>privados de libertad</w:t>
      </w:r>
      <w:r w:rsidRPr="004A2287">
        <w:rPr>
          <w:lang w:val="es-US"/>
        </w:rPr>
        <w:t xml:space="preserve"> con adultos</w:t>
      </w:r>
      <w:bookmarkEnd w:id="105"/>
      <w:bookmarkEnd w:id="106"/>
      <w:bookmarkEnd w:id="107"/>
      <w:bookmarkEnd w:id="108"/>
      <w:bookmarkEnd w:id="109"/>
    </w:p>
    <w:p w14:paraId="7822DAC2" w14:textId="69B446BC" w:rsidR="00CC532F" w:rsidRPr="004A2287" w:rsidRDefault="0083452D" w:rsidP="003A661E">
      <w:pPr>
        <w:pStyle w:val="Heading4"/>
        <w:numPr>
          <w:ilvl w:val="1"/>
          <w:numId w:val="55"/>
        </w:numPr>
        <w:ind w:left="1094" w:hanging="547"/>
        <w:rPr>
          <w:lang w:val="es-US"/>
        </w:rPr>
      </w:pPr>
      <w:bookmarkStart w:id="110" w:name="_Toc505780924"/>
      <w:r w:rsidRPr="004A2287">
        <w:rPr>
          <w:lang w:val="es-US"/>
        </w:rPr>
        <w:t>Inexistencia del</w:t>
      </w:r>
      <w:r w:rsidR="00D33B67" w:rsidRPr="004A2287">
        <w:rPr>
          <w:lang w:val="es-US"/>
        </w:rPr>
        <w:t xml:space="preserve"> requisito legal de separar a los adultos de los niños y adolescentes</w:t>
      </w:r>
      <w:bookmarkEnd w:id="110"/>
    </w:p>
    <w:p w14:paraId="16F09BDC" w14:textId="045C8253" w:rsidR="0084200C" w:rsidRPr="004A2287" w:rsidRDefault="00D321C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No existe una ley que obligue a l</w:t>
      </w:r>
      <w:r w:rsidR="0084200C" w:rsidRPr="004A2287">
        <w:rPr>
          <w:rFonts w:asciiTheme="majorHAnsi" w:hAnsiTheme="majorHAnsi"/>
          <w:color w:val="auto"/>
          <w:sz w:val="22"/>
          <w:szCs w:val="22"/>
          <w:lang w:val="es-US"/>
        </w:rPr>
        <w:t xml:space="preserve">os Estados </w:t>
      </w:r>
      <w:r w:rsidR="00583578" w:rsidRPr="004A2287">
        <w:rPr>
          <w:rFonts w:asciiTheme="majorHAnsi" w:hAnsiTheme="majorHAnsi"/>
          <w:color w:val="auto"/>
          <w:sz w:val="22"/>
          <w:szCs w:val="22"/>
          <w:lang w:val="es-US"/>
        </w:rPr>
        <w:t>a separar a los niños, niñas y adolescentes</w:t>
      </w:r>
      <w:r w:rsidR="0084200C" w:rsidRPr="004A2287">
        <w:rPr>
          <w:rFonts w:asciiTheme="majorHAnsi" w:hAnsiTheme="majorHAnsi"/>
          <w:color w:val="auto"/>
          <w:sz w:val="22"/>
          <w:szCs w:val="22"/>
          <w:lang w:val="es-US"/>
        </w:rPr>
        <w:t xml:space="preserve"> de los adultos, dentro de los establecimientos</w:t>
      </w:r>
      <w:r w:rsidR="00A75B16" w:rsidRPr="004A2287">
        <w:rPr>
          <w:rFonts w:asciiTheme="majorHAnsi" w:hAnsiTheme="majorHAnsi"/>
          <w:color w:val="auto"/>
          <w:sz w:val="22"/>
          <w:szCs w:val="22"/>
          <w:lang w:val="es-US"/>
        </w:rPr>
        <w:t xml:space="preserve"> de privación de libertad</w:t>
      </w:r>
      <w:r w:rsidR="0084200C" w:rsidRPr="004A2287">
        <w:rPr>
          <w:rFonts w:asciiTheme="majorHAnsi" w:hAnsiTheme="majorHAnsi"/>
          <w:color w:val="auto"/>
          <w:sz w:val="22"/>
          <w:szCs w:val="22"/>
          <w:lang w:val="es-US"/>
        </w:rPr>
        <w:t xml:space="preserve"> para adultos</w:t>
      </w:r>
      <w:r w:rsidR="003E1880" w:rsidRPr="004A2287">
        <w:rPr>
          <w:rStyle w:val="FootnoteReference"/>
          <w:rFonts w:asciiTheme="majorHAnsi" w:hAnsiTheme="majorHAnsi"/>
          <w:sz w:val="22"/>
          <w:szCs w:val="22"/>
          <w:lang w:val="es-US"/>
        </w:rPr>
        <w:footnoteReference w:id="293"/>
      </w:r>
      <w:r w:rsidR="00A75B16" w:rsidRPr="004A2287">
        <w:rPr>
          <w:rFonts w:asciiTheme="majorHAnsi" w:hAnsiTheme="majorHAnsi"/>
          <w:color w:val="auto"/>
          <w:sz w:val="22"/>
          <w:szCs w:val="22"/>
          <w:lang w:val="es-US"/>
        </w:rPr>
        <w:t>.</w:t>
      </w:r>
      <w:r w:rsidR="0084200C" w:rsidRPr="004A2287">
        <w:rPr>
          <w:rFonts w:asciiTheme="majorHAnsi" w:hAnsiTheme="majorHAnsi"/>
          <w:color w:val="auto"/>
          <w:sz w:val="22"/>
          <w:szCs w:val="22"/>
          <w:lang w:val="es-US"/>
        </w:rPr>
        <w:t xml:space="preserve"> Existen algunos estándares no obligatorios como los estándares de la Ley Federal para la Eliminación de Violaciones en Prisión</w:t>
      </w:r>
      <w:r w:rsidR="00A75B16" w:rsidRPr="004A2287">
        <w:rPr>
          <w:rFonts w:asciiTheme="majorHAnsi" w:hAnsiTheme="majorHAnsi"/>
          <w:color w:val="auto"/>
          <w:sz w:val="22"/>
          <w:szCs w:val="22"/>
          <w:lang w:val="es-US"/>
        </w:rPr>
        <w:t xml:space="preserve"> </w:t>
      </w:r>
      <w:r w:rsidR="0084200C" w:rsidRPr="004A2287">
        <w:rPr>
          <w:rFonts w:asciiTheme="majorHAnsi" w:hAnsiTheme="majorHAnsi"/>
          <w:color w:val="auto"/>
          <w:sz w:val="22"/>
          <w:szCs w:val="22"/>
          <w:lang w:val="es-US"/>
        </w:rPr>
        <w:t xml:space="preserve"> (</w:t>
      </w:r>
      <w:r w:rsidR="00801EEA" w:rsidRPr="004A2287">
        <w:rPr>
          <w:rFonts w:asciiTheme="majorHAnsi" w:hAnsiTheme="majorHAnsi"/>
          <w:color w:val="auto"/>
          <w:sz w:val="22"/>
          <w:szCs w:val="22"/>
          <w:lang w:val="es-US"/>
        </w:rPr>
        <w:t>PREA,</w:t>
      </w:r>
      <w:r w:rsidR="0084200C" w:rsidRPr="004A2287">
        <w:rPr>
          <w:rFonts w:asciiTheme="majorHAnsi" w:hAnsiTheme="majorHAnsi"/>
          <w:color w:val="auto"/>
          <w:sz w:val="22"/>
          <w:szCs w:val="22"/>
          <w:lang w:val="es-US"/>
        </w:rPr>
        <w:t xml:space="preserve"> por sus siglas en inglés) </w:t>
      </w:r>
      <w:r w:rsidR="00FA6B8D" w:rsidRPr="004A2287">
        <w:rPr>
          <w:rFonts w:asciiTheme="majorHAnsi" w:hAnsiTheme="majorHAnsi"/>
          <w:color w:val="auto"/>
          <w:sz w:val="22"/>
          <w:szCs w:val="22"/>
          <w:lang w:val="es-US"/>
        </w:rPr>
        <w:t>que requieren que los niños</w:t>
      </w:r>
      <w:r w:rsidR="0084200C" w:rsidRPr="004A2287">
        <w:rPr>
          <w:rFonts w:asciiTheme="majorHAnsi" w:hAnsiTheme="majorHAnsi"/>
          <w:color w:val="auto"/>
          <w:sz w:val="22"/>
          <w:szCs w:val="22"/>
          <w:lang w:val="es-US"/>
        </w:rPr>
        <w:t xml:space="preserve"> sean separados de los adultos, pero solo se implementan a través de un incentivo de financiamiento. Si bien la ley federal para la justicia </w:t>
      </w:r>
      <w:r w:rsidR="006079CB" w:rsidRPr="004A2287">
        <w:rPr>
          <w:rFonts w:asciiTheme="majorHAnsi" w:hAnsiTheme="majorHAnsi"/>
          <w:color w:val="auto"/>
          <w:sz w:val="22"/>
          <w:szCs w:val="22"/>
          <w:lang w:val="es-US"/>
        </w:rPr>
        <w:t>juvenil</w:t>
      </w:r>
      <w:r w:rsidR="0084200C" w:rsidRPr="004A2287">
        <w:rPr>
          <w:rFonts w:asciiTheme="majorHAnsi" w:hAnsiTheme="majorHAnsi"/>
          <w:color w:val="auto"/>
          <w:sz w:val="22"/>
          <w:szCs w:val="22"/>
          <w:lang w:val="es-US"/>
        </w:rPr>
        <w:t xml:space="preserve">, es decir, la </w:t>
      </w:r>
      <w:r w:rsidR="0084200C" w:rsidRPr="004A2287">
        <w:rPr>
          <w:rFonts w:asciiTheme="majorHAnsi" w:hAnsiTheme="majorHAnsi"/>
          <w:color w:val="000000" w:themeColor="text1"/>
          <w:sz w:val="22"/>
          <w:szCs w:val="22"/>
          <w:lang w:val="es-US"/>
        </w:rPr>
        <w:t xml:space="preserve">Ley de Justicia </w:t>
      </w:r>
      <w:r w:rsidR="006079CB" w:rsidRPr="004A2287">
        <w:rPr>
          <w:rFonts w:asciiTheme="majorHAnsi" w:hAnsiTheme="majorHAnsi"/>
          <w:color w:val="000000" w:themeColor="text1"/>
          <w:sz w:val="22"/>
          <w:szCs w:val="22"/>
          <w:lang w:val="es-US"/>
        </w:rPr>
        <w:t>Juvenil</w:t>
      </w:r>
      <w:r w:rsidR="0084200C" w:rsidRPr="004A2287">
        <w:rPr>
          <w:rFonts w:asciiTheme="majorHAnsi" w:hAnsiTheme="majorHAnsi"/>
          <w:color w:val="000000" w:themeColor="text1"/>
          <w:sz w:val="22"/>
          <w:szCs w:val="22"/>
          <w:lang w:val="es-US"/>
        </w:rPr>
        <w:t xml:space="preserve"> y Prevención de la Delincuencia</w:t>
      </w:r>
      <w:r w:rsidR="00A75B16" w:rsidRPr="004A2287">
        <w:rPr>
          <w:rFonts w:asciiTheme="majorHAnsi" w:hAnsiTheme="majorHAnsi"/>
          <w:color w:val="000000" w:themeColor="text1"/>
          <w:sz w:val="22"/>
          <w:szCs w:val="22"/>
          <w:lang w:val="es-US"/>
        </w:rPr>
        <w:t xml:space="preserve"> (</w:t>
      </w:r>
      <w:proofErr w:type="spellStart"/>
      <w:r w:rsidR="00A75B16" w:rsidRPr="004A2287">
        <w:rPr>
          <w:rFonts w:asciiTheme="majorHAnsi" w:hAnsiTheme="majorHAnsi"/>
          <w:i/>
          <w:color w:val="000000" w:themeColor="text1"/>
          <w:sz w:val="22"/>
          <w:szCs w:val="22"/>
          <w:lang w:val="es-US"/>
        </w:rPr>
        <w:t>Juvenile</w:t>
      </w:r>
      <w:proofErr w:type="spellEnd"/>
      <w:r w:rsidR="00A75B16" w:rsidRPr="004A2287">
        <w:rPr>
          <w:rFonts w:asciiTheme="majorHAnsi" w:hAnsiTheme="majorHAnsi"/>
          <w:i/>
          <w:color w:val="000000" w:themeColor="text1"/>
          <w:sz w:val="22"/>
          <w:szCs w:val="22"/>
          <w:lang w:val="es-US"/>
        </w:rPr>
        <w:t xml:space="preserve"> </w:t>
      </w:r>
      <w:proofErr w:type="spellStart"/>
      <w:r w:rsidR="00A75B16" w:rsidRPr="004A2287">
        <w:rPr>
          <w:rFonts w:asciiTheme="majorHAnsi" w:hAnsiTheme="majorHAnsi"/>
          <w:i/>
          <w:color w:val="000000" w:themeColor="text1"/>
          <w:sz w:val="22"/>
          <w:szCs w:val="22"/>
          <w:lang w:val="es-US"/>
        </w:rPr>
        <w:t>Justice</w:t>
      </w:r>
      <w:proofErr w:type="spellEnd"/>
      <w:r w:rsidR="00A75B16" w:rsidRPr="004A2287">
        <w:rPr>
          <w:rFonts w:asciiTheme="majorHAnsi" w:hAnsiTheme="majorHAnsi"/>
          <w:i/>
          <w:color w:val="000000" w:themeColor="text1"/>
          <w:sz w:val="22"/>
          <w:szCs w:val="22"/>
          <w:lang w:val="es-US"/>
        </w:rPr>
        <w:t xml:space="preserve"> and </w:t>
      </w:r>
      <w:proofErr w:type="spellStart"/>
      <w:r w:rsidR="00A75B16" w:rsidRPr="004A2287">
        <w:rPr>
          <w:rFonts w:asciiTheme="majorHAnsi" w:hAnsiTheme="majorHAnsi"/>
          <w:i/>
          <w:color w:val="000000" w:themeColor="text1"/>
          <w:sz w:val="22"/>
          <w:szCs w:val="22"/>
          <w:lang w:val="es-US"/>
        </w:rPr>
        <w:t>Delinquency</w:t>
      </w:r>
      <w:proofErr w:type="spellEnd"/>
      <w:r w:rsidR="00A75B16" w:rsidRPr="004A2287">
        <w:rPr>
          <w:rFonts w:asciiTheme="majorHAnsi" w:hAnsiTheme="majorHAnsi"/>
          <w:i/>
          <w:color w:val="000000" w:themeColor="text1"/>
          <w:sz w:val="22"/>
          <w:szCs w:val="22"/>
          <w:lang w:val="es-US"/>
        </w:rPr>
        <w:t xml:space="preserve"> </w:t>
      </w:r>
      <w:proofErr w:type="spellStart"/>
      <w:r w:rsidR="00A75B16" w:rsidRPr="004A2287">
        <w:rPr>
          <w:rFonts w:asciiTheme="majorHAnsi" w:hAnsiTheme="majorHAnsi"/>
          <w:i/>
          <w:color w:val="000000" w:themeColor="text1"/>
          <w:sz w:val="22"/>
          <w:szCs w:val="22"/>
          <w:lang w:val="es-US"/>
        </w:rPr>
        <w:t>Prevention</w:t>
      </w:r>
      <w:proofErr w:type="spellEnd"/>
      <w:r w:rsidR="00A75B16" w:rsidRPr="004A2287">
        <w:rPr>
          <w:rFonts w:asciiTheme="majorHAnsi" w:hAnsiTheme="majorHAnsi"/>
          <w:i/>
          <w:color w:val="000000" w:themeColor="text1"/>
          <w:sz w:val="22"/>
          <w:szCs w:val="22"/>
          <w:lang w:val="es-US"/>
        </w:rPr>
        <w:t xml:space="preserve"> </w:t>
      </w:r>
      <w:proofErr w:type="spellStart"/>
      <w:r w:rsidR="00A75B16" w:rsidRPr="004A2287">
        <w:rPr>
          <w:rFonts w:asciiTheme="majorHAnsi" w:hAnsiTheme="majorHAnsi"/>
          <w:i/>
          <w:color w:val="000000" w:themeColor="text1"/>
          <w:sz w:val="22"/>
          <w:szCs w:val="22"/>
          <w:lang w:val="es-US"/>
        </w:rPr>
        <w:t>Act</w:t>
      </w:r>
      <w:proofErr w:type="spellEnd"/>
      <w:r w:rsidR="00A75B16" w:rsidRPr="004A2287">
        <w:rPr>
          <w:rFonts w:asciiTheme="majorHAnsi" w:hAnsiTheme="majorHAnsi"/>
          <w:color w:val="000000" w:themeColor="text1"/>
          <w:sz w:val="22"/>
          <w:szCs w:val="22"/>
          <w:lang w:val="es-US"/>
        </w:rPr>
        <w:t xml:space="preserve">, </w:t>
      </w:r>
      <w:r w:rsidR="0084200C" w:rsidRPr="004A2287">
        <w:rPr>
          <w:rFonts w:asciiTheme="majorHAnsi" w:hAnsiTheme="majorHAnsi"/>
          <w:color w:val="auto"/>
          <w:sz w:val="22"/>
          <w:szCs w:val="22"/>
          <w:lang w:val="es-US"/>
        </w:rPr>
        <w:t>JJDPA</w:t>
      </w:r>
      <w:r w:rsidR="00801EEA" w:rsidRPr="004A2287">
        <w:rPr>
          <w:rFonts w:asciiTheme="majorHAnsi" w:hAnsiTheme="majorHAnsi"/>
          <w:color w:val="auto"/>
          <w:sz w:val="22"/>
          <w:szCs w:val="22"/>
          <w:lang w:val="es-US"/>
        </w:rPr>
        <w:t>,</w:t>
      </w:r>
      <w:r w:rsidR="0084200C" w:rsidRPr="004A2287">
        <w:rPr>
          <w:rFonts w:asciiTheme="majorHAnsi" w:hAnsiTheme="majorHAnsi"/>
          <w:color w:val="auto"/>
          <w:sz w:val="22"/>
          <w:szCs w:val="22"/>
          <w:lang w:val="es-US"/>
        </w:rPr>
        <w:t xml:space="preserve"> por sus siglas en inglés), en su texto </w:t>
      </w:r>
      <w:r w:rsidR="00723B9F" w:rsidRPr="004A2287">
        <w:rPr>
          <w:rFonts w:asciiTheme="majorHAnsi" w:hAnsiTheme="majorHAnsi"/>
          <w:color w:val="auto"/>
          <w:sz w:val="22"/>
          <w:szCs w:val="22"/>
          <w:lang w:val="es-US"/>
        </w:rPr>
        <w:t>revisado</w:t>
      </w:r>
      <w:r w:rsidR="00A75B16" w:rsidRPr="004A2287">
        <w:rPr>
          <w:rFonts w:asciiTheme="majorHAnsi" w:hAnsiTheme="majorHAnsi"/>
          <w:color w:val="auto"/>
          <w:sz w:val="22"/>
          <w:szCs w:val="22"/>
          <w:lang w:val="es-US"/>
        </w:rPr>
        <w:t xml:space="preserve"> de</w:t>
      </w:r>
      <w:r w:rsidR="0084200C" w:rsidRPr="004A2287">
        <w:rPr>
          <w:rFonts w:asciiTheme="majorHAnsi" w:hAnsiTheme="majorHAnsi"/>
          <w:color w:val="auto"/>
          <w:sz w:val="22"/>
          <w:szCs w:val="22"/>
          <w:lang w:val="es-US"/>
        </w:rPr>
        <w:t xml:space="preserve"> 2002, establece la separación entre </w:t>
      </w:r>
      <w:r w:rsidR="00B66498" w:rsidRPr="004A2287">
        <w:rPr>
          <w:rFonts w:asciiTheme="majorHAnsi" w:hAnsiTheme="majorHAnsi"/>
          <w:color w:val="auto"/>
          <w:sz w:val="22"/>
          <w:szCs w:val="22"/>
          <w:lang w:val="es-US"/>
        </w:rPr>
        <w:t xml:space="preserve">niños </w:t>
      </w:r>
      <w:r w:rsidR="0084200C" w:rsidRPr="004A2287">
        <w:rPr>
          <w:rFonts w:asciiTheme="majorHAnsi" w:hAnsiTheme="majorHAnsi"/>
          <w:color w:val="auto"/>
          <w:sz w:val="22"/>
          <w:szCs w:val="22"/>
          <w:lang w:val="es-US"/>
        </w:rPr>
        <w:t>y adultos como uno de sus requisitos básicos de custodia, sus disposiciones no se aplican a los niños y adolescentes que se encuentran en el sistema de adultos</w:t>
      </w:r>
      <w:r w:rsidR="0084200C" w:rsidRPr="004A2287">
        <w:rPr>
          <w:rStyle w:val="FootnoteReference"/>
          <w:rFonts w:asciiTheme="majorHAnsi" w:hAnsiTheme="majorHAnsi"/>
          <w:color w:val="auto"/>
          <w:sz w:val="22"/>
          <w:szCs w:val="22"/>
          <w:lang w:val="es-US"/>
        </w:rPr>
        <w:footnoteReference w:id="294"/>
      </w:r>
      <w:r w:rsidR="00A75B16" w:rsidRPr="004A2287">
        <w:rPr>
          <w:rFonts w:asciiTheme="majorHAnsi" w:hAnsiTheme="majorHAnsi"/>
          <w:color w:val="auto"/>
          <w:sz w:val="22"/>
          <w:szCs w:val="22"/>
          <w:lang w:val="es-US"/>
        </w:rPr>
        <w:t>.</w:t>
      </w:r>
    </w:p>
    <w:p w14:paraId="59BD8E6D" w14:textId="2EEA510E" w:rsidR="0084200C" w:rsidRPr="004A2287" w:rsidRDefault="0084200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observa con preocupación que la JJDPA contiene lagunas </w:t>
      </w:r>
      <w:r w:rsidR="00A75B16" w:rsidRPr="004A2287">
        <w:rPr>
          <w:rFonts w:asciiTheme="majorHAnsi" w:hAnsiTheme="majorHAnsi"/>
          <w:color w:val="auto"/>
          <w:sz w:val="22"/>
          <w:szCs w:val="22"/>
          <w:lang w:val="es-US"/>
        </w:rPr>
        <w:t>importantes</w:t>
      </w:r>
      <w:r w:rsidRPr="004A2287">
        <w:rPr>
          <w:rFonts w:asciiTheme="majorHAnsi" w:hAnsiTheme="majorHAnsi"/>
          <w:color w:val="auto"/>
          <w:sz w:val="22"/>
          <w:szCs w:val="22"/>
          <w:lang w:val="es-US"/>
        </w:rPr>
        <w:t xml:space="preserve"> y, en particular, que los jóvenes acusados, juzgados o </w:t>
      </w:r>
      <w:r w:rsidR="00A75B16" w:rsidRPr="004A2287">
        <w:rPr>
          <w:rFonts w:asciiTheme="majorHAnsi" w:hAnsiTheme="majorHAnsi"/>
          <w:color w:val="auto"/>
          <w:sz w:val="22"/>
          <w:szCs w:val="22"/>
          <w:lang w:val="es-US"/>
        </w:rPr>
        <w:t>condenados</w:t>
      </w:r>
      <w:r w:rsidRPr="004A2287">
        <w:rPr>
          <w:rFonts w:asciiTheme="majorHAnsi" w:hAnsiTheme="majorHAnsi"/>
          <w:color w:val="auto"/>
          <w:sz w:val="22"/>
          <w:szCs w:val="22"/>
          <w:lang w:val="es-US"/>
        </w:rPr>
        <w:t xml:space="preserve"> como adultos están excluidos de la aplicación de sus disposiciones. La información recibida por la CIDH durante la pr</w:t>
      </w:r>
      <w:r w:rsidR="00A75B16" w:rsidRPr="004A2287">
        <w:rPr>
          <w:rFonts w:asciiTheme="majorHAnsi" w:hAnsiTheme="majorHAnsi"/>
          <w:color w:val="auto"/>
          <w:sz w:val="22"/>
          <w:szCs w:val="22"/>
          <w:lang w:val="es-US"/>
        </w:rPr>
        <w:t>eparación de este informe indica</w:t>
      </w:r>
      <w:r w:rsidRPr="004A2287">
        <w:rPr>
          <w:rFonts w:asciiTheme="majorHAnsi" w:hAnsiTheme="majorHAnsi"/>
          <w:color w:val="auto"/>
          <w:sz w:val="22"/>
          <w:szCs w:val="22"/>
          <w:lang w:val="es-US"/>
        </w:rPr>
        <w:t xml:space="preserve"> que en 2014 se propuso una </w:t>
      </w:r>
      <w:r w:rsidR="00723B9F" w:rsidRPr="004A2287">
        <w:rPr>
          <w:rFonts w:asciiTheme="majorHAnsi" w:hAnsiTheme="majorHAnsi"/>
          <w:color w:val="auto"/>
          <w:sz w:val="22"/>
          <w:szCs w:val="22"/>
          <w:lang w:val="es-US"/>
        </w:rPr>
        <w:t>revisión de</w:t>
      </w:r>
      <w:r w:rsidRPr="004A2287">
        <w:rPr>
          <w:rFonts w:asciiTheme="majorHAnsi" w:hAnsiTheme="majorHAnsi"/>
          <w:color w:val="auto"/>
          <w:sz w:val="22"/>
          <w:szCs w:val="22"/>
          <w:lang w:val="es-US"/>
        </w:rPr>
        <w:t xml:space="preserve"> la </w:t>
      </w:r>
      <w:r w:rsidRPr="004A2287">
        <w:rPr>
          <w:rFonts w:asciiTheme="majorHAnsi" w:hAnsiTheme="majorHAnsi"/>
          <w:color w:val="000000" w:themeColor="text1"/>
          <w:sz w:val="22"/>
          <w:szCs w:val="22"/>
          <w:lang w:val="es-US"/>
        </w:rPr>
        <w:t xml:space="preserve">Ley de Justicia </w:t>
      </w:r>
      <w:r w:rsidR="004676D2" w:rsidRPr="004A2287">
        <w:rPr>
          <w:rFonts w:asciiTheme="majorHAnsi" w:hAnsiTheme="majorHAnsi"/>
          <w:color w:val="000000" w:themeColor="text1"/>
          <w:sz w:val="22"/>
          <w:szCs w:val="22"/>
          <w:lang w:val="es-US"/>
        </w:rPr>
        <w:t>Juvenil</w:t>
      </w:r>
      <w:r w:rsidRPr="004A2287">
        <w:rPr>
          <w:rFonts w:asciiTheme="majorHAnsi" w:hAnsiTheme="majorHAnsi"/>
          <w:color w:val="000000" w:themeColor="text1"/>
          <w:sz w:val="22"/>
          <w:szCs w:val="22"/>
          <w:lang w:val="es-US"/>
        </w:rPr>
        <w:t xml:space="preserve"> y Prevención de la Delincuencia</w:t>
      </w:r>
      <w:r w:rsidRPr="004A2287">
        <w:rPr>
          <w:rFonts w:asciiTheme="majorHAnsi" w:hAnsiTheme="majorHAnsi"/>
          <w:color w:val="auto"/>
          <w:sz w:val="22"/>
          <w:szCs w:val="22"/>
          <w:lang w:val="es-US"/>
        </w:rPr>
        <w:t xml:space="preserve"> al Congreso d</w:t>
      </w:r>
      <w:r w:rsidR="00FA6B8D" w:rsidRPr="004A2287">
        <w:rPr>
          <w:rFonts w:asciiTheme="majorHAnsi" w:hAnsiTheme="majorHAnsi"/>
          <w:color w:val="auto"/>
          <w:sz w:val="22"/>
          <w:szCs w:val="22"/>
          <w:lang w:val="es-US"/>
        </w:rPr>
        <w:t>e Estados Unidos. Este proyecto de ley</w:t>
      </w:r>
      <w:r w:rsidRPr="004A2287">
        <w:rPr>
          <w:rFonts w:asciiTheme="majorHAnsi" w:hAnsiTheme="majorHAnsi"/>
          <w:color w:val="auto"/>
          <w:sz w:val="22"/>
          <w:szCs w:val="22"/>
          <w:lang w:val="es-US"/>
        </w:rPr>
        <w:t>, que todavía está</w:t>
      </w:r>
      <w:r w:rsidR="00FA6B8D" w:rsidRPr="004A2287">
        <w:rPr>
          <w:rFonts w:asciiTheme="majorHAnsi" w:hAnsiTheme="majorHAnsi"/>
          <w:color w:val="auto"/>
          <w:sz w:val="22"/>
          <w:szCs w:val="22"/>
          <w:lang w:val="es-US"/>
        </w:rPr>
        <w:t xml:space="preserve"> en discusión, ampliaría</w:t>
      </w:r>
      <w:r w:rsidRPr="004A2287">
        <w:rPr>
          <w:rFonts w:asciiTheme="majorHAnsi" w:hAnsiTheme="majorHAnsi"/>
          <w:color w:val="auto"/>
          <w:sz w:val="22"/>
          <w:szCs w:val="22"/>
          <w:lang w:val="es-US"/>
        </w:rPr>
        <w:t xml:space="preserve"> la aplicación del requisito de separación de </w:t>
      </w:r>
      <w:r w:rsidRPr="004A2287">
        <w:rPr>
          <w:rFonts w:asciiTheme="majorHAnsi" w:hAnsiTheme="majorHAnsi"/>
          <w:color w:val="auto"/>
          <w:sz w:val="22"/>
          <w:szCs w:val="22"/>
          <w:lang w:val="es-US"/>
        </w:rPr>
        <w:lastRenderedPageBreak/>
        <w:t xml:space="preserve">adultos </w:t>
      </w:r>
      <w:r w:rsidR="00723B9F" w:rsidRPr="004A2287">
        <w:rPr>
          <w:rFonts w:asciiTheme="majorHAnsi" w:hAnsiTheme="majorHAnsi"/>
          <w:color w:val="auto"/>
          <w:sz w:val="22"/>
          <w:szCs w:val="22"/>
          <w:lang w:val="es-US"/>
        </w:rPr>
        <w:t>y</w:t>
      </w:r>
      <w:r w:rsidRPr="004A2287">
        <w:rPr>
          <w:rFonts w:asciiTheme="majorHAnsi" w:hAnsiTheme="majorHAnsi"/>
          <w:color w:val="auto"/>
          <w:sz w:val="22"/>
          <w:szCs w:val="22"/>
          <w:lang w:val="es-US"/>
        </w:rPr>
        <w:t xml:space="preserve"> niños </w:t>
      </w:r>
      <w:r w:rsidR="00FA6B8D" w:rsidRPr="004A2287">
        <w:rPr>
          <w:rFonts w:asciiTheme="majorHAnsi" w:hAnsiTheme="majorHAnsi"/>
          <w:color w:val="auto"/>
          <w:sz w:val="22"/>
          <w:szCs w:val="22"/>
          <w:lang w:val="es-US"/>
        </w:rPr>
        <w:t xml:space="preserve">a aquellos </w:t>
      </w:r>
      <w:r w:rsidR="00CF535C" w:rsidRPr="004A2287">
        <w:rPr>
          <w:rFonts w:asciiTheme="majorHAnsi" w:hAnsiTheme="majorHAnsi"/>
          <w:color w:val="auto"/>
          <w:sz w:val="22"/>
          <w:szCs w:val="22"/>
          <w:lang w:val="es-US"/>
        </w:rPr>
        <w:t xml:space="preserve">niños </w:t>
      </w:r>
      <w:r w:rsidR="00723B9F" w:rsidRPr="004A2287">
        <w:rPr>
          <w:rFonts w:asciiTheme="majorHAnsi" w:hAnsiTheme="majorHAnsi"/>
          <w:color w:val="auto"/>
          <w:sz w:val="22"/>
          <w:szCs w:val="22"/>
          <w:lang w:val="es-US"/>
        </w:rPr>
        <w:t>que se encuentre</w:t>
      </w:r>
      <w:r w:rsidRPr="004A2287">
        <w:rPr>
          <w:rFonts w:asciiTheme="majorHAnsi" w:hAnsiTheme="majorHAnsi"/>
          <w:color w:val="auto"/>
          <w:sz w:val="22"/>
          <w:szCs w:val="22"/>
          <w:lang w:val="es-US"/>
        </w:rPr>
        <w:t>n bajo el sistema de justicia penal para adultos.</w:t>
      </w:r>
    </w:p>
    <w:p w14:paraId="0D33B33A" w14:textId="41944D1C" w:rsidR="0084200C" w:rsidRPr="004A2287" w:rsidRDefault="00723B9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consecuencia</w:t>
      </w:r>
      <w:r w:rsidR="0084200C" w:rsidRPr="004A2287">
        <w:rPr>
          <w:rFonts w:asciiTheme="majorHAnsi" w:hAnsiTheme="majorHAnsi"/>
          <w:color w:val="auto"/>
          <w:sz w:val="22"/>
          <w:szCs w:val="22"/>
          <w:lang w:val="es-US"/>
        </w:rPr>
        <w:t xml:space="preserve">, la Comisión insta al Estado a que garantice la existencia de </w:t>
      </w:r>
      <w:r w:rsidRPr="004A2287">
        <w:rPr>
          <w:rFonts w:asciiTheme="majorHAnsi" w:hAnsiTheme="majorHAnsi"/>
          <w:color w:val="auto"/>
          <w:sz w:val="22"/>
          <w:szCs w:val="22"/>
          <w:lang w:val="es-US"/>
        </w:rPr>
        <w:t>salvaguardas</w:t>
      </w:r>
      <w:r w:rsidR="0084200C" w:rsidRPr="004A2287">
        <w:rPr>
          <w:rFonts w:asciiTheme="majorHAnsi" w:hAnsiTheme="majorHAnsi"/>
          <w:color w:val="auto"/>
          <w:sz w:val="22"/>
          <w:szCs w:val="22"/>
          <w:lang w:val="es-US"/>
        </w:rPr>
        <w:t xml:space="preserve"> y medidas de protección jurídica para todos los niños </w:t>
      </w:r>
      <w:r w:rsidR="00AA797A" w:rsidRPr="004A2287">
        <w:rPr>
          <w:rFonts w:asciiTheme="majorHAnsi" w:hAnsiTheme="majorHAnsi"/>
          <w:color w:val="auto"/>
          <w:sz w:val="22"/>
          <w:szCs w:val="22"/>
          <w:lang w:val="es-US"/>
        </w:rPr>
        <w:t>que son considerados responsables de la comisión de ilícitos penales</w:t>
      </w:r>
      <w:r w:rsidR="0084200C" w:rsidRPr="004A2287">
        <w:rPr>
          <w:rFonts w:asciiTheme="majorHAnsi" w:hAnsiTheme="majorHAnsi"/>
          <w:color w:val="auto"/>
          <w:sz w:val="22"/>
          <w:szCs w:val="22"/>
          <w:lang w:val="es-US"/>
        </w:rPr>
        <w:t xml:space="preserve">. Además, la Comisión </w:t>
      </w:r>
      <w:r w:rsidR="00AA797A" w:rsidRPr="004A2287">
        <w:rPr>
          <w:rFonts w:asciiTheme="majorHAnsi" w:hAnsiTheme="majorHAnsi"/>
          <w:color w:val="auto"/>
          <w:sz w:val="22"/>
          <w:szCs w:val="22"/>
          <w:lang w:val="es-US"/>
        </w:rPr>
        <w:t>hace un firme</w:t>
      </w:r>
      <w:r w:rsidR="00B04F55" w:rsidRPr="004A2287">
        <w:rPr>
          <w:rFonts w:asciiTheme="majorHAnsi" w:hAnsiTheme="majorHAnsi"/>
          <w:color w:val="auto"/>
          <w:sz w:val="22"/>
          <w:szCs w:val="22"/>
          <w:lang w:val="es-US"/>
        </w:rPr>
        <w:t xml:space="preserve"> llamado a Estados Unidos para </w:t>
      </w:r>
      <w:r w:rsidR="0084200C" w:rsidRPr="004A2287">
        <w:rPr>
          <w:rFonts w:asciiTheme="majorHAnsi" w:hAnsiTheme="majorHAnsi"/>
          <w:color w:val="auto"/>
          <w:sz w:val="22"/>
          <w:szCs w:val="22"/>
          <w:lang w:val="es-US"/>
        </w:rPr>
        <w:t xml:space="preserve">que </w:t>
      </w:r>
      <w:r w:rsidR="00B04F55" w:rsidRPr="004A2287">
        <w:rPr>
          <w:rFonts w:asciiTheme="majorHAnsi" w:hAnsiTheme="majorHAnsi"/>
          <w:color w:val="auto"/>
          <w:sz w:val="22"/>
          <w:szCs w:val="22"/>
          <w:lang w:val="es-US"/>
        </w:rPr>
        <w:t>exija</w:t>
      </w:r>
      <w:r w:rsidR="0084200C" w:rsidRPr="004A2287">
        <w:rPr>
          <w:rFonts w:asciiTheme="majorHAnsi" w:hAnsiTheme="majorHAnsi"/>
          <w:color w:val="auto"/>
          <w:sz w:val="22"/>
          <w:szCs w:val="22"/>
          <w:lang w:val="es-US"/>
        </w:rPr>
        <w:t xml:space="preserve"> a la implementación de un sistema</w:t>
      </w:r>
      <w:r w:rsidR="00B04F55" w:rsidRPr="004A2287">
        <w:rPr>
          <w:rFonts w:asciiTheme="majorHAnsi" w:hAnsiTheme="majorHAnsi"/>
          <w:color w:val="auto"/>
          <w:sz w:val="22"/>
          <w:szCs w:val="22"/>
          <w:lang w:val="es-US"/>
        </w:rPr>
        <w:t xml:space="preserve"> nacional</w:t>
      </w:r>
      <w:r w:rsidR="0084200C" w:rsidRPr="004A2287">
        <w:rPr>
          <w:rFonts w:asciiTheme="majorHAnsi" w:hAnsiTheme="majorHAnsi"/>
          <w:color w:val="auto"/>
          <w:sz w:val="22"/>
          <w:szCs w:val="22"/>
          <w:lang w:val="es-US"/>
        </w:rPr>
        <w:t xml:space="preserve"> de justicia </w:t>
      </w:r>
      <w:r w:rsidR="004676D2" w:rsidRPr="004A2287">
        <w:rPr>
          <w:rFonts w:asciiTheme="majorHAnsi" w:hAnsiTheme="majorHAnsi"/>
          <w:color w:val="auto"/>
          <w:sz w:val="22"/>
          <w:szCs w:val="22"/>
          <w:lang w:val="es-US"/>
        </w:rPr>
        <w:t>juvenil</w:t>
      </w:r>
      <w:r w:rsidR="0084200C" w:rsidRPr="004A2287">
        <w:rPr>
          <w:rFonts w:asciiTheme="majorHAnsi" w:hAnsiTheme="majorHAnsi"/>
          <w:color w:val="auto"/>
          <w:sz w:val="22"/>
          <w:szCs w:val="22"/>
          <w:lang w:val="es-US"/>
        </w:rPr>
        <w:t xml:space="preserve"> </w:t>
      </w:r>
      <w:r w:rsidR="00AA797A" w:rsidRPr="004A2287">
        <w:rPr>
          <w:rFonts w:asciiTheme="majorHAnsi" w:hAnsiTheme="majorHAnsi"/>
          <w:color w:val="auto"/>
          <w:sz w:val="22"/>
          <w:szCs w:val="22"/>
          <w:lang w:val="es-US"/>
        </w:rPr>
        <w:t xml:space="preserve">con </w:t>
      </w:r>
      <w:r w:rsidR="00B04F55" w:rsidRPr="004A2287">
        <w:rPr>
          <w:rFonts w:asciiTheme="majorHAnsi" w:hAnsiTheme="majorHAnsi"/>
          <w:color w:val="auto"/>
          <w:sz w:val="22"/>
          <w:szCs w:val="22"/>
          <w:lang w:val="es-US"/>
        </w:rPr>
        <w:t>jurisdicción</w:t>
      </w:r>
      <w:r w:rsidR="0084200C" w:rsidRPr="004A2287">
        <w:rPr>
          <w:rFonts w:asciiTheme="majorHAnsi" w:hAnsiTheme="majorHAnsi"/>
          <w:color w:val="auto"/>
          <w:sz w:val="22"/>
          <w:szCs w:val="22"/>
          <w:lang w:val="es-US"/>
        </w:rPr>
        <w:t xml:space="preserve"> sobre todos los </w:t>
      </w:r>
      <w:r w:rsidR="00AA797A" w:rsidRPr="004A2287">
        <w:rPr>
          <w:rFonts w:asciiTheme="majorHAnsi" w:hAnsiTheme="majorHAnsi"/>
          <w:color w:val="auto"/>
          <w:sz w:val="22"/>
          <w:szCs w:val="22"/>
          <w:lang w:val="es-US"/>
        </w:rPr>
        <w:t xml:space="preserve">niños </w:t>
      </w:r>
      <w:r w:rsidR="0084200C" w:rsidRPr="004A2287">
        <w:rPr>
          <w:rFonts w:asciiTheme="majorHAnsi" w:hAnsiTheme="majorHAnsi"/>
          <w:color w:val="auto"/>
          <w:sz w:val="22"/>
          <w:szCs w:val="22"/>
          <w:lang w:val="es-US"/>
        </w:rPr>
        <w:t>menores de 18 años.</w:t>
      </w:r>
    </w:p>
    <w:p w14:paraId="5C3FB664" w14:textId="7FBEC275" w:rsidR="00CC532F" w:rsidRPr="004A2287" w:rsidRDefault="00D33B67" w:rsidP="003A661E">
      <w:pPr>
        <w:pStyle w:val="Heading4"/>
        <w:numPr>
          <w:ilvl w:val="1"/>
          <w:numId w:val="55"/>
        </w:numPr>
        <w:ind w:left="1094" w:hanging="547"/>
        <w:rPr>
          <w:lang w:val="es-US"/>
        </w:rPr>
      </w:pPr>
      <w:bookmarkStart w:id="111" w:name="_Toc505780925"/>
      <w:r w:rsidRPr="004A2287">
        <w:rPr>
          <w:lang w:val="es-US"/>
        </w:rPr>
        <w:t>Práctica</w:t>
      </w:r>
      <w:r w:rsidR="00B04F55" w:rsidRPr="004A2287">
        <w:rPr>
          <w:lang w:val="es-US"/>
        </w:rPr>
        <w:t xml:space="preserve"> en los niveles federal, estadual</w:t>
      </w:r>
      <w:r w:rsidRPr="004A2287">
        <w:rPr>
          <w:lang w:val="es-US"/>
        </w:rPr>
        <w:t xml:space="preserve"> y local</w:t>
      </w:r>
      <w:bookmarkEnd w:id="111"/>
    </w:p>
    <w:p w14:paraId="108268C5" w14:textId="4028C8D1" w:rsidR="00776394" w:rsidRPr="004A2287" w:rsidRDefault="00776394" w:rsidP="001C54B6">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La práctica a nivel nacional de mantener a niños</w:t>
      </w:r>
      <w:r w:rsidR="004E3149"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en establecimientos para adultos en Estados Unidos tiene graves consecuencias</w:t>
      </w:r>
      <w:r w:rsidR="000531BF">
        <w:rPr>
          <w:rFonts w:asciiTheme="majorHAnsi" w:hAnsiTheme="majorHAnsi"/>
          <w:color w:val="auto"/>
          <w:sz w:val="22"/>
          <w:szCs w:val="22"/>
          <w:lang w:val="es-US"/>
        </w:rPr>
        <w:t xml:space="preserve"> sobre ellos</w:t>
      </w:r>
      <w:r w:rsidRPr="004A2287">
        <w:rPr>
          <w:rFonts w:asciiTheme="majorHAnsi" w:hAnsiTheme="majorHAnsi"/>
          <w:color w:val="auto"/>
          <w:sz w:val="22"/>
          <w:szCs w:val="22"/>
          <w:lang w:val="es-US"/>
        </w:rPr>
        <w:t xml:space="preserve">, principalmente como resultado de las diferencias básicas entre el propósito y los principios rectores de las prisiones y cárceles para adultos, </w:t>
      </w:r>
      <w:r w:rsidR="00AC5AB4" w:rsidRPr="004A2287">
        <w:rPr>
          <w:rFonts w:asciiTheme="majorHAnsi" w:hAnsiTheme="majorHAnsi"/>
          <w:color w:val="auto"/>
          <w:sz w:val="22"/>
          <w:szCs w:val="22"/>
          <w:lang w:val="es-US"/>
        </w:rPr>
        <w:t xml:space="preserve">por un lado, </w:t>
      </w:r>
      <w:r w:rsidRPr="004A2287">
        <w:rPr>
          <w:rFonts w:asciiTheme="majorHAnsi" w:hAnsiTheme="majorHAnsi"/>
          <w:color w:val="auto"/>
          <w:sz w:val="22"/>
          <w:szCs w:val="22"/>
          <w:lang w:val="es-US"/>
        </w:rPr>
        <w:t>y el enfoque de la detención juvenil y los centros residenciales</w:t>
      </w:r>
      <w:r w:rsidR="00AC5AB4" w:rsidRPr="004A2287">
        <w:rPr>
          <w:rFonts w:asciiTheme="majorHAnsi" w:hAnsiTheme="majorHAnsi"/>
          <w:color w:val="auto"/>
          <w:sz w:val="22"/>
          <w:szCs w:val="22"/>
          <w:lang w:val="es-US"/>
        </w:rPr>
        <w:t>, por otro</w:t>
      </w:r>
      <w:r w:rsidRPr="004A2287">
        <w:rPr>
          <w:rFonts w:asciiTheme="majorHAnsi" w:hAnsiTheme="majorHAnsi"/>
          <w:color w:val="auto"/>
          <w:sz w:val="22"/>
          <w:szCs w:val="22"/>
          <w:lang w:val="es-US"/>
        </w:rPr>
        <w:t xml:space="preserve">. Si bien el tratamiento que se </w:t>
      </w:r>
      <w:r w:rsidR="00AC5AB4" w:rsidRPr="004A2287">
        <w:rPr>
          <w:rFonts w:asciiTheme="majorHAnsi" w:hAnsiTheme="majorHAnsi"/>
          <w:color w:val="auto"/>
          <w:sz w:val="22"/>
          <w:szCs w:val="22"/>
          <w:lang w:val="es-US"/>
        </w:rPr>
        <w:t>brinda</w:t>
      </w:r>
      <w:r w:rsidRPr="004A2287">
        <w:rPr>
          <w:rFonts w:asciiTheme="majorHAnsi" w:hAnsiTheme="majorHAnsi"/>
          <w:color w:val="auto"/>
          <w:sz w:val="22"/>
          <w:szCs w:val="22"/>
          <w:lang w:val="es-US"/>
        </w:rPr>
        <w:t xml:space="preserve"> a los jóvenes en los sistemas juveniles está sujeto a estándares especiales de protección de acuerdo con la edad y el e</w:t>
      </w:r>
      <w:r w:rsidR="00AC5AB4" w:rsidRPr="004A2287">
        <w:rPr>
          <w:rFonts w:asciiTheme="majorHAnsi" w:hAnsiTheme="majorHAnsi"/>
          <w:color w:val="auto"/>
          <w:sz w:val="22"/>
          <w:szCs w:val="22"/>
          <w:lang w:val="es-US"/>
        </w:rPr>
        <w:t>stado de desarrollo de la persona privada de libertad,</w:t>
      </w:r>
      <w:r w:rsidRPr="004A2287">
        <w:rPr>
          <w:rFonts w:asciiTheme="majorHAnsi" w:hAnsiTheme="majorHAnsi"/>
          <w:color w:val="auto"/>
          <w:sz w:val="22"/>
          <w:szCs w:val="22"/>
          <w:lang w:val="es-US"/>
        </w:rPr>
        <w:t xml:space="preserve"> el diseño general, la clasificación de seguridad e incluso el rango permisible de coerción física de los establecimientos para adultos, con frecuencia resulta en el uso excesivo de la fuerza, </w:t>
      </w:r>
      <w:r w:rsidR="00AC5AB4" w:rsidRPr="004A2287">
        <w:rPr>
          <w:rFonts w:asciiTheme="majorHAnsi" w:hAnsiTheme="majorHAnsi"/>
          <w:color w:val="auto"/>
          <w:sz w:val="22"/>
          <w:szCs w:val="22"/>
          <w:lang w:val="es-US"/>
        </w:rPr>
        <w:t xml:space="preserve">el </w:t>
      </w:r>
      <w:r w:rsidR="0084200C"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xml:space="preserve"> </w:t>
      </w:r>
      <w:r w:rsidR="004E3149"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y muchas </w:t>
      </w:r>
      <w:r w:rsidR="00AC5AB4" w:rsidRPr="004A2287">
        <w:rPr>
          <w:rFonts w:asciiTheme="majorHAnsi" w:hAnsiTheme="majorHAnsi"/>
          <w:color w:val="auto"/>
          <w:sz w:val="22"/>
          <w:szCs w:val="22"/>
          <w:lang w:val="es-US"/>
        </w:rPr>
        <w:t>otros trat</w:t>
      </w:r>
      <w:r w:rsidRPr="004A2287">
        <w:rPr>
          <w:rFonts w:asciiTheme="majorHAnsi" w:hAnsiTheme="majorHAnsi"/>
          <w:color w:val="auto"/>
          <w:sz w:val="22"/>
          <w:szCs w:val="22"/>
          <w:lang w:val="es-US"/>
        </w:rPr>
        <w:t>o</w:t>
      </w:r>
      <w:r w:rsidR="00AC5AB4"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que son particularmente perjudiciales para los niños.</w:t>
      </w:r>
    </w:p>
    <w:p w14:paraId="2A387CCD" w14:textId="50236716" w:rsidR="00776394" w:rsidRPr="004A2287" w:rsidRDefault="0077639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 acuerdo con la información recibida por la CIDH durante las consultas de expertos, las audiencias </w:t>
      </w:r>
      <w:r w:rsidR="00AC5AB4" w:rsidRPr="004A2287">
        <w:rPr>
          <w:rFonts w:asciiTheme="majorHAnsi" w:hAnsiTheme="majorHAnsi"/>
          <w:color w:val="auto"/>
          <w:sz w:val="22"/>
          <w:szCs w:val="22"/>
          <w:lang w:val="es-US"/>
        </w:rPr>
        <w:t xml:space="preserve">celebradas </w:t>
      </w:r>
      <w:r w:rsidRPr="004A2287">
        <w:rPr>
          <w:rFonts w:asciiTheme="majorHAnsi" w:hAnsiTheme="majorHAnsi"/>
          <w:color w:val="auto"/>
          <w:sz w:val="22"/>
          <w:szCs w:val="22"/>
          <w:lang w:val="es-US"/>
        </w:rPr>
        <w:t>y las visitas</w:t>
      </w:r>
      <w:r w:rsidR="00AC5AB4" w:rsidRPr="004A2287">
        <w:rPr>
          <w:rFonts w:asciiTheme="majorHAnsi" w:hAnsiTheme="majorHAnsi"/>
          <w:color w:val="auto"/>
          <w:sz w:val="22"/>
          <w:szCs w:val="22"/>
          <w:lang w:val="es-US"/>
        </w:rPr>
        <w:t xml:space="preserve"> realizadas</w:t>
      </w:r>
      <w:r w:rsidRPr="004A2287">
        <w:rPr>
          <w:rFonts w:asciiTheme="majorHAnsi" w:hAnsiTheme="majorHAnsi"/>
          <w:color w:val="auto"/>
          <w:sz w:val="22"/>
          <w:szCs w:val="22"/>
          <w:lang w:val="es-US"/>
        </w:rPr>
        <w:t xml:space="preserve">, un gran número de niños en cárceles y prisiones para adultos en Estados Unidos, a nivel local, </w:t>
      </w:r>
      <w:r w:rsidR="00AC5AB4"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e incluso federal, están sometidos a </w:t>
      </w:r>
      <w:r w:rsidR="0084200C" w:rsidRPr="004A2287">
        <w:rPr>
          <w:rFonts w:asciiTheme="majorHAnsi" w:hAnsiTheme="majorHAnsi"/>
          <w:color w:val="auto"/>
          <w:sz w:val="22"/>
          <w:szCs w:val="22"/>
          <w:lang w:val="es-US"/>
        </w:rPr>
        <w:t>aislamiento</w:t>
      </w:r>
      <w:r w:rsidR="00606F07" w:rsidRPr="004A2287">
        <w:rPr>
          <w:rFonts w:asciiTheme="majorHAnsi" w:hAnsiTheme="majorHAnsi"/>
          <w:color w:val="auto"/>
          <w:sz w:val="22"/>
          <w:szCs w:val="22"/>
          <w:lang w:val="es-US"/>
        </w:rPr>
        <w:t xml:space="preserve"> solitario</w:t>
      </w:r>
      <w:r w:rsidRPr="004A2287">
        <w:rPr>
          <w:rStyle w:val="FootnoteReference"/>
          <w:rFonts w:asciiTheme="majorHAnsi" w:hAnsiTheme="majorHAnsi"/>
          <w:color w:val="auto"/>
          <w:sz w:val="22"/>
          <w:szCs w:val="22"/>
          <w:lang w:val="es-US"/>
        </w:rPr>
        <w:footnoteReference w:id="295"/>
      </w:r>
      <w:r w:rsidR="00AC5AB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Informes </w:t>
      </w:r>
      <w:r w:rsidR="00AC5AB4"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también indican que las cárceles de los condados que mantienen a </w:t>
      </w:r>
      <w:r w:rsidR="00606F07" w:rsidRPr="004A2287">
        <w:rPr>
          <w:rFonts w:asciiTheme="majorHAnsi" w:hAnsiTheme="majorHAnsi"/>
          <w:color w:val="auto"/>
          <w:sz w:val="22"/>
          <w:szCs w:val="22"/>
          <w:lang w:val="es-US"/>
        </w:rPr>
        <w:t xml:space="preserve">niños y adolescentes </w:t>
      </w:r>
      <w:r w:rsidRPr="004A2287">
        <w:rPr>
          <w:rFonts w:asciiTheme="majorHAnsi" w:hAnsiTheme="majorHAnsi"/>
          <w:color w:val="auto"/>
          <w:sz w:val="22"/>
          <w:szCs w:val="22"/>
          <w:lang w:val="es-US"/>
        </w:rPr>
        <w:t xml:space="preserve">menores de 18 años les aplican inapropiadamente un </w:t>
      </w:r>
      <w:r w:rsidR="00867945" w:rsidRPr="004A2287">
        <w:rPr>
          <w:rFonts w:asciiTheme="majorHAnsi" w:hAnsiTheme="majorHAnsi"/>
          <w:color w:val="auto"/>
          <w:sz w:val="22"/>
          <w:szCs w:val="22"/>
          <w:lang w:val="es-US"/>
        </w:rPr>
        <w:t>nivel</w:t>
      </w:r>
      <w:r w:rsidRPr="004A2287">
        <w:rPr>
          <w:rFonts w:asciiTheme="majorHAnsi" w:hAnsiTheme="majorHAnsi"/>
          <w:color w:val="auto"/>
          <w:sz w:val="22"/>
          <w:szCs w:val="22"/>
          <w:lang w:val="es-US"/>
        </w:rPr>
        <w:t xml:space="preserve"> de fuerza diseñado para adultos. </w:t>
      </w:r>
      <w:r w:rsidR="00867945" w:rsidRPr="004A2287">
        <w:rPr>
          <w:rFonts w:asciiTheme="majorHAnsi" w:hAnsiTheme="majorHAnsi"/>
          <w:color w:val="auto"/>
          <w:sz w:val="22"/>
          <w:szCs w:val="22"/>
          <w:lang w:val="es-US"/>
        </w:rPr>
        <w:t>De manera similar</w:t>
      </w:r>
      <w:r w:rsidRPr="004A2287">
        <w:rPr>
          <w:rFonts w:asciiTheme="majorHAnsi" w:hAnsiTheme="majorHAnsi"/>
          <w:color w:val="auto"/>
          <w:sz w:val="22"/>
          <w:szCs w:val="22"/>
          <w:lang w:val="es-US"/>
        </w:rPr>
        <w:t>, muchos niños y adolescentes han denunciado ser maltratados o tratados con indiferencia por oficiales correccionales adultos</w:t>
      </w:r>
      <w:r w:rsidRPr="004A2287">
        <w:rPr>
          <w:rStyle w:val="FootnoteReference"/>
          <w:rFonts w:asciiTheme="majorHAnsi" w:hAnsiTheme="majorHAnsi"/>
          <w:color w:val="auto"/>
          <w:sz w:val="22"/>
          <w:szCs w:val="22"/>
          <w:lang w:val="es-US"/>
        </w:rPr>
        <w:footnoteReference w:id="296"/>
      </w:r>
      <w:r w:rsidR="00867945" w:rsidRPr="004A2287">
        <w:rPr>
          <w:rFonts w:asciiTheme="majorHAnsi" w:hAnsiTheme="majorHAnsi"/>
          <w:color w:val="auto"/>
          <w:sz w:val="22"/>
          <w:szCs w:val="22"/>
          <w:lang w:val="es-US"/>
        </w:rPr>
        <w:t>.</w:t>
      </w:r>
    </w:p>
    <w:p w14:paraId="330A49E4" w14:textId="2B92C511" w:rsidR="00776394" w:rsidRPr="004A2287" w:rsidRDefault="0077639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Además, mientras que los sistemas juveniles están obligados a mantener a los jóvenes en instalaciones especializadas, con u</w:t>
      </w:r>
      <w:r w:rsidR="00891367" w:rsidRPr="004A2287">
        <w:rPr>
          <w:rFonts w:asciiTheme="majorHAnsi" w:hAnsiTheme="majorHAnsi"/>
          <w:color w:val="auto"/>
          <w:sz w:val="22"/>
          <w:szCs w:val="22"/>
          <w:lang w:val="es-US"/>
        </w:rPr>
        <w:t>n nivel adecuado de programas</w:t>
      </w:r>
      <w:r w:rsidRPr="004A2287">
        <w:rPr>
          <w:rFonts w:asciiTheme="majorHAnsi" w:hAnsiTheme="majorHAnsi"/>
          <w:color w:val="auto"/>
          <w:sz w:val="22"/>
          <w:szCs w:val="22"/>
          <w:lang w:val="es-US"/>
        </w:rPr>
        <w:t xml:space="preserve"> y servicios, los sistemas penitenciarios para adultos no están obligados a satisfacer estos requisitos para los jóvenes condenados que se encuentran </w:t>
      </w:r>
      <w:r w:rsidRPr="004A2287">
        <w:rPr>
          <w:rFonts w:asciiTheme="majorHAnsi" w:hAnsiTheme="majorHAnsi"/>
          <w:color w:val="auto"/>
          <w:sz w:val="22"/>
          <w:szCs w:val="22"/>
          <w:lang w:val="es-US"/>
        </w:rPr>
        <w:lastRenderedPageBreak/>
        <w:t xml:space="preserve">bajo su custodia. Aunque las leyes a nivel federal </w:t>
      </w:r>
      <w:r w:rsidR="00891367" w:rsidRPr="004A2287">
        <w:rPr>
          <w:rFonts w:asciiTheme="majorHAnsi" w:hAnsiTheme="majorHAnsi"/>
          <w:color w:val="auto"/>
          <w:sz w:val="22"/>
          <w:szCs w:val="22"/>
          <w:lang w:val="es-US"/>
        </w:rPr>
        <w:t>garantizan</w:t>
      </w:r>
      <w:r w:rsidR="00606F07" w:rsidRPr="004A2287">
        <w:rPr>
          <w:rFonts w:asciiTheme="majorHAnsi" w:hAnsiTheme="majorHAnsi"/>
          <w:color w:val="auto"/>
          <w:sz w:val="22"/>
          <w:szCs w:val="22"/>
          <w:lang w:val="es-US"/>
        </w:rPr>
        <w:t xml:space="preserve"> que los niños condenados</w:t>
      </w:r>
      <w:r w:rsidRPr="004A2287">
        <w:rPr>
          <w:rFonts w:asciiTheme="majorHAnsi" w:hAnsiTheme="majorHAnsi"/>
          <w:color w:val="auto"/>
          <w:sz w:val="22"/>
          <w:szCs w:val="22"/>
          <w:lang w:val="es-US"/>
        </w:rPr>
        <w:t xml:space="preserve"> </w:t>
      </w:r>
      <w:r w:rsidR="00891367"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los tribunales federales sean recluidos en inst</w:t>
      </w:r>
      <w:r w:rsidR="00606F07" w:rsidRPr="004A2287">
        <w:rPr>
          <w:rFonts w:asciiTheme="majorHAnsi" w:hAnsiTheme="majorHAnsi"/>
          <w:color w:val="auto"/>
          <w:sz w:val="22"/>
          <w:szCs w:val="22"/>
          <w:lang w:val="es-US"/>
        </w:rPr>
        <w:t>alaciones separadas para niños</w:t>
      </w:r>
      <w:r w:rsidRPr="004A2287">
        <w:rPr>
          <w:rFonts w:asciiTheme="majorHAnsi" w:hAnsiTheme="majorHAnsi"/>
          <w:color w:val="auto"/>
          <w:sz w:val="22"/>
          <w:szCs w:val="22"/>
          <w:lang w:val="es-US"/>
        </w:rPr>
        <w:t xml:space="preserve">, los niños </w:t>
      </w:r>
      <w:r w:rsidR="00891367" w:rsidRPr="004A2287">
        <w:rPr>
          <w:rFonts w:asciiTheme="majorHAnsi" w:hAnsiTheme="majorHAnsi"/>
          <w:color w:val="auto"/>
          <w:sz w:val="22"/>
          <w:szCs w:val="22"/>
          <w:lang w:val="es-US"/>
        </w:rPr>
        <w:t xml:space="preserve">bajo la custodia de sistemas de adultos en </w:t>
      </w:r>
      <w:r w:rsidRPr="004A2287">
        <w:rPr>
          <w:rFonts w:asciiTheme="majorHAnsi" w:hAnsiTheme="majorHAnsi"/>
          <w:color w:val="auto"/>
          <w:sz w:val="22"/>
          <w:szCs w:val="22"/>
          <w:lang w:val="es-US"/>
        </w:rPr>
        <w:t xml:space="preserve">los diferentes estados no reciben el tratamiento que necesitan para </w:t>
      </w:r>
      <w:r w:rsidR="00891367" w:rsidRPr="004A2287">
        <w:rPr>
          <w:rFonts w:asciiTheme="majorHAnsi" w:hAnsiTheme="majorHAnsi"/>
          <w:color w:val="auto"/>
          <w:sz w:val="22"/>
          <w:szCs w:val="22"/>
          <w:lang w:val="es-US"/>
        </w:rPr>
        <w:t>rehabilitarse</w:t>
      </w:r>
      <w:r w:rsidRPr="004A2287">
        <w:rPr>
          <w:rFonts w:asciiTheme="majorHAnsi" w:hAnsiTheme="majorHAnsi"/>
          <w:color w:val="auto"/>
          <w:sz w:val="22"/>
          <w:szCs w:val="22"/>
          <w:lang w:val="es-US"/>
        </w:rPr>
        <w:t xml:space="preserve"> de manera efectiva. Debido a que muchas cárceles y centros de detención son entidades independientes que operan bajo la autoridad del gobierno local (municipal), no existen incentivos efectivos para cumplir con las normas nacionales de encarcelamiento juvenil.</w:t>
      </w:r>
    </w:p>
    <w:p w14:paraId="35ED538A" w14:textId="218A7DF6" w:rsidR="00776394" w:rsidRPr="004A2287" w:rsidRDefault="00776394" w:rsidP="00776394">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destaca que, de acuerdo con el </w:t>
      </w:r>
      <w:r w:rsidRPr="004A2287">
        <w:rPr>
          <w:rFonts w:asciiTheme="majorHAnsi" w:hAnsiTheme="majorHAnsi"/>
          <w:i/>
          <w:color w:val="auto"/>
          <w:sz w:val="22"/>
          <w:szCs w:val="22"/>
          <w:lang w:val="es-US"/>
        </w:rPr>
        <w:t>corpus iuris</w:t>
      </w:r>
      <w:r w:rsidRPr="004A2287">
        <w:rPr>
          <w:rFonts w:asciiTheme="majorHAnsi" w:hAnsiTheme="majorHAnsi"/>
          <w:color w:val="auto"/>
          <w:sz w:val="22"/>
          <w:szCs w:val="22"/>
          <w:lang w:val="es-US"/>
        </w:rPr>
        <w:t xml:space="preserve"> </w:t>
      </w:r>
      <w:r w:rsidR="00891367"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los derechos de los niños que </w:t>
      </w:r>
      <w:r w:rsidR="00891367" w:rsidRPr="004A2287">
        <w:rPr>
          <w:rFonts w:asciiTheme="majorHAnsi" w:hAnsiTheme="majorHAnsi"/>
          <w:color w:val="auto"/>
          <w:sz w:val="22"/>
          <w:szCs w:val="22"/>
          <w:lang w:val="es-US"/>
        </w:rPr>
        <w:t xml:space="preserve">se </w:t>
      </w:r>
      <w:r w:rsidRPr="004A2287">
        <w:rPr>
          <w:rFonts w:asciiTheme="majorHAnsi" w:hAnsiTheme="majorHAnsi"/>
          <w:color w:val="auto"/>
          <w:sz w:val="22"/>
          <w:szCs w:val="22"/>
          <w:lang w:val="es-US"/>
        </w:rPr>
        <w:t xml:space="preserve">deriva de la Declaración Americana, y en concordancia con el </w:t>
      </w:r>
      <w:r w:rsidR="0055461C">
        <w:rPr>
          <w:rFonts w:asciiTheme="majorHAnsi" w:hAnsiTheme="majorHAnsi"/>
          <w:color w:val="auto"/>
          <w:sz w:val="22"/>
          <w:szCs w:val="22"/>
          <w:lang w:val="es-US"/>
        </w:rPr>
        <w:t>artículo</w:t>
      </w:r>
      <w:r w:rsidRPr="004A2287">
        <w:rPr>
          <w:rFonts w:asciiTheme="majorHAnsi" w:hAnsiTheme="majorHAnsi"/>
          <w:color w:val="auto"/>
          <w:sz w:val="22"/>
          <w:szCs w:val="22"/>
          <w:lang w:val="es-US"/>
        </w:rPr>
        <w:t xml:space="preserve"> 37(c) de la Convención sobre los Derechos del Niño “todo niño privado de libertad </w:t>
      </w:r>
      <w:r w:rsidR="00891367" w:rsidRPr="004A2287">
        <w:rPr>
          <w:rFonts w:asciiTheme="majorHAnsi" w:hAnsiTheme="majorHAnsi"/>
          <w:color w:val="auto"/>
          <w:sz w:val="22"/>
          <w:szCs w:val="22"/>
          <w:lang w:val="es-US"/>
        </w:rPr>
        <w:t>[debe ser]</w:t>
      </w:r>
      <w:r w:rsidRPr="004A2287">
        <w:rPr>
          <w:rFonts w:asciiTheme="majorHAnsi" w:hAnsiTheme="majorHAnsi"/>
          <w:color w:val="auto"/>
          <w:sz w:val="22"/>
          <w:szCs w:val="22"/>
          <w:lang w:val="es-US"/>
        </w:rPr>
        <w:t xml:space="preserve">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 </w:t>
      </w:r>
    </w:p>
    <w:p w14:paraId="34B3BFE7" w14:textId="495136CF" w:rsidR="00776394" w:rsidRPr="004A2287" w:rsidRDefault="00776394" w:rsidP="00776394">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observa que recientemente se ha introducido en el Congreso de Estados Unidos una reforma legislativa que ampliará los requisitos federales para la separación por “</w:t>
      </w:r>
      <w:r w:rsidR="00A92BB5" w:rsidRPr="004A2287">
        <w:rPr>
          <w:rFonts w:asciiTheme="majorHAnsi" w:hAnsiTheme="majorHAnsi"/>
          <w:color w:val="auto"/>
          <w:sz w:val="22"/>
          <w:szCs w:val="22"/>
          <w:lang w:val="es-US"/>
        </w:rPr>
        <w:t xml:space="preserve">traslado de </w:t>
      </w:r>
      <w:r w:rsidR="00606F07" w:rsidRPr="004A2287">
        <w:rPr>
          <w:rFonts w:asciiTheme="majorHAnsi" w:hAnsiTheme="majorHAnsi"/>
          <w:color w:val="auto"/>
          <w:sz w:val="22"/>
          <w:szCs w:val="22"/>
          <w:lang w:val="es-US"/>
        </w:rPr>
        <w:t>prisión</w:t>
      </w:r>
      <w:r w:rsidRPr="004A2287">
        <w:rPr>
          <w:rFonts w:asciiTheme="majorHAnsi" w:hAnsiTheme="majorHAnsi"/>
          <w:color w:val="auto"/>
          <w:sz w:val="22"/>
          <w:szCs w:val="22"/>
          <w:lang w:val="es-US"/>
        </w:rPr>
        <w:t>”</w:t>
      </w:r>
      <w:r w:rsidR="00A92BB5" w:rsidRPr="004A2287">
        <w:rPr>
          <w:rFonts w:asciiTheme="majorHAnsi" w:hAnsiTheme="majorHAnsi"/>
          <w:color w:val="auto"/>
          <w:sz w:val="22"/>
          <w:szCs w:val="22"/>
          <w:lang w:val="es-US"/>
        </w:rPr>
        <w:t xml:space="preserve"> (</w:t>
      </w:r>
      <w:proofErr w:type="spellStart"/>
      <w:r w:rsidR="00A92BB5" w:rsidRPr="004A2287">
        <w:rPr>
          <w:rFonts w:asciiTheme="majorHAnsi" w:hAnsiTheme="majorHAnsi"/>
          <w:i/>
          <w:color w:val="auto"/>
          <w:sz w:val="22"/>
          <w:szCs w:val="22"/>
          <w:lang w:val="es-US"/>
        </w:rPr>
        <w:t>jail</w:t>
      </w:r>
      <w:proofErr w:type="spellEnd"/>
      <w:r w:rsidR="00A92BB5" w:rsidRPr="004A2287">
        <w:rPr>
          <w:rFonts w:asciiTheme="majorHAnsi" w:hAnsiTheme="majorHAnsi"/>
          <w:i/>
          <w:color w:val="auto"/>
          <w:sz w:val="22"/>
          <w:szCs w:val="22"/>
          <w:lang w:val="es-US"/>
        </w:rPr>
        <w:t xml:space="preserve"> </w:t>
      </w:r>
      <w:proofErr w:type="spellStart"/>
      <w:r w:rsidR="00A92BB5" w:rsidRPr="004A2287">
        <w:rPr>
          <w:rFonts w:asciiTheme="majorHAnsi" w:hAnsiTheme="majorHAnsi"/>
          <w:i/>
          <w:color w:val="auto"/>
          <w:sz w:val="22"/>
          <w:szCs w:val="22"/>
          <w:lang w:val="es-US"/>
        </w:rPr>
        <w:t>removal</w:t>
      </w:r>
      <w:proofErr w:type="spellEnd"/>
      <w:r w:rsidR="00A92BB5" w:rsidRPr="004A2287">
        <w:rPr>
          <w:rFonts w:asciiTheme="majorHAnsi" w:hAnsiTheme="majorHAnsi"/>
          <w:color w:val="auto"/>
          <w:sz w:val="22"/>
          <w:szCs w:val="22"/>
          <w:lang w:val="es-US"/>
        </w:rPr>
        <w:t>) y la separación</w:t>
      </w:r>
      <w:r w:rsidRPr="004A2287">
        <w:rPr>
          <w:rFonts w:asciiTheme="majorHAnsi" w:hAnsiTheme="majorHAnsi"/>
          <w:color w:val="auto"/>
          <w:sz w:val="22"/>
          <w:szCs w:val="22"/>
          <w:lang w:val="es-US"/>
        </w:rPr>
        <w:t xml:space="preserve"> </w:t>
      </w:r>
      <w:r w:rsidR="00A92BB5" w:rsidRPr="004A2287">
        <w:rPr>
          <w:rFonts w:asciiTheme="majorHAnsi" w:hAnsiTheme="majorHAnsi"/>
          <w:color w:val="auto"/>
          <w:sz w:val="22"/>
          <w:szCs w:val="22"/>
          <w:lang w:val="es-US"/>
        </w:rPr>
        <w:t>de “vista y sonido” (</w:t>
      </w:r>
      <w:proofErr w:type="spellStart"/>
      <w:r w:rsidR="00A92BB5" w:rsidRPr="004A2287">
        <w:rPr>
          <w:rFonts w:asciiTheme="majorHAnsi" w:hAnsiTheme="majorHAnsi"/>
          <w:i/>
          <w:color w:val="auto"/>
          <w:sz w:val="22"/>
          <w:szCs w:val="22"/>
          <w:lang w:val="es-US"/>
        </w:rPr>
        <w:t>sigth</w:t>
      </w:r>
      <w:proofErr w:type="spellEnd"/>
      <w:r w:rsidR="00A92BB5" w:rsidRPr="004A2287">
        <w:rPr>
          <w:rFonts w:asciiTheme="majorHAnsi" w:hAnsiTheme="majorHAnsi"/>
          <w:i/>
          <w:color w:val="auto"/>
          <w:sz w:val="22"/>
          <w:szCs w:val="22"/>
          <w:lang w:val="es-US"/>
        </w:rPr>
        <w:t xml:space="preserve"> and </w:t>
      </w:r>
      <w:proofErr w:type="spellStart"/>
      <w:r w:rsidR="00A92BB5" w:rsidRPr="004A2287">
        <w:rPr>
          <w:rFonts w:asciiTheme="majorHAnsi" w:hAnsiTheme="majorHAnsi"/>
          <w:i/>
          <w:color w:val="auto"/>
          <w:sz w:val="22"/>
          <w:szCs w:val="22"/>
          <w:lang w:val="es-US"/>
        </w:rPr>
        <w:t>sound</w:t>
      </w:r>
      <w:proofErr w:type="spellEnd"/>
      <w:r w:rsidR="00A92BB5"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entre </w:t>
      </w:r>
      <w:r w:rsidR="004676D2"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y adultos, para los </w:t>
      </w:r>
      <w:r w:rsidR="00606F07" w:rsidRPr="004A2287">
        <w:rPr>
          <w:rFonts w:asciiTheme="majorHAnsi" w:hAnsiTheme="majorHAnsi"/>
          <w:color w:val="auto"/>
          <w:sz w:val="22"/>
          <w:szCs w:val="22"/>
          <w:lang w:val="es-US"/>
        </w:rPr>
        <w:t xml:space="preserve">niños </w:t>
      </w:r>
      <w:r w:rsidRPr="004A2287">
        <w:rPr>
          <w:rFonts w:asciiTheme="majorHAnsi" w:hAnsiTheme="majorHAnsi"/>
          <w:color w:val="auto"/>
          <w:sz w:val="22"/>
          <w:szCs w:val="22"/>
          <w:lang w:val="es-US"/>
        </w:rPr>
        <w:t>procesados y detenidos en el sistema de adultos</w:t>
      </w:r>
      <w:r w:rsidRPr="004A2287">
        <w:rPr>
          <w:rStyle w:val="FootnoteReference"/>
          <w:rFonts w:asciiTheme="majorHAnsi" w:hAnsiTheme="majorHAnsi"/>
          <w:color w:val="auto"/>
          <w:sz w:val="22"/>
          <w:szCs w:val="22"/>
          <w:lang w:val="es-US"/>
        </w:rPr>
        <w:footnoteReference w:id="297"/>
      </w:r>
      <w:r w:rsidR="0089136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CIDH enfatiza en la importancia de aplicar estos requisitos a todos los </w:t>
      </w:r>
      <w:r w:rsidR="00606F07" w:rsidRPr="004A2287">
        <w:rPr>
          <w:rFonts w:asciiTheme="majorHAnsi" w:hAnsiTheme="majorHAnsi"/>
          <w:color w:val="auto"/>
          <w:sz w:val="22"/>
          <w:szCs w:val="22"/>
          <w:lang w:val="es-US"/>
        </w:rPr>
        <w:t xml:space="preserve">niños en </w:t>
      </w:r>
      <w:r w:rsidRPr="004A2287">
        <w:rPr>
          <w:rFonts w:asciiTheme="majorHAnsi" w:hAnsiTheme="majorHAnsi"/>
          <w:color w:val="auto"/>
          <w:sz w:val="22"/>
          <w:szCs w:val="22"/>
          <w:lang w:val="es-US"/>
        </w:rPr>
        <w:t xml:space="preserve">custodia y recomienda que el Estado promulgue rápidamente la propuesta de </w:t>
      </w:r>
      <w:r w:rsidR="00891367" w:rsidRPr="004A2287">
        <w:rPr>
          <w:rFonts w:asciiTheme="majorHAnsi" w:hAnsiTheme="majorHAnsi"/>
          <w:color w:val="auto"/>
          <w:sz w:val="22"/>
          <w:szCs w:val="22"/>
          <w:lang w:val="es-US"/>
        </w:rPr>
        <w:t>revisión</w:t>
      </w:r>
      <w:r w:rsidRPr="004A2287">
        <w:rPr>
          <w:rFonts w:asciiTheme="majorHAnsi" w:hAnsiTheme="majorHAnsi"/>
          <w:color w:val="auto"/>
          <w:sz w:val="22"/>
          <w:szCs w:val="22"/>
          <w:lang w:val="es-US"/>
        </w:rPr>
        <w:t xml:space="preserve"> de la JJDPA con estas normas extendidas a los jóvenes que se encuentran en el sistema para adultos. Además, Estados Unidos debe </w:t>
      </w:r>
      <w:r w:rsidR="00891367" w:rsidRPr="004A2287">
        <w:rPr>
          <w:rFonts w:asciiTheme="majorHAnsi" w:hAnsiTheme="majorHAnsi"/>
          <w:color w:val="auto"/>
          <w:sz w:val="22"/>
          <w:szCs w:val="22"/>
          <w:lang w:val="es-US"/>
        </w:rPr>
        <w:t>adoptar</w:t>
      </w:r>
      <w:r w:rsidRPr="004A2287">
        <w:rPr>
          <w:rFonts w:asciiTheme="majorHAnsi" w:hAnsiTheme="majorHAnsi"/>
          <w:color w:val="auto"/>
          <w:sz w:val="22"/>
          <w:szCs w:val="22"/>
          <w:lang w:val="es-US"/>
        </w:rPr>
        <w:t xml:space="preserve"> las medidas necesarias para lograr </w:t>
      </w:r>
      <w:r w:rsidR="00891367" w:rsidRPr="004A2287">
        <w:rPr>
          <w:rFonts w:asciiTheme="majorHAnsi" w:hAnsiTheme="majorHAnsi"/>
          <w:color w:val="auto"/>
          <w:sz w:val="22"/>
          <w:szCs w:val="22"/>
          <w:lang w:val="es-US"/>
        </w:rPr>
        <w:t>este objetivo</w:t>
      </w:r>
      <w:r w:rsidRPr="004A2287">
        <w:rPr>
          <w:rFonts w:asciiTheme="majorHAnsi" w:hAnsiTheme="majorHAnsi"/>
          <w:color w:val="auto"/>
          <w:sz w:val="22"/>
          <w:szCs w:val="22"/>
          <w:lang w:val="es-US"/>
        </w:rPr>
        <w:t xml:space="preserve"> en el menor tiempo posible</w:t>
      </w:r>
      <w:r w:rsidR="00606F07" w:rsidRPr="004A2287">
        <w:rPr>
          <w:rFonts w:asciiTheme="majorHAnsi" w:hAnsiTheme="majorHAnsi"/>
          <w:color w:val="auto"/>
          <w:sz w:val="22"/>
          <w:szCs w:val="22"/>
          <w:lang w:val="es-US"/>
        </w:rPr>
        <w:t>.</w:t>
      </w:r>
    </w:p>
    <w:p w14:paraId="6DB12ECB" w14:textId="245FFCED" w:rsidR="00CC532F" w:rsidRPr="004A2287" w:rsidRDefault="00D33B67" w:rsidP="003A661E">
      <w:pPr>
        <w:pStyle w:val="Heading3"/>
        <w:numPr>
          <w:ilvl w:val="0"/>
          <w:numId w:val="55"/>
        </w:numPr>
        <w:ind w:left="1094" w:hanging="547"/>
        <w:rPr>
          <w:lang w:val="es-US"/>
        </w:rPr>
      </w:pPr>
      <w:bookmarkStart w:id="112" w:name="_Toc292408685"/>
      <w:bookmarkStart w:id="113" w:name="_Toc301946953"/>
      <w:bookmarkStart w:id="114" w:name="_Toc428778552"/>
      <w:bookmarkStart w:id="115" w:name="_Toc491080314"/>
      <w:bookmarkStart w:id="116" w:name="_Toc505780926"/>
      <w:r w:rsidRPr="004A2287">
        <w:rPr>
          <w:lang w:val="es-US"/>
        </w:rPr>
        <w:t>Disciplina correccional y tratamiento de los niños</w:t>
      </w:r>
      <w:r w:rsidR="00A24692" w:rsidRPr="004A2287">
        <w:rPr>
          <w:lang w:val="es-US"/>
        </w:rPr>
        <w:t>, niñas y adolescentes</w:t>
      </w:r>
      <w:r w:rsidRPr="004A2287">
        <w:rPr>
          <w:lang w:val="es-US"/>
        </w:rPr>
        <w:t xml:space="preserve"> </w:t>
      </w:r>
      <w:bookmarkEnd w:id="112"/>
      <w:bookmarkEnd w:id="113"/>
      <w:bookmarkEnd w:id="114"/>
      <w:r w:rsidR="00A30F04" w:rsidRPr="004A2287">
        <w:rPr>
          <w:lang w:val="es-US"/>
        </w:rPr>
        <w:t>privados de libertad</w:t>
      </w:r>
      <w:bookmarkEnd w:id="115"/>
      <w:bookmarkEnd w:id="116"/>
    </w:p>
    <w:p w14:paraId="415D1C08" w14:textId="245DE928" w:rsidR="00CC532F" w:rsidRPr="004A2287" w:rsidRDefault="00D33B67" w:rsidP="003A661E">
      <w:pPr>
        <w:pStyle w:val="Heading4"/>
        <w:numPr>
          <w:ilvl w:val="1"/>
          <w:numId w:val="57"/>
        </w:numPr>
        <w:ind w:left="1094" w:hanging="547"/>
        <w:rPr>
          <w:lang w:val="es-US"/>
        </w:rPr>
      </w:pPr>
      <w:bookmarkStart w:id="117" w:name="_Toc505780927"/>
      <w:r w:rsidRPr="004A2287">
        <w:rPr>
          <w:lang w:val="es-US"/>
        </w:rPr>
        <w:t>Uso de</w:t>
      </w:r>
      <w:r w:rsidR="00A30F04" w:rsidRPr="004A2287">
        <w:rPr>
          <w:lang w:val="es-US"/>
        </w:rPr>
        <w:t>l</w:t>
      </w:r>
      <w:r w:rsidRPr="004A2287">
        <w:rPr>
          <w:lang w:val="es-US"/>
        </w:rPr>
        <w:t xml:space="preserve"> </w:t>
      </w:r>
      <w:r w:rsidR="0084200C" w:rsidRPr="004A2287">
        <w:rPr>
          <w:lang w:val="es-US"/>
        </w:rPr>
        <w:t>aislamiento</w:t>
      </w:r>
      <w:r w:rsidR="001F77DC" w:rsidRPr="004A2287">
        <w:rPr>
          <w:lang w:val="es-US"/>
        </w:rPr>
        <w:t xml:space="preserve"> solitario</w:t>
      </w:r>
      <w:bookmarkEnd w:id="117"/>
    </w:p>
    <w:p w14:paraId="136F4919" w14:textId="4728D90B" w:rsidR="00776394" w:rsidRPr="004A2287" w:rsidRDefault="0077639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pesar que no existen datos nacionales exhaustivos sobre el aislamiento de los niños </w:t>
      </w:r>
      <w:r w:rsidR="00A30F04"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Estados Unidos, recientemente se ha estimado que aproximadamente 35.000 niños se encuentran recluidos </w:t>
      </w:r>
      <w:r w:rsidR="00A30F04" w:rsidRPr="004A2287">
        <w:rPr>
          <w:rFonts w:asciiTheme="majorHAnsi" w:hAnsiTheme="majorHAnsi"/>
          <w:color w:val="auto"/>
          <w:sz w:val="22"/>
          <w:szCs w:val="22"/>
          <w:lang w:val="es-US"/>
        </w:rPr>
        <w:t xml:space="preserve">bajo </w:t>
      </w:r>
      <w:r w:rsidR="00A30F04" w:rsidRPr="004A2287">
        <w:rPr>
          <w:rFonts w:asciiTheme="majorHAnsi" w:hAnsiTheme="majorHAnsi"/>
          <w:color w:val="auto"/>
          <w:sz w:val="22"/>
          <w:szCs w:val="22"/>
          <w:lang w:val="es-US"/>
        </w:rPr>
        <w:lastRenderedPageBreak/>
        <w:t>un</w:t>
      </w:r>
      <w:r w:rsidRPr="004A2287">
        <w:rPr>
          <w:rFonts w:asciiTheme="majorHAnsi" w:hAnsiTheme="majorHAnsi"/>
          <w:color w:val="auto"/>
          <w:sz w:val="22"/>
          <w:szCs w:val="22"/>
          <w:lang w:val="es-US"/>
        </w:rPr>
        <w:t xml:space="preserve"> régimen de </w:t>
      </w:r>
      <w:r w:rsidR="0084200C" w:rsidRPr="004A2287">
        <w:rPr>
          <w:rFonts w:asciiTheme="majorHAnsi" w:hAnsiTheme="majorHAnsi"/>
          <w:color w:val="auto"/>
          <w:sz w:val="22"/>
          <w:szCs w:val="22"/>
          <w:lang w:val="es-US"/>
        </w:rPr>
        <w:t>aislamiento</w:t>
      </w:r>
      <w:r w:rsidR="00EC68B9" w:rsidRPr="004A2287">
        <w:rPr>
          <w:rFonts w:asciiTheme="majorHAnsi" w:hAnsiTheme="majorHAnsi"/>
          <w:color w:val="auto"/>
          <w:sz w:val="22"/>
          <w:szCs w:val="22"/>
          <w:lang w:val="es-US"/>
        </w:rPr>
        <w:t xml:space="preserve"> solitario</w:t>
      </w:r>
      <w:r w:rsidRPr="004A2287">
        <w:rPr>
          <w:rFonts w:asciiTheme="majorHAnsi" w:hAnsiTheme="majorHAnsi"/>
          <w:color w:val="auto"/>
          <w:sz w:val="22"/>
          <w:szCs w:val="22"/>
          <w:lang w:val="es-US"/>
        </w:rPr>
        <w:t>, solamente en el sistema juvenil</w:t>
      </w:r>
      <w:r w:rsidRPr="004A2287">
        <w:rPr>
          <w:rStyle w:val="FootnoteReference"/>
          <w:rFonts w:asciiTheme="majorHAnsi" w:hAnsiTheme="majorHAnsi"/>
          <w:color w:val="auto"/>
          <w:sz w:val="22"/>
          <w:szCs w:val="22"/>
          <w:lang w:val="es-US"/>
        </w:rPr>
        <w:footnoteReference w:id="298"/>
      </w:r>
      <w:r w:rsidR="00A30F04"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Este tratamiento también se impone a los niños bajo custodia en establecimientos para adultos. Según la información reportada por </w:t>
      </w:r>
      <w:r w:rsidR="0084200C" w:rsidRPr="004A2287">
        <w:rPr>
          <w:rFonts w:asciiTheme="majorHAnsi" w:hAnsiTheme="majorHAnsi"/>
          <w:color w:val="auto"/>
          <w:sz w:val="22"/>
          <w:szCs w:val="22"/>
          <w:lang w:val="es-US"/>
        </w:rPr>
        <w:t>varios sistemas de</w:t>
      </w:r>
      <w:r w:rsidRPr="004A2287">
        <w:rPr>
          <w:rFonts w:asciiTheme="majorHAnsi" w:hAnsiTheme="majorHAnsi"/>
          <w:color w:val="auto"/>
          <w:sz w:val="22"/>
          <w:szCs w:val="22"/>
          <w:lang w:val="es-US"/>
        </w:rPr>
        <w:t xml:space="preserve"> cárceles y prisiones</w:t>
      </w:r>
      <w:r w:rsidR="00A147ED" w:rsidRPr="004A2287">
        <w:rPr>
          <w:rFonts w:asciiTheme="majorHAnsi" w:hAnsiTheme="majorHAnsi"/>
          <w:color w:val="auto"/>
          <w:sz w:val="22"/>
          <w:szCs w:val="22"/>
          <w:lang w:val="es-US"/>
        </w:rPr>
        <w:t xml:space="preserve"> grandes</w:t>
      </w:r>
      <w:r w:rsidRPr="004A2287">
        <w:rPr>
          <w:rFonts w:asciiTheme="majorHAnsi" w:hAnsiTheme="majorHAnsi"/>
          <w:color w:val="auto"/>
          <w:sz w:val="22"/>
          <w:szCs w:val="22"/>
          <w:lang w:val="es-US"/>
        </w:rPr>
        <w:t xml:space="preserve">, más del 10% de los niños </w:t>
      </w:r>
      <w:r w:rsidR="00A147ED" w:rsidRPr="004A2287">
        <w:rPr>
          <w:rFonts w:asciiTheme="majorHAnsi" w:hAnsiTheme="majorHAnsi"/>
          <w:color w:val="auto"/>
          <w:sz w:val="22"/>
          <w:szCs w:val="22"/>
          <w:lang w:val="es-US"/>
        </w:rPr>
        <w:t>ha sido sometido</w:t>
      </w:r>
      <w:r w:rsidRPr="004A2287">
        <w:rPr>
          <w:rFonts w:asciiTheme="majorHAnsi" w:hAnsiTheme="majorHAnsi"/>
          <w:color w:val="auto"/>
          <w:sz w:val="22"/>
          <w:szCs w:val="22"/>
          <w:lang w:val="es-US"/>
        </w:rPr>
        <w:t xml:space="preserve"> a </w:t>
      </w:r>
      <w:r w:rsidR="0084200C"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mientras que instalaciones más pequeñas han reportado que e</w:t>
      </w:r>
      <w:r w:rsidR="00A147ED" w:rsidRPr="004A2287">
        <w:rPr>
          <w:rFonts w:asciiTheme="majorHAnsi" w:hAnsiTheme="majorHAnsi"/>
          <w:color w:val="auto"/>
          <w:sz w:val="22"/>
          <w:szCs w:val="22"/>
          <w:lang w:val="es-US"/>
        </w:rPr>
        <w:t>l 100% de los niños se mantiene</w:t>
      </w:r>
      <w:r w:rsidRPr="004A2287">
        <w:rPr>
          <w:rFonts w:asciiTheme="majorHAnsi" w:hAnsiTheme="majorHAnsi"/>
          <w:color w:val="auto"/>
          <w:sz w:val="22"/>
          <w:szCs w:val="22"/>
          <w:lang w:val="es-US"/>
        </w:rPr>
        <w:t xml:space="preserve"> </w:t>
      </w:r>
      <w:r w:rsidR="00A147ED" w:rsidRPr="004A2287">
        <w:rPr>
          <w:rFonts w:asciiTheme="majorHAnsi" w:hAnsiTheme="majorHAnsi"/>
          <w:color w:val="auto"/>
          <w:sz w:val="22"/>
          <w:szCs w:val="22"/>
          <w:lang w:val="es-US"/>
        </w:rPr>
        <w:t>en aislamiento</w:t>
      </w:r>
      <w:r w:rsidR="0084200C" w:rsidRPr="004A2287">
        <w:rPr>
          <w:rStyle w:val="FootnoteReference"/>
          <w:rFonts w:asciiTheme="majorHAnsi" w:hAnsiTheme="majorHAnsi"/>
          <w:color w:val="auto"/>
          <w:sz w:val="22"/>
          <w:szCs w:val="22"/>
          <w:lang w:val="es-US"/>
        </w:rPr>
        <w:footnoteReference w:id="299"/>
      </w:r>
      <w:r w:rsidR="00A147ED" w:rsidRPr="004A2287">
        <w:rPr>
          <w:rFonts w:asciiTheme="majorHAnsi" w:hAnsiTheme="majorHAnsi"/>
          <w:color w:val="auto"/>
          <w:sz w:val="22"/>
          <w:szCs w:val="22"/>
          <w:lang w:val="es-US"/>
        </w:rPr>
        <w:t>.</w:t>
      </w:r>
    </w:p>
    <w:p w14:paraId="095AA3B3" w14:textId="624E0AEF" w:rsidR="0084200C" w:rsidRPr="004A2287" w:rsidRDefault="0084200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Ninguna legislación federal o </w:t>
      </w:r>
      <w:r w:rsidR="00A147ED"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en Estados Unidos prohíbe el aislamiento de jóvenes en instalaciones para adultos; solamente unos pocos estados tienen en sus legislaciones referencias expresas sobre uso del aislamiento. Los estándares PREA proporcionan alguna regulación de su uso con respecto a niños</w:t>
      </w:r>
      <w:r w:rsidRPr="004A2287">
        <w:rPr>
          <w:rStyle w:val="FootnoteReference"/>
          <w:rFonts w:asciiTheme="majorHAnsi" w:hAnsiTheme="majorHAnsi"/>
          <w:color w:val="auto"/>
          <w:sz w:val="22"/>
          <w:szCs w:val="22"/>
          <w:lang w:val="es-US"/>
        </w:rPr>
        <w:footnoteReference w:id="300"/>
      </w:r>
      <w:r w:rsidRPr="004A2287">
        <w:rPr>
          <w:rFonts w:asciiTheme="majorHAnsi" w:hAnsiTheme="majorHAnsi"/>
          <w:color w:val="auto"/>
          <w:sz w:val="22"/>
          <w:szCs w:val="22"/>
          <w:lang w:val="es-US"/>
        </w:rPr>
        <w:t xml:space="preserve">, pero </w:t>
      </w:r>
      <w:r w:rsidR="00A147ED" w:rsidRPr="004A2287">
        <w:rPr>
          <w:rFonts w:asciiTheme="majorHAnsi" w:hAnsiTheme="majorHAnsi"/>
          <w:color w:val="auto"/>
          <w:sz w:val="22"/>
          <w:szCs w:val="22"/>
          <w:lang w:val="es-US"/>
        </w:rPr>
        <w:t xml:space="preserve">no se ha abolido el uso del aislamiento contra los jóvenes </w:t>
      </w:r>
      <w:r w:rsidRPr="004A2287">
        <w:rPr>
          <w:rFonts w:asciiTheme="majorHAnsi" w:hAnsiTheme="majorHAnsi"/>
          <w:color w:val="auto"/>
          <w:sz w:val="22"/>
          <w:szCs w:val="22"/>
          <w:lang w:val="es-US"/>
        </w:rPr>
        <w:t>a nivel nacional</w:t>
      </w:r>
      <w:r w:rsidRPr="004A2287">
        <w:rPr>
          <w:rStyle w:val="FootnoteReference"/>
          <w:rFonts w:asciiTheme="majorHAnsi" w:hAnsiTheme="majorHAnsi"/>
          <w:color w:val="auto"/>
          <w:sz w:val="22"/>
          <w:szCs w:val="22"/>
          <w:lang w:val="es-US"/>
        </w:rPr>
        <w:footnoteReference w:id="301"/>
      </w:r>
      <w:r w:rsidR="00A147ED" w:rsidRPr="004A2287">
        <w:rPr>
          <w:rStyle w:val="FootnoteReference"/>
          <w:rFonts w:asciiTheme="majorHAnsi" w:hAnsiTheme="majorHAnsi"/>
          <w:color w:val="auto"/>
          <w:sz w:val="22"/>
          <w:szCs w:val="22"/>
          <w:vertAlign w:val="baseline"/>
          <w:lang w:val="es-US"/>
        </w:rPr>
        <w:t>.</w:t>
      </w:r>
      <w:r w:rsidR="00EC68B9" w:rsidRPr="004A2287">
        <w:rPr>
          <w:rFonts w:asciiTheme="majorHAnsi" w:hAnsiTheme="majorHAnsi"/>
          <w:color w:val="auto"/>
          <w:sz w:val="22"/>
          <w:szCs w:val="22"/>
          <w:lang w:val="es-US"/>
        </w:rPr>
        <w:t xml:space="preserve"> En enero de 2016, el ex presidente Barack Obama emitió una orden ejecutiva </w:t>
      </w:r>
      <w:r w:rsidR="002A6AF9" w:rsidRPr="004A2287">
        <w:rPr>
          <w:rFonts w:asciiTheme="majorHAnsi" w:hAnsiTheme="majorHAnsi"/>
          <w:color w:val="auto"/>
          <w:sz w:val="22"/>
          <w:szCs w:val="22"/>
          <w:lang w:val="es-US"/>
        </w:rPr>
        <w:t>prohibiendo el uso de aislamiento solitario para niños en las prisiones federales y en enero de 2016 las autoridades penitenciarias en Carolina del Norte anunciaron que cesarían la práctica de aplicar el aislamiento solitario a los niños</w:t>
      </w:r>
      <w:r w:rsidR="002A6AF9" w:rsidRPr="004A2287">
        <w:rPr>
          <w:rStyle w:val="FootnoteReference"/>
          <w:rFonts w:asciiTheme="majorHAnsi" w:hAnsiTheme="majorHAnsi"/>
          <w:color w:val="auto"/>
          <w:sz w:val="22"/>
          <w:szCs w:val="22"/>
          <w:lang w:val="es-US"/>
        </w:rPr>
        <w:footnoteReference w:id="302"/>
      </w:r>
      <w:r w:rsidR="002A6AF9" w:rsidRPr="004A2287">
        <w:rPr>
          <w:rFonts w:asciiTheme="majorHAnsi" w:hAnsiTheme="majorHAnsi"/>
          <w:color w:val="auto"/>
          <w:sz w:val="22"/>
          <w:szCs w:val="22"/>
          <w:lang w:val="es-US"/>
        </w:rPr>
        <w:t xml:space="preserve">. </w:t>
      </w:r>
    </w:p>
    <w:p w14:paraId="36829F63" w14:textId="30A0C514" w:rsidR="0084200C" w:rsidRPr="004A2287" w:rsidRDefault="003E26C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El </w:t>
      </w:r>
      <w:r w:rsidR="0084200C" w:rsidRPr="004A2287">
        <w:rPr>
          <w:rFonts w:asciiTheme="majorHAnsi" w:hAnsiTheme="majorHAnsi"/>
          <w:color w:val="auto"/>
          <w:sz w:val="22"/>
          <w:szCs w:val="22"/>
          <w:lang w:val="es-US"/>
        </w:rPr>
        <w:t>Departamento de Justicia de Estados Unidos no ha prohibido expresamente que los adolescentes sean detenidos en aislamiento, aunque sus Normas para la Administración de Justicia Juvenil recomiendan que los adolescentes</w:t>
      </w:r>
      <w:r w:rsidR="005202D0" w:rsidRPr="004A2287">
        <w:rPr>
          <w:rFonts w:asciiTheme="majorHAnsi" w:hAnsiTheme="majorHAnsi"/>
          <w:color w:val="auto"/>
          <w:sz w:val="22"/>
          <w:szCs w:val="22"/>
          <w:lang w:val="es-US"/>
        </w:rPr>
        <w:t xml:space="preserve"> no</w:t>
      </w:r>
      <w:r w:rsidR="0084200C" w:rsidRPr="004A2287">
        <w:rPr>
          <w:rFonts w:asciiTheme="majorHAnsi" w:hAnsiTheme="majorHAnsi"/>
          <w:color w:val="auto"/>
          <w:sz w:val="22"/>
          <w:szCs w:val="22"/>
          <w:lang w:val="es-US"/>
        </w:rPr>
        <w:t xml:space="preserve"> permanezcan aislados por más de 24 horas</w:t>
      </w:r>
      <w:r w:rsidR="0084200C" w:rsidRPr="004A2287">
        <w:rPr>
          <w:rStyle w:val="FootnoteReference"/>
          <w:rFonts w:asciiTheme="majorHAnsi" w:hAnsiTheme="majorHAnsi"/>
          <w:color w:val="auto"/>
          <w:sz w:val="22"/>
          <w:szCs w:val="22"/>
          <w:lang w:val="es-US"/>
        </w:rPr>
        <w:footnoteReference w:id="303"/>
      </w:r>
      <w:r w:rsidR="005202D0" w:rsidRPr="004A2287">
        <w:rPr>
          <w:rFonts w:asciiTheme="majorHAnsi" w:hAnsiTheme="majorHAnsi"/>
          <w:color w:val="auto"/>
          <w:sz w:val="22"/>
          <w:szCs w:val="22"/>
          <w:lang w:val="es-US"/>
        </w:rPr>
        <w:t>.</w:t>
      </w:r>
      <w:r w:rsidR="0084200C" w:rsidRPr="004A2287">
        <w:rPr>
          <w:rFonts w:asciiTheme="majorHAnsi" w:hAnsiTheme="majorHAnsi"/>
          <w:color w:val="auto"/>
          <w:sz w:val="22"/>
          <w:szCs w:val="22"/>
          <w:lang w:val="es-US"/>
        </w:rPr>
        <w:t xml:space="preserve"> Informes recientes y </w:t>
      </w:r>
      <w:r w:rsidR="0084200C" w:rsidRPr="004A2287">
        <w:rPr>
          <w:rFonts w:asciiTheme="majorHAnsi" w:hAnsiTheme="majorHAnsi"/>
          <w:color w:val="auto"/>
          <w:sz w:val="22"/>
          <w:szCs w:val="22"/>
          <w:lang w:val="es-US"/>
        </w:rPr>
        <w:lastRenderedPageBreak/>
        <w:t xml:space="preserve">declaraciones </w:t>
      </w:r>
      <w:r w:rsidR="005202D0" w:rsidRPr="004A2287">
        <w:rPr>
          <w:rFonts w:asciiTheme="majorHAnsi" w:hAnsiTheme="majorHAnsi"/>
          <w:color w:val="auto"/>
          <w:sz w:val="22"/>
          <w:szCs w:val="22"/>
          <w:lang w:val="es-US"/>
        </w:rPr>
        <w:t>realizadas</w:t>
      </w:r>
      <w:r w:rsidR="0084200C" w:rsidRPr="004A2287">
        <w:rPr>
          <w:rFonts w:asciiTheme="majorHAnsi" w:hAnsiTheme="majorHAnsi"/>
          <w:color w:val="auto"/>
          <w:sz w:val="22"/>
          <w:szCs w:val="22"/>
          <w:lang w:val="es-US"/>
        </w:rPr>
        <w:t xml:space="preserve"> por el Departamento de Justicia de Estados Unidos se refieren a la inconveniencia de aplicar el aislamiento a jóvenes</w:t>
      </w:r>
      <w:r w:rsidR="0084200C" w:rsidRPr="004A2287">
        <w:rPr>
          <w:rStyle w:val="FootnoteReference"/>
          <w:rFonts w:asciiTheme="majorHAnsi" w:hAnsiTheme="majorHAnsi"/>
          <w:color w:val="auto"/>
          <w:sz w:val="22"/>
          <w:szCs w:val="22"/>
          <w:lang w:val="es-US"/>
        </w:rPr>
        <w:footnoteReference w:id="304"/>
      </w:r>
      <w:r w:rsidR="005202D0" w:rsidRPr="004A2287">
        <w:rPr>
          <w:rFonts w:asciiTheme="majorHAnsi" w:hAnsiTheme="majorHAnsi"/>
          <w:color w:val="auto"/>
          <w:sz w:val="22"/>
          <w:szCs w:val="22"/>
          <w:lang w:val="es-US"/>
        </w:rPr>
        <w:t>.</w:t>
      </w:r>
    </w:p>
    <w:p w14:paraId="33ED0AB6" w14:textId="30D2EBF7" w:rsidR="0084200C" w:rsidRPr="004A2287" w:rsidRDefault="0084200C" w:rsidP="001C54B6">
      <w:pPr>
        <w:pStyle w:val="ListParagraph"/>
        <w:numPr>
          <w:ilvl w:val="0"/>
          <w:numId w:val="56"/>
        </w:numPr>
        <w:spacing w:after="240"/>
        <w:ind w:left="547" w:hanging="547"/>
        <w:jc w:val="both"/>
        <w:rPr>
          <w:rFonts w:asciiTheme="majorHAnsi" w:hAnsiTheme="majorHAnsi"/>
          <w:i/>
          <w:color w:val="000000" w:themeColor="text1"/>
          <w:sz w:val="22"/>
          <w:szCs w:val="22"/>
          <w:lang w:val="es-US"/>
        </w:rPr>
      </w:pPr>
      <w:r w:rsidRPr="004A2287">
        <w:rPr>
          <w:rFonts w:asciiTheme="majorHAnsi" w:hAnsiTheme="majorHAnsi"/>
          <w:color w:val="auto"/>
          <w:sz w:val="22"/>
          <w:szCs w:val="22"/>
          <w:lang w:val="es-US"/>
        </w:rPr>
        <w:t xml:space="preserve">Por ejemplo, el Departamento de Justicia observó que los adolescentes de la Cárcel de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00A0426F" w:rsidRPr="004A2287">
        <w:rPr>
          <w:rFonts w:asciiTheme="majorHAnsi" w:hAnsiTheme="majorHAnsi"/>
          <w:color w:val="auto"/>
          <w:sz w:val="22"/>
          <w:szCs w:val="22"/>
          <w:lang w:val="es-US"/>
        </w:rPr>
        <w:t xml:space="preserve"> de la Ciudad de Nueva York eran colocados en celdas de aislamiento solitario de manera regular por</w:t>
      </w:r>
      <w:r w:rsidRPr="004A2287">
        <w:rPr>
          <w:rFonts w:asciiTheme="majorHAnsi" w:hAnsiTheme="majorHAnsi"/>
          <w:color w:val="auto"/>
          <w:sz w:val="22"/>
          <w:szCs w:val="22"/>
          <w:lang w:val="es-US"/>
        </w:rPr>
        <w:t xml:space="preserve"> 23 horas al día en celdas pequeñas durante largos períodos de semanas e incluso meses, a manera de medida disciplinaria. Se les permitía salir del aislamiento por sólo una hora diaria para fines de recreación y limpieza</w:t>
      </w:r>
      <w:r w:rsidRPr="004A2287">
        <w:rPr>
          <w:rStyle w:val="FootnoteReference"/>
          <w:rFonts w:asciiTheme="majorHAnsi" w:hAnsiTheme="majorHAnsi"/>
          <w:color w:val="auto"/>
          <w:sz w:val="22"/>
          <w:szCs w:val="22"/>
          <w:lang w:val="es-US"/>
        </w:rPr>
        <w:footnoteReference w:id="305"/>
      </w:r>
      <w:r w:rsidR="005202D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 información concuerda con lo observado por la CIDH en su visita al Complejo Robert N. </w:t>
      </w:r>
      <w:proofErr w:type="spellStart"/>
      <w:r w:rsidRPr="004A2287">
        <w:rPr>
          <w:rFonts w:asciiTheme="majorHAnsi" w:hAnsiTheme="majorHAnsi"/>
          <w:color w:val="auto"/>
          <w:sz w:val="22"/>
          <w:szCs w:val="22"/>
          <w:lang w:val="es-US"/>
        </w:rPr>
        <w:t>Davoren</w:t>
      </w:r>
      <w:proofErr w:type="spellEnd"/>
      <w:r w:rsidRPr="004A2287">
        <w:rPr>
          <w:rFonts w:asciiTheme="majorHAnsi" w:hAnsiTheme="majorHAnsi"/>
          <w:color w:val="auto"/>
          <w:sz w:val="22"/>
          <w:szCs w:val="22"/>
          <w:lang w:val="es-US"/>
        </w:rPr>
        <w:t xml:space="preserve"> (RNDC</w:t>
      </w:r>
      <w:r w:rsidR="00801E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sus siglas en inglés) en la cárcel de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005202D0" w:rsidRPr="004A2287">
        <w:rPr>
          <w:rFonts w:asciiTheme="majorHAnsi" w:hAnsiTheme="majorHAnsi"/>
          <w:color w:val="auto"/>
          <w:sz w:val="22"/>
          <w:szCs w:val="22"/>
          <w:lang w:val="es-US"/>
        </w:rPr>
        <w:t xml:space="preserve">. Al </w:t>
      </w:r>
      <w:r w:rsidRPr="004A2287">
        <w:rPr>
          <w:rFonts w:asciiTheme="majorHAnsi" w:hAnsiTheme="majorHAnsi"/>
          <w:color w:val="auto"/>
          <w:sz w:val="22"/>
          <w:szCs w:val="22"/>
          <w:lang w:val="es-US"/>
        </w:rPr>
        <w:t xml:space="preserve">respecto, la Comisión entrevistó a </w:t>
      </w:r>
      <w:r w:rsidR="00A0426F"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detenidos en la instalación y se reunió con varios de sus funcionarios, así como con el Comisionado del Departamento Correccional de la Ciudad de Nueva York, Joseph Ponte. Además de utilizar sistemáticamente el aislamiento </w:t>
      </w:r>
      <w:r w:rsidR="00A0426F"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como medida disciplinaria (todos los entrevistados habían sido sometidos al menos una vez a esta práctica), la información recibida indicó que los guardias no tenían una formación especial </w:t>
      </w:r>
      <w:r w:rsidR="005202D0" w:rsidRPr="004A2287">
        <w:rPr>
          <w:rFonts w:asciiTheme="majorHAnsi" w:hAnsiTheme="majorHAnsi"/>
          <w:color w:val="auto"/>
          <w:sz w:val="22"/>
          <w:szCs w:val="22"/>
          <w:lang w:val="es-US"/>
        </w:rPr>
        <w:t>sobre</w:t>
      </w:r>
      <w:r w:rsidRPr="004A2287">
        <w:rPr>
          <w:rFonts w:asciiTheme="majorHAnsi" w:hAnsiTheme="majorHAnsi"/>
          <w:color w:val="auto"/>
          <w:sz w:val="22"/>
          <w:szCs w:val="22"/>
          <w:lang w:val="es-US"/>
        </w:rPr>
        <w:t xml:space="preserve"> el trato con los adolescentes y que incluso sentían que tratar con adolescentes era un tipo de "castigo" </w:t>
      </w:r>
      <w:r w:rsidR="005202D0" w:rsidRPr="004A2287">
        <w:rPr>
          <w:rFonts w:asciiTheme="majorHAnsi" w:hAnsiTheme="majorHAnsi"/>
          <w:color w:val="auto"/>
          <w:sz w:val="22"/>
          <w:szCs w:val="22"/>
          <w:lang w:val="es-US"/>
        </w:rPr>
        <w:t>impuesto</w:t>
      </w:r>
      <w:r w:rsidRPr="004A2287">
        <w:rPr>
          <w:rFonts w:asciiTheme="majorHAnsi" w:hAnsiTheme="majorHAnsi"/>
          <w:color w:val="auto"/>
          <w:sz w:val="22"/>
          <w:szCs w:val="22"/>
          <w:lang w:val="es-US"/>
        </w:rPr>
        <w:t xml:space="preserve"> sobre todo a los oficiales más jóvenes y menos experimentados. El Departamento </w:t>
      </w:r>
      <w:r w:rsidR="005202D0" w:rsidRPr="004A2287">
        <w:rPr>
          <w:rFonts w:asciiTheme="majorHAnsi" w:hAnsiTheme="majorHAnsi"/>
          <w:color w:val="auto"/>
          <w:sz w:val="22"/>
          <w:szCs w:val="22"/>
          <w:lang w:val="es-US"/>
        </w:rPr>
        <w:t>de Justicia de Estados Unidos a</w:t>
      </w:r>
      <w:r w:rsidRPr="004A2287">
        <w:rPr>
          <w:rFonts w:asciiTheme="majorHAnsi" w:hAnsiTheme="majorHAnsi"/>
          <w:color w:val="auto"/>
          <w:sz w:val="22"/>
          <w:szCs w:val="22"/>
          <w:lang w:val="es-US"/>
        </w:rPr>
        <w:t xml:space="preserve">firma que </w:t>
      </w:r>
      <w:r w:rsidRPr="004A2287">
        <w:rPr>
          <w:rFonts w:asciiTheme="majorHAnsi" w:hAnsiTheme="majorHAnsi"/>
          <w:i/>
          <w:color w:val="000000" w:themeColor="text1"/>
          <w:sz w:val="22"/>
          <w:szCs w:val="22"/>
          <w:lang w:val="es-US"/>
        </w:rPr>
        <w:t>“</w:t>
      </w:r>
      <w:r w:rsidR="00D350DF" w:rsidRPr="004A2287">
        <w:rPr>
          <w:rFonts w:asciiTheme="majorHAnsi" w:hAnsiTheme="majorHAnsi"/>
          <w:i/>
          <w:color w:val="000000" w:themeColor="text1"/>
          <w:sz w:val="22"/>
          <w:szCs w:val="22"/>
          <w:lang w:val="es-US"/>
        </w:rPr>
        <w:t>el tiempo de recreo se pasa en celdas individuales, y muchos internos eligen permanecer en sus celdas por depresión o porque no se quieren someter a ser revisados y esposados sólo para estar fuera de la celda. Los internos no tienen acceso a la mayor parte de los programas o privilegios disponibles a la población general y reciben sus comidas por ventanas en las puertas de sus celdas. No se les permite asistir al colegio y en vez de ello se les asignan tareas en hojas y se les ofrecen servicios educacionales por teléfono</w:t>
      </w:r>
      <w:r w:rsidRPr="004A2287">
        <w:rPr>
          <w:rFonts w:asciiTheme="majorHAnsi" w:hAnsiTheme="majorHAnsi"/>
          <w:i/>
          <w:color w:val="000000" w:themeColor="text1"/>
          <w:sz w:val="22"/>
          <w:szCs w:val="22"/>
          <w:lang w:val="es-US"/>
        </w:rPr>
        <w:t>”</w:t>
      </w:r>
      <w:r w:rsidR="00D350DF" w:rsidRPr="004A2287">
        <w:rPr>
          <w:rStyle w:val="FootnoteReference"/>
          <w:rFonts w:asciiTheme="majorHAnsi" w:hAnsiTheme="majorHAnsi"/>
          <w:i/>
          <w:color w:val="000000" w:themeColor="text1"/>
          <w:sz w:val="22"/>
          <w:szCs w:val="22"/>
          <w:lang w:val="es-US"/>
        </w:rPr>
        <w:footnoteReference w:id="306"/>
      </w:r>
      <w:r w:rsidR="00916525" w:rsidRPr="004A2287">
        <w:rPr>
          <w:rFonts w:asciiTheme="majorHAnsi" w:hAnsiTheme="majorHAnsi"/>
          <w:i/>
          <w:color w:val="000000" w:themeColor="text1"/>
          <w:sz w:val="22"/>
          <w:szCs w:val="22"/>
          <w:lang w:val="es-US"/>
        </w:rPr>
        <w:t xml:space="preserve"> (traducción de la CIDH)</w:t>
      </w:r>
      <w:r w:rsidR="005202D0" w:rsidRPr="004A2287">
        <w:rPr>
          <w:rFonts w:asciiTheme="majorHAnsi" w:hAnsiTheme="majorHAnsi"/>
          <w:i/>
          <w:color w:val="000000" w:themeColor="text1"/>
          <w:sz w:val="22"/>
          <w:szCs w:val="22"/>
          <w:lang w:val="es-US"/>
        </w:rPr>
        <w:t>.</w:t>
      </w:r>
      <w:r w:rsidR="00F66DA8" w:rsidRPr="004A2287">
        <w:rPr>
          <w:rFonts w:asciiTheme="majorHAnsi" w:hAnsiTheme="majorHAnsi"/>
          <w:i/>
          <w:color w:val="000000" w:themeColor="text1"/>
          <w:sz w:val="22"/>
          <w:szCs w:val="22"/>
          <w:lang w:val="es-US"/>
        </w:rPr>
        <w:t xml:space="preserve"> </w:t>
      </w:r>
    </w:p>
    <w:p w14:paraId="7A36927D" w14:textId="2963FFDD" w:rsidR="0084200C" w:rsidRPr="004A2287" w:rsidRDefault="0084200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Una gran cantidad de investigaciones nacionales e internacionales destacan el efecto perjudicial y el daño psicológico que el aislamiento </w:t>
      </w:r>
      <w:r w:rsidR="00916525" w:rsidRPr="004A2287">
        <w:rPr>
          <w:rFonts w:asciiTheme="majorHAnsi" w:hAnsiTheme="majorHAnsi"/>
          <w:color w:val="auto"/>
          <w:sz w:val="22"/>
          <w:szCs w:val="22"/>
          <w:lang w:val="es-US"/>
        </w:rPr>
        <w:t xml:space="preserve">solitario </w:t>
      </w:r>
      <w:r w:rsidR="00720377" w:rsidRPr="004A2287">
        <w:rPr>
          <w:rFonts w:asciiTheme="majorHAnsi" w:hAnsiTheme="majorHAnsi"/>
          <w:color w:val="auto"/>
          <w:sz w:val="22"/>
          <w:szCs w:val="22"/>
          <w:lang w:val="es-US"/>
        </w:rPr>
        <w:t xml:space="preserve">tiene sobre </w:t>
      </w:r>
      <w:r w:rsidR="00720377" w:rsidRPr="004A2287">
        <w:rPr>
          <w:rFonts w:asciiTheme="majorHAnsi" w:hAnsiTheme="majorHAnsi"/>
          <w:color w:val="auto"/>
          <w:sz w:val="22"/>
          <w:szCs w:val="22"/>
          <w:lang w:val="es-US"/>
        </w:rPr>
        <w:lastRenderedPageBreak/>
        <w:t>las personas,</w:t>
      </w:r>
      <w:r w:rsidRPr="004A2287">
        <w:rPr>
          <w:rFonts w:asciiTheme="majorHAnsi" w:hAnsiTheme="majorHAnsi"/>
          <w:color w:val="auto"/>
          <w:sz w:val="22"/>
          <w:szCs w:val="22"/>
          <w:lang w:val="es-US"/>
        </w:rPr>
        <w:t xml:space="preserve"> y especialmente sobre los niños</w:t>
      </w:r>
      <w:r w:rsidRPr="004A2287">
        <w:rPr>
          <w:rStyle w:val="FootnoteReference"/>
          <w:rFonts w:asciiTheme="majorHAnsi" w:hAnsiTheme="majorHAnsi"/>
          <w:color w:val="auto"/>
          <w:sz w:val="22"/>
          <w:szCs w:val="22"/>
          <w:lang w:val="es-US"/>
        </w:rPr>
        <w:footnoteReference w:id="307"/>
      </w:r>
      <w:r w:rsidR="005202D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El Departamento de Justicia de Estados Unidos ha reconocido que </w:t>
      </w:r>
      <w:r w:rsidRPr="004A2287">
        <w:rPr>
          <w:rFonts w:asciiTheme="majorHAnsi" w:hAnsiTheme="majorHAnsi"/>
          <w:i/>
          <w:color w:val="000000" w:themeColor="text1"/>
          <w:sz w:val="22"/>
          <w:szCs w:val="22"/>
          <w:lang w:val="es-US"/>
        </w:rPr>
        <w:t>“</w:t>
      </w:r>
      <w:r w:rsidR="00720377" w:rsidRPr="004A2287">
        <w:rPr>
          <w:rFonts w:asciiTheme="majorHAnsi" w:hAnsiTheme="majorHAnsi"/>
          <w:i/>
          <w:color w:val="000000" w:themeColor="text1"/>
          <w:sz w:val="22"/>
          <w:szCs w:val="22"/>
          <w:lang w:val="es-US"/>
        </w:rPr>
        <w:t xml:space="preserve">el asilamiento solitario es una pena demasiado severa para imponer a un adolescente, especialmente cuando esta sanción se aplica para </w:t>
      </w:r>
      <w:proofErr w:type="spellStart"/>
      <w:r w:rsidR="00720377" w:rsidRPr="004A2287">
        <w:rPr>
          <w:rFonts w:asciiTheme="majorHAnsi" w:hAnsiTheme="majorHAnsi"/>
          <w:i/>
          <w:color w:val="000000" w:themeColor="text1"/>
          <w:sz w:val="22"/>
          <w:szCs w:val="22"/>
          <w:lang w:val="es-US"/>
        </w:rPr>
        <w:t>aisitir</w:t>
      </w:r>
      <w:proofErr w:type="spellEnd"/>
      <w:r w:rsidR="00720377" w:rsidRPr="004A2287">
        <w:rPr>
          <w:rFonts w:asciiTheme="majorHAnsi" w:hAnsiTheme="majorHAnsi"/>
          <w:i/>
          <w:color w:val="000000" w:themeColor="text1"/>
          <w:sz w:val="22"/>
          <w:szCs w:val="22"/>
          <w:lang w:val="es-US"/>
        </w:rPr>
        <w:t xml:space="preserve"> en la rehabilitación y castigar al niño. </w:t>
      </w:r>
      <w:proofErr w:type="spellStart"/>
      <w:r w:rsidR="00720377" w:rsidRPr="004A2287">
        <w:rPr>
          <w:rFonts w:asciiTheme="majorHAnsi" w:hAnsiTheme="majorHAnsi"/>
          <w:i/>
          <w:color w:val="000000" w:themeColor="text1"/>
          <w:sz w:val="22"/>
          <w:szCs w:val="22"/>
          <w:lang w:val="es-US"/>
        </w:rPr>
        <w:t>Depués</w:t>
      </w:r>
      <w:proofErr w:type="spellEnd"/>
      <w:r w:rsidR="00720377" w:rsidRPr="004A2287">
        <w:rPr>
          <w:rFonts w:asciiTheme="majorHAnsi" w:hAnsiTheme="majorHAnsi"/>
          <w:i/>
          <w:color w:val="000000" w:themeColor="text1"/>
          <w:sz w:val="22"/>
          <w:szCs w:val="22"/>
          <w:lang w:val="es-US"/>
        </w:rPr>
        <w:t xml:space="preserve"> de un período de </w:t>
      </w:r>
      <w:proofErr w:type="spellStart"/>
      <w:r w:rsidR="00720377" w:rsidRPr="004A2287">
        <w:rPr>
          <w:rFonts w:asciiTheme="majorHAnsi" w:hAnsiTheme="majorHAnsi"/>
          <w:i/>
          <w:color w:val="000000" w:themeColor="text1"/>
          <w:sz w:val="22"/>
          <w:szCs w:val="22"/>
          <w:lang w:val="es-US"/>
        </w:rPr>
        <w:t>tiempo</w:t>
      </w:r>
      <w:proofErr w:type="gramStart"/>
      <w:r w:rsidR="00720377" w:rsidRPr="004A2287">
        <w:rPr>
          <w:rFonts w:asciiTheme="majorHAnsi" w:hAnsiTheme="majorHAnsi"/>
          <w:i/>
          <w:color w:val="000000" w:themeColor="text1"/>
          <w:sz w:val="22"/>
          <w:szCs w:val="22"/>
          <w:lang w:val="es-US"/>
        </w:rPr>
        <w:t>,el</w:t>
      </w:r>
      <w:proofErr w:type="spellEnd"/>
      <w:proofErr w:type="gramEnd"/>
      <w:r w:rsidR="00720377" w:rsidRPr="004A2287">
        <w:rPr>
          <w:rFonts w:asciiTheme="majorHAnsi" w:hAnsiTheme="majorHAnsi"/>
          <w:i/>
          <w:color w:val="000000" w:themeColor="text1"/>
          <w:sz w:val="22"/>
          <w:szCs w:val="22"/>
          <w:lang w:val="es-US"/>
        </w:rPr>
        <w:t xml:space="preserve"> confinamiento empieza a dañar el cerebro de un </w:t>
      </w:r>
      <w:proofErr w:type="spellStart"/>
      <w:r w:rsidR="00720377" w:rsidRPr="004A2287">
        <w:rPr>
          <w:rFonts w:asciiTheme="majorHAnsi" w:hAnsiTheme="majorHAnsi"/>
          <w:i/>
          <w:color w:val="000000" w:themeColor="text1"/>
          <w:sz w:val="22"/>
          <w:szCs w:val="22"/>
          <w:lang w:val="es-US"/>
        </w:rPr>
        <w:t>niño,a</w:t>
      </w:r>
      <w:proofErr w:type="spellEnd"/>
      <w:r w:rsidR="00720377" w:rsidRPr="004A2287">
        <w:rPr>
          <w:rFonts w:asciiTheme="majorHAnsi" w:hAnsiTheme="majorHAnsi"/>
          <w:i/>
          <w:color w:val="000000" w:themeColor="text1"/>
          <w:sz w:val="22"/>
          <w:szCs w:val="22"/>
          <w:lang w:val="es-US"/>
        </w:rPr>
        <w:t xml:space="preserve"> causarle resentimiento contra los custodios y en realidad, no tiene un propósito relevante (traducción de la CIDH)</w:t>
      </w:r>
      <w:r w:rsidRPr="004A2287">
        <w:rPr>
          <w:rFonts w:asciiTheme="majorHAnsi" w:hAnsiTheme="majorHAnsi"/>
          <w:i/>
          <w:color w:val="000000" w:themeColor="text1"/>
          <w:sz w:val="22"/>
          <w:szCs w:val="22"/>
          <w:lang w:val="es-US"/>
        </w:rPr>
        <w:t>”</w:t>
      </w:r>
      <w:r w:rsidRPr="004A2287">
        <w:rPr>
          <w:rStyle w:val="FootnoteReference"/>
          <w:rFonts w:asciiTheme="majorHAnsi" w:hAnsiTheme="majorHAnsi"/>
          <w:color w:val="000000" w:themeColor="text1"/>
          <w:sz w:val="22"/>
          <w:szCs w:val="22"/>
          <w:lang w:val="es-US"/>
        </w:rPr>
        <w:footnoteReference w:id="308"/>
      </w:r>
      <w:r w:rsidR="005202D0"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 xml:space="preserve">De manera similar, la Oficina Federal de Justicia Juvenil y Prevención de Delincuencia </w:t>
      </w:r>
      <w:r w:rsidR="005202D0" w:rsidRPr="004A2287">
        <w:rPr>
          <w:rFonts w:asciiTheme="majorHAnsi" w:hAnsiTheme="majorHAnsi"/>
          <w:color w:val="auto"/>
          <w:sz w:val="22"/>
          <w:szCs w:val="22"/>
          <w:lang w:val="es-US"/>
        </w:rPr>
        <w:t>se ha pronunciado sobre</w:t>
      </w:r>
      <w:r w:rsidRPr="004A2287">
        <w:rPr>
          <w:rFonts w:asciiTheme="majorHAnsi" w:hAnsiTheme="majorHAnsi"/>
          <w:color w:val="auto"/>
          <w:sz w:val="22"/>
          <w:szCs w:val="22"/>
          <w:lang w:val="es-US"/>
        </w:rPr>
        <w:t xml:space="preserve"> el peligro del aislamiento </w:t>
      </w:r>
      <w:r w:rsidR="00720377"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de los niños y su inconsistencia con los estándares de justicia juvenil, y ha identificado que el aislamiento excesivo puede constituir un castigo cruel e </w:t>
      </w:r>
      <w:r w:rsidR="005202D0" w:rsidRPr="004A2287">
        <w:rPr>
          <w:rFonts w:asciiTheme="majorHAnsi" w:hAnsiTheme="majorHAnsi"/>
          <w:color w:val="auto"/>
          <w:sz w:val="22"/>
          <w:szCs w:val="22"/>
          <w:lang w:val="es-US"/>
        </w:rPr>
        <w:t>inhumano</w:t>
      </w:r>
      <w:r w:rsidRPr="004A2287">
        <w:rPr>
          <w:rStyle w:val="FootnoteReference"/>
          <w:rFonts w:asciiTheme="majorHAnsi" w:hAnsiTheme="majorHAnsi"/>
          <w:color w:val="auto"/>
          <w:sz w:val="22"/>
          <w:szCs w:val="22"/>
          <w:lang w:val="es-US"/>
        </w:rPr>
        <w:footnoteReference w:id="309"/>
      </w:r>
      <w:r w:rsidR="005202D0" w:rsidRPr="004A2287">
        <w:rPr>
          <w:rFonts w:asciiTheme="majorHAnsi" w:hAnsiTheme="majorHAnsi"/>
          <w:color w:val="auto"/>
          <w:sz w:val="22"/>
          <w:szCs w:val="22"/>
          <w:lang w:val="es-US"/>
        </w:rPr>
        <w:t>.</w:t>
      </w:r>
    </w:p>
    <w:p w14:paraId="20586D93" w14:textId="495D7484" w:rsidR="0084200C" w:rsidRPr="004A2287" w:rsidRDefault="0084200C"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Específicamente, los estudios han demostrado que el aislamiento</w:t>
      </w:r>
      <w:r w:rsidR="00C278CF" w:rsidRPr="004A2287">
        <w:rPr>
          <w:rFonts w:asciiTheme="majorHAnsi" w:hAnsiTheme="majorHAnsi"/>
          <w:color w:val="auto"/>
          <w:sz w:val="22"/>
          <w:szCs w:val="22"/>
          <w:lang w:val="es-US"/>
        </w:rPr>
        <w:t xml:space="preserve"> solitario </w:t>
      </w:r>
      <w:r w:rsidRPr="004A2287">
        <w:rPr>
          <w:rFonts w:asciiTheme="majorHAnsi" w:hAnsiTheme="majorHAnsi"/>
          <w:color w:val="auto"/>
          <w:sz w:val="22"/>
          <w:szCs w:val="22"/>
          <w:lang w:val="es-US"/>
        </w:rPr>
        <w:t xml:space="preserve"> causa o intensifica los problemas de salud mental, produciendo daños psicológicos incluso en adultos sin antecedentes de </w:t>
      </w:r>
      <w:r w:rsidR="00C278CF" w:rsidRPr="004A2287">
        <w:rPr>
          <w:rFonts w:asciiTheme="majorHAnsi" w:hAnsiTheme="majorHAnsi"/>
          <w:color w:val="auto"/>
          <w:sz w:val="22"/>
          <w:szCs w:val="22"/>
          <w:lang w:val="es-US"/>
        </w:rPr>
        <w:t xml:space="preserve">discapacidades </w:t>
      </w:r>
      <w:r w:rsidRPr="004A2287">
        <w:rPr>
          <w:rFonts w:asciiTheme="majorHAnsi" w:hAnsiTheme="majorHAnsi"/>
          <w:color w:val="auto"/>
          <w:sz w:val="22"/>
          <w:szCs w:val="22"/>
          <w:lang w:val="es-US"/>
        </w:rPr>
        <w:t xml:space="preserve"> mentales</w:t>
      </w:r>
      <w:r w:rsidRPr="004A2287">
        <w:rPr>
          <w:rStyle w:val="FootnoteReference"/>
          <w:rFonts w:asciiTheme="majorHAnsi" w:hAnsiTheme="majorHAnsi"/>
          <w:color w:val="auto"/>
          <w:sz w:val="22"/>
          <w:szCs w:val="22"/>
          <w:lang w:val="es-US"/>
        </w:rPr>
        <w:footnoteReference w:id="310"/>
      </w:r>
      <w:r w:rsidR="005202D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Esto plantea profundas preocupaciones, especialmente considerando las elevadas tasas de uso del aislamiento como una medida disciplinaria en instalaciones como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xml:space="preserve"> de la ciudad de Nueva York, donde gran parte de la población adolescente tiene problemas de salud mental. Durante un período de mayor uso de la segregación punitiva en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entre 2007 y 2013, los intentos de automutilación</w:t>
      </w:r>
      <w:r w:rsidR="005202D0" w:rsidRPr="004A2287">
        <w:rPr>
          <w:rFonts w:asciiTheme="majorHAnsi" w:hAnsiTheme="majorHAnsi"/>
          <w:color w:val="auto"/>
          <w:sz w:val="22"/>
          <w:szCs w:val="22"/>
          <w:lang w:val="es-US"/>
        </w:rPr>
        <w:t xml:space="preserve"> y suicidio casi se duplicaron,</w:t>
      </w:r>
      <w:r w:rsidRPr="004A2287">
        <w:rPr>
          <w:rFonts w:asciiTheme="majorHAnsi" w:hAnsiTheme="majorHAnsi"/>
          <w:color w:val="auto"/>
          <w:sz w:val="22"/>
          <w:szCs w:val="22"/>
          <w:lang w:val="es-US"/>
        </w:rPr>
        <w:t xml:space="preserve"> ascendiendo hasta 850 incidentes.</w:t>
      </w:r>
      <w:r w:rsidRPr="004A2287">
        <w:rPr>
          <w:rStyle w:val="FootnoteReference"/>
          <w:rFonts w:asciiTheme="majorHAnsi" w:hAnsiTheme="majorHAnsi"/>
          <w:color w:val="auto"/>
          <w:sz w:val="22"/>
          <w:szCs w:val="22"/>
          <w:lang w:val="es-US"/>
        </w:rPr>
        <w:footnoteReference w:id="311"/>
      </w:r>
    </w:p>
    <w:p w14:paraId="5AB313BD" w14:textId="0A4D1EF7" w:rsidR="00CC532F" w:rsidRPr="005553F7" w:rsidRDefault="0084200C" w:rsidP="003A661E">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 xml:space="preserve">La Comisión observa con preocupación que </w:t>
      </w:r>
      <w:r w:rsidR="005563AB" w:rsidRPr="004A2287">
        <w:rPr>
          <w:rFonts w:asciiTheme="majorHAnsi" w:hAnsiTheme="majorHAnsi"/>
          <w:color w:val="auto"/>
          <w:sz w:val="22"/>
          <w:szCs w:val="22"/>
          <w:lang w:val="es-US"/>
        </w:rPr>
        <w:t>todavía existe en Estados Unidos una práctica extensiva de distintas formas de aislamiento</w:t>
      </w:r>
      <w:r w:rsidRPr="004A2287">
        <w:rPr>
          <w:rFonts w:asciiTheme="majorHAnsi" w:hAnsiTheme="majorHAnsi"/>
          <w:color w:val="auto"/>
          <w:sz w:val="22"/>
          <w:szCs w:val="22"/>
          <w:lang w:val="es-US"/>
        </w:rPr>
        <w:t xml:space="preserve">, </w:t>
      </w:r>
      <w:r w:rsidR="0077742A" w:rsidRPr="004A2287">
        <w:rPr>
          <w:rFonts w:asciiTheme="majorHAnsi" w:hAnsiTheme="majorHAnsi"/>
          <w:color w:val="auto"/>
          <w:sz w:val="22"/>
          <w:szCs w:val="22"/>
          <w:lang w:val="es-US"/>
        </w:rPr>
        <w:t xml:space="preserve">en particular en contra de </w:t>
      </w:r>
      <w:r w:rsidRPr="004A2287">
        <w:rPr>
          <w:rFonts w:asciiTheme="majorHAnsi" w:hAnsiTheme="majorHAnsi"/>
          <w:color w:val="auto"/>
          <w:sz w:val="22"/>
          <w:szCs w:val="22"/>
          <w:lang w:val="es-US"/>
        </w:rPr>
        <w:t xml:space="preserve">niños </w:t>
      </w:r>
      <w:r w:rsidR="0077742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establecimientos para adultos. Según el Comité de los Derechos del Niño, el Comité contra la Tortura y el Relator Especial sobre la Tortura, el uso de la medida de aislamiento</w:t>
      </w:r>
      <w:r w:rsidR="00387AFF" w:rsidRPr="004A2287">
        <w:rPr>
          <w:rFonts w:asciiTheme="majorHAnsi" w:hAnsiTheme="majorHAnsi"/>
          <w:color w:val="auto"/>
          <w:sz w:val="22"/>
          <w:szCs w:val="22"/>
          <w:lang w:val="es-US"/>
        </w:rPr>
        <w:t xml:space="preserve"> solitario</w:t>
      </w:r>
      <w:r w:rsidRPr="004A2287">
        <w:rPr>
          <w:rFonts w:asciiTheme="majorHAnsi" w:hAnsiTheme="majorHAnsi"/>
          <w:color w:val="auto"/>
          <w:sz w:val="22"/>
          <w:szCs w:val="22"/>
          <w:lang w:val="es-US"/>
        </w:rPr>
        <w:t xml:space="preserve"> en niños, independientemente de su duración, constituye un trato o castig</w:t>
      </w:r>
      <w:r w:rsidR="00387AFF" w:rsidRPr="004A2287">
        <w:rPr>
          <w:rFonts w:asciiTheme="majorHAnsi" w:hAnsiTheme="majorHAnsi"/>
          <w:color w:val="auto"/>
          <w:sz w:val="22"/>
          <w:szCs w:val="22"/>
          <w:lang w:val="es-US"/>
        </w:rPr>
        <w:t>o cruel, inhumano o degradante e</w:t>
      </w:r>
      <w:r w:rsidRPr="004A2287">
        <w:rPr>
          <w:rFonts w:asciiTheme="majorHAnsi" w:hAnsiTheme="majorHAnsi"/>
          <w:color w:val="auto"/>
          <w:sz w:val="22"/>
          <w:szCs w:val="22"/>
          <w:lang w:val="es-US"/>
        </w:rPr>
        <w:t xml:space="preserve"> incluso tortura</w:t>
      </w:r>
      <w:r w:rsidRPr="004A2287">
        <w:rPr>
          <w:rStyle w:val="FootnoteReference"/>
          <w:rFonts w:asciiTheme="majorHAnsi" w:hAnsiTheme="majorHAnsi"/>
          <w:color w:val="auto"/>
          <w:sz w:val="22"/>
          <w:szCs w:val="22"/>
          <w:lang w:val="es-US"/>
        </w:rPr>
        <w:footnoteReference w:id="312"/>
      </w:r>
      <w:r w:rsidR="0077742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76A98BE5" w14:textId="18E83875" w:rsidR="00776394" w:rsidRPr="004A2287" w:rsidRDefault="00387AFF" w:rsidP="00776394">
      <w:pPr>
        <w:pStyle w:val="ListParagraph"/>
        <w:numPr>
          <w:ilvl w:val="0"/>
          <w:numId w:val="56"/>
        </w:numPr>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E</w:t>
      </w:r>
      <w:r w:rsidR="0084200C" w:rsidRPr="004A2287">
        <w:rPr>
          <w:rFonts w:asciiTheme="majorHAnsi" w:hAnsiTheme="majorHAnsi"/>
          <w:color w:val="auto"/>
          <w:sz w:val="22"/>
          <w:szCs w:val="22"/>
          <w:lang w:val="es-US"/>
        </w:rPr>
        <w:t>l Comité contra la Tortura,</w:t>
      </w:r>
      <w:r w:rsidRPr="004A2287">
        <w:rPr>
          <w:rFonts w:asciiTheme="majorHAnsi" w:hAnsiTheme="majorHAnsi"/>
          <w:color w:val="auto"/>
          <w:sz w:val="22"/>
          <w:szCs w:val="22"/>
          <w:lang w:val="es-US"/>
        </w:rPr>
        <w:t xml:space="preserve"> por su parte,</w:t>
      </w:r>
      <w:r w:rsidR="0084200C" w:rsidRPr="004A2287">
        <w:rPr>
          <w:rFonts w:asciiTheme="majorHAnsi" w:hAnsiTheme="majorHAnsi"/>
          <w:color w:val="auto"/>
          <w:sz w:val="22"/>
          <w:szCs w:val="22"/>
          <w:lang w:val="es-US"/>
        </w:rPr>
        <w:t xml:space="preserve"> en sus </w:t>
      </w:r>
      <w:r w:rsidR="00632777" w:rsidRPr="004A2287">
        <w:rPr>
          <w:rFonts w:asciiTheme="majorHAnsi" w:hAnsiTheme="majorHAnsi"/>
          <w:color w:val="auto"/>
          <w:sz w:val="22"/>
          <w:szCs w:val="22"/>
          <w:lang w:val="es-US"/>
        </w:rPr>
        <w:t>observaciones</w:t>
      </w:r>
      <w:r w:rsidR="0084200C" w:rsidRPr="004A2287">
        <w:rPr>
          <w:rFonts w:asciiTheme="majorHAnsi" w:hAnsiTheme="majorHAnsi"/>
          <w:color w:val="auto"/>
          <w:sz w:val="22"/>
          <w:szCs w:val="22"/>
          <w:lang w:val="es-US"/>
        </w:rPr>
        <w:t xml:space="preserve"> finales sobre Estados Unidos, indicó que </w:t>
      </w:r>
      <w:r w:rsidR="00776394" w:rsidRPr="004A2287">
        <w:rPr>
          <w:rFonts w:asciiTheme="majorHAnsi" w:hAnsiTheme="majorHAnsi"/>
          <w:color w:val="auto"/>
          <w:sz w:val="22"/>
          <w:szCs w:val="22"/>
          <w:lang w:val="es-US"/>
        </w:rPr>
        <w:t>“sigue estando preocupado por las notables lagunas existentes en el sistema de justicia penal del Estado parte en lo relativo a la protección de los menores. En particular, el Comité expresa de nuevo su preocupación por las condiciones de detención de los menores, entre otras cosas por el hecho de que los recluyan en cárceles y prisiones para adultos y los sometan al régimen de aislamiento</w:t>
      </w:r>
      <w:r w:rsidR="00CC532F" w:rsidRPr="004A2287">
        <w:rPr>
          <w:rFonts w:asciiTheme="majorHAnsi" w:hAnsiTheme="majorHAnsi"/>
          <w:color w:val="auto"/>
          <w:sz w:val="22"/>
          <w:szCs w:val="22"/>
          <w:lang w:val="es-US"/>
        </w:rPr>
        <w:t>”</w:t>
      </w:r>
      <w:r w:rsidR="00CC532F" w:rsidRPr="004A2287">
        <w:rPr>
          <w:rStyle w:val="FootnoteReference"/>
          <w:rFonts w:asciiTheme="majorHAnsi" w:hAnsiTheme="majorHAnsi"/>
          <w:color w:val="auto"/>
          <w:sz w:val="22"/>
          <w:szCs w:val="22"/>
          <w:lang w:val="es-US"/>
        </w:rPr>
        <w:footnoteReference w:id="313"/>
      </w:r>
      <w:r w:rsidR="00632777" w:rsidRPr="004A2287">
        <w:rPr>
          <w:rFonts w:asciiTheme="majorHAnsi" w:hAnsiTheme="majorHAnsi"/>
          <w:color w:val="auto"/>
          <w:sz w:val="22"/>
          <w:szCs w:val="22"/>
          <w:lang w:val="es-US"/>
        </w:rPr>
        <w:t>.</w:t>
      </w:r>
    </w:p>
    <w:p w14:paraId="366CDD3F" w14:textId="77777777" w:rsidR="004A101F" w:rsidRPr="004A2287" w:rsidRDefault="004A101F" w:rsidP="004A101F">
      <w:pPr>
        <w:pStyle w:val="ListParagraph"/>
        <w:ind w:left="547"/>
        <w:jc w:val="both"/>
        <w:rPr>
          <w:rFonts w:asciiTheme="majorHAnsi" w:hAnsiTheme="majorHAnsi"/>
          <w:color w:val="auto"/>
          <w:sz w:val="22"/>
          <w:szCs w:val="22"/>
          <w:lang w:val="es-US"/>
        </w:rPr>
      </w:pPr>
    </w:p>
    <w:p w14:paraId="34733B45" w14:textId="2B34F29D" w:rsidR="004A101F" w:rsidRPr="004A2287" w:rsidRDefault="004A101F" w:rsidP="004A101F">
      <w:pPr>
        <w:pStyle w:val="ListParagraph"/>
        <w:numPr>
          <w:ilvl w:val="0"/>
          <w:numId w:val="56"/>
        </w:numPr>
        <w:ind w:left="547" w:hanging="547"/>
        <w:jc w:val="both"/>
        <w:rPr>
          <w:rFonts w:asciiTheme="majorHAnsi" w:hAnsiTheme="majorHAnsi"/>
          <w:i/>
          <w:color w:val="000000" w:themeColor="text1"/>
          <w:sz w:val="22"/>
          <w:szCs w:val="22"/>
          <w:lang w:val="es-US"/>
        </w:rPr>
      </w:pPr>
      <w:r w:rsidRPr="004A2287">
        <w:rPr>
          <w:rFonts w:asciiTheme="majorHAnsi" w:hAnsiTheme="majorHAnsi"/>
          <w:color w:val="auto"/>
          <w:sz w:val="22"/>
          <w:szCs w:val="22"/>
          <w:lang w:val="es-US"/>
        </w:rPr>
        <w:t>Un estudio nacional sobre el uso del aislamiento reveló que los niños detenidos bajo esta medida tienen excesivas restricciones a la realización de ejercicio físico y la posibilidad de pasar tiempo fuer</w:t>
      </w:r>
      <w:r w:rsidR="00D17671" w:rsidRPr="004A2287">
        <w:rPr>
          <w:rFonts w:asciiTheme="majorHAnsi" w:hAnsiTheme="majorHAnsi"/>
          <w:color w:val="auto"/>
          <w:sz w:val="22"/>
          <w:szCs w:val="22"/>
          <w:lang w:val="es-US"/>
        </w:rPr>
        <w:t xml:space="preserve">a </w:t>
      </w:r>
      <w:r w:rsidRPr="004A2287">
        <w:rPr>
          <w:rFonts w:asciiTheme="majorHAnsi" w:hAnsiTheme="majorHAnsi"/>
          <w:color w:val="auto"/>
          <w:sz w:val="22"/>
          <w:szCs w:val="22"/>
          <w:lang w:val="es-US"/>
        </w:rPr>
        <w:t xml:space="preserve">de la celda, así como en el contacto con su familia, </w:t>
      </w:r>
      <w:r w:rsidR="00D17671" w:rsidRPr="004A2287">
        <w:rPr>
          <w:rFonts w:asciiTheme="majorHAnsi" w:hAnsiTheme="majorHAnsi"/>
          <w:color w:val="auto"/>
          <w:sz w:val="22"/>
          <w:szCs w:val="22"/>
          <w:lang w:val="es-US"/>
        </w:rPr>
        <w:t xml:space="preserve">lo que </w:t>
      </w:r>
      <w:r w:rsidR="0016032E" w:rsidRPr="004A2287">
        <w:rPr>
          <w:rFonts w:asciiTheme="majorHAnsi" w:hAnsiTheme="majorHAnsi"/>
          <w:color w:val="auto"/>
          <w:sz w:val="22"/>
          <w:szCs w:val="22"/>
          <w:lang w:val="es-US"/>
        </w:rPr>
        <w:t>produce</w:t>
      </w:r>
      <w:r w:rsidR="00D17671" w:rsidRPr="004A2287">
        <w:rPr>
          <w:rFonts w:asciiTheme="majorHAnsi" w:hAnsiTheme="majorHAnsi"/>
          <w:color w:val="auto"/>
          <w:sz w:val="22"/>
          <w:szCs w:val="22"/>
          <w:lang w:val="es-US"/>
        </w:rPr>
        <w:t xml:space="preserve"> consecuencias </w:t>
      </w:r>
      <w:r w:rsidR="0016032E" w:rsidRPr="004A2287">
        <w:rPr>
          <w:rFonts w:asciiTheme="majorHAnsi" w:hAnsiTheme="majorHAnsi"/>
          <w:color w:val="auto"/>
          <w:sz w:val="22"/>
          <w:szCs w:val="22"/>
          <w:lang w:val="es-US"/>
        </w:rPr>
        <w:t>nocivas</w:t>
      </w:r>
      <w:r w:rsidR="00D17671"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 incluso </w:t>
      </w:r>
      <w:r w:rsidR="0016032E" w:rsidRPr="004A2287">
        <w:rPr>
          <w:rFonts w:asciiTheme="majorHAnsi" w:hAnsiTheme="majorHAnsi"/>
          <w:color w:val="auto"/>
          <w:sz w:val="22"/>
          <w:szCs w:val="22"/>
          <w:lang w:val="es-US"/>
        </w:rPr>
        <w:t>ha generado</w:t>
      </w:r>
      <w:r w:rsidRPr="004A2287">
        <w:rPr>
          <w:rFonts w:asciiTheme="majorHAnsi" w:hAnsiTheme="majorHAnsi"/>
          <w:color w:val="auto"/>
          <w:sz w:val="22"/>
          <w:szCs w:val="22"/>
          <w:lang w:val="es-US"/>
        </w:rPr>
        <w:t xml:space="preserve"> intentos de suicidio</w:t>
      </w:r>
      <w:r w:rsidRPr="004A2287">
        <w:rPr>
          <w:rStyle w:val="FootnoteReference"/>
          <w:rFonts w:asciiTheme="majorHAnsi" w:hAnsiTheme="majorHAnsi"/>
          <w:color w:val="auto"/>
          <w:sz w:val="22"/>
          <w:szCs w:val="22"/>
          <w:lang w:val="es-US"/>
        </w:rPr>
        <w:footnoteReference w:id="314"/>
      </w:r>
      <w:r w:rsidR="0016032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las entrevistas realizadas en Florida en la preparación de </w:t>
      </w:r>
      <w:r w:rsidR="0016032E" w:rsidRPr="004A2287">
        <w:rPr>
          <w:rFonts w:asciiTheme="majorHAnsi" w:hAnsiTheme="majorHAnsi"/>
          <w:color w:val="auto"/>
          <w:sz w:val="22"/>
          <w:szCs w:val="22"/>
          <w:lang w:val="es-US"/>
        </w:rPr>
        <w:t>este</w:t>
      </w:r>
      <w:r w:rsidRPr="004A2287">
        <w:rPr>
          <w:rFonts w:asciiTheme="majorHAnsi" w:hAnsiTheme="majorHAnsi"/>
          <w:color w:val="auto"/>
          <w:sz w:val="22"/>
          <w:szCs w:val="22"/>
          <w:lang w:val="es-US"/>
        </w:rPr>
        <w:t xml:space="preserve"> informe, </w:t>
      </w:r>
      <w:r w:rsidR="00387AFF" w:rsidRPr="004A2287">
        <w:rPr>
          <w:rFonts w:asciiTheme="majorHAnsi" w:hAnsiTheme="majorHAnsi"/>
          <w:color w:val="auto"/>
          <w:sz w:val="22"/>
          <w:szCs w:val="22"/>
          <w:lang w:val="es-US"/>
        </w:rPr>
        <w:t>adolescentes</w:t>
      </w:r>
      <w:r w:rsidRPr="004A2287">
        <w:rPr>
          <w:rFonts w:asciiTheme="majorHAnsi" w:hAnsiTheme="majorHAnsi"/>
          <w:color w:val="auto"/>
          <w:sz w:val="22"/>
          <w:szCs w:val="22"/>
          <w:lang w:val="es-US"/>
        </w:rPr>
        <w:t xml:space="preserve"> detenidos en una cárcel de adultos expresaron que </w:t>
      </w:r>
      <w:r w:rsidRPr="004A2287">
        <w:rPr>
          <w:rFonts w:asciiTheme="majorHAnsi" w:hAnsiTheme="majorHAnsi"/>
          <w:i/>
          <w:color w:val="000000" w:themeColor="text1"/>
          <w:sz w:val="22"/>
          <w:szCs w:val="22"/>
          <w:lang w:val="es-US"/>
        </w:rPr>
        <w:t>“</w:t>
      </w:r>
      <w:r w:rsidR="00387AFF" w:rsidRPr="004A2287">
        <w:rPr>
          <w:rFonts w:asciiTheme="majorHAnsi" w:hAnsiTheme="majorHAnsi"/>
          <w:i/>
          <w:color w:val="000000" w:themeColor="text1"/>
          <w:sz w:val="22"/>
          <w:szCs w:val="22"/>
          <w:lang w:val="es-US"/>
        </w:rPr>
        <w:t xml:space="preserve">en la cárcel, te </w:t>
      </w:r>
      <w:r w:rsidR="003A661E" w:rsidRPr="004A2287">
        <w:rPr>
          <w:rFonts w:asciiTheme="majorHAnsi" w:hAnsiTheme="majorHAnsi"/>
          <w:i/>
          <w:color w:val="000000" w:themeColor="text1"/>
          <w:sz w:val="22"/>
          <w:szCs w:val="22"/>
          <w:lang w:val="es-US"/>
        </w:rPr>
        <w:t>ponen en</w:t>
      </w:r>
      <w:r w:rsidR="00387AFF" w:rsidRPr="004A2287">
        <w:rPr>
          <w:rFonts w:asciiTheme="majorHAnsi" w:hAnsiTheme="majorHAnsi"/>
          <w:i/>
          <w:color w:val="000000" w:themeColor="text1"/>
          <w:sz w:val="22"/>
          <w:szCs w:val="22"/>
          <w:lang w:val="es-US"/>
        </w:rPr>
        <w:t xml:space="preserve"> aislamiento solitario por cualquier cosa pequeña" (traducción de la CIDH) </w:t>
      </w:r>
      <w:r w:rsidR="0016032E" w:rsidRPr="004A2287">
        <w:rPr>
          <w:rFonts w:asciiTheme="majorHAnsi" w:hAnsiTheme="majorHAnsi"/>
          <w:color w:val="000000" w:themeColor="text1"/>
          <w:sz w:val="22"/>
          <w:szCs w:val="22"/>
          <w:lang w:val="es-US"/>
        </w:rPr>
        <w:t>y que además ellos</w:t>
      </w:r>
      <w:r w:rsidRPr="004A2287">
        <w:rPr>
          <w:rFonts w:asciiTheme="majorHAnsi" w:hAnsiTheme="majorHAnsi"/>
          <w:i/>
          <w:color w:val="000000" w:themeColor="text1"/>
          <w:sz w:val="22"/>
          <w:szCs w:val="22"/>
          <w:lang w:val="es-US"/>
        </w:rPr>
        <w:t xml:space="preserve"> “</w:t>
      </w:r>
      <w:r w:rsidR="00387AFF" w:rsidRPr="004A2287">
        <w:rPr>
          <w:rFonts w:asciiTheme="majorHAnsi" w:hAnsiTheme="majorHAnsi"/>
          <w:i/>
          <w:color w:val="000000" w:themeColor="text1"/>
          <w:sz w:val="22"/>
          <w:szCs w:val="22"/>
          <w:lang w:val="es-US"/>
        </w:rPr>
        <w:t>estaban encerrados la mayor parte del tiempo</w:t>
      </w:r>
      <w:proofErr w:type="gramStart"/>
      <w:r w:rsidRPr="004A2287">
        <w:rPr>
          <w:rFonts w:asciiTheme="majorHAnsi" w:hAnsiTheme="majorHAnsi"/>
          <w:i/>
          <w:color w:val="000000" w:themeColor="text1"/>
          <w:sz w:val="22"/>
          <w:szCs w:val="22"/>
          <w:lang w:val="es-US"/>
        </w:rPr>
        <w:t>”</w:t>
      </w:r>
      <w:r w:rsidR="000533B0" w:rsidRPr="004A2287">
        <w:rPr>
          <w:rFonts w:asciiTheme="majorHAnsi" w:hAnsiTheme="majorHAnsi"/>
          <w:i/>
          <w:color w:val="000000" w:themeColor="text1"/>
          <w:sz w:val="22"/>
          <w:szCs w:val="22"/>
          <w:lang w:val="es-US"/>
        </w:rPr>
        <w:t>(</w:t>
      </w:r>
      <w:proofErr w:type="gramEnd"/>
      <w:r w:rsidR="000533B0" w:rsidRPr="004A2287">
        <w:rPr>
          <w:rFonts w:asciiTheme="majorHAnsi" w:hAnsiTheme="majorHAnsi"/>
          <w:i/>
          <w:color w:val="000000" w:themeColor="text1"/>
          <w:sz w:val="22"/>
          <w:szCs w:val="22"/>
          <w:lang w:val="es-US"/>
        </w:rPr>
        <w:t>traducción de la CIDH)</w:t>
      </w:r>
      <w:r w:rsidRPr="004A2287">
        <w:rPr>
          <w:rStyle w:val="FootnoteReference"/>
          <w:rFonts w:asciiTheme="majorHAnsi" w:hAnsiTheme="majorHAnsi"/>
          <w:color w:val="000000" w:themeColor="text1"/>
          <w:sz w:val="22"/>
          <w:szCs w:val="22"/>
          <w:lang w:val="es-US"/>
        </w:rPr>
        <w:footnoteReference w:id="315"/>
      </w:r>
      <w:r w:rsidR="0016032E" w:rsidRPr="004A2287">
        <w:rPr>
          <w:rFonts w:asciiTheme="majorHAnsi" w:hAnsiTheme="majorHAnsi"/>
          <w:i/>
          <w:color w:val="000000" w:themeColor="text1"/>
          <w:sz w:val="22"/>
          <w:szCs w:val="22"/>
          <w:lang w:val="es-US"/>
        </w:rPr>
        <w:t>.</w:t>
      </w:r>
    </w:p>
    <w:p w14:paraId="12DCF4A9" w14:textId="77777777" w:rsidR="004A101F" w:rsidRPr="004A2287" w:rsidRDefault="004A101F" w:rsidP="004A101F">
      <w:pPr>
        <w:jc w:val="both"/>
        <w:rPr>
          <w:rFonts w:asciiTheme="majorHAnsi" w:hAnsiTheme="majorHAnsi"/>
          <w:sz w:val="22"/>
          <w:szCs w:val="22"/>
          <w:lang w:val="es-US"/>
        </w:rPr>
      </w:pPr>
    </w:p>
    <w:p w14:paraId="51D245D1" w14:textId="37AAA070" w:rsidR="004A101F" w:rsidRPr="004A2287" w:rsidRDefault="004A101F" w:rsidP="004A101F">
      <w:pPr>
        <w:pStyle w:val="ListParagraph"/>
        <w:numPr>
          <w:ilvl w:val="0"/>
          <w:numId w:val="56"/>
        </w:numPr>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Texas, una encuesta realizada en 2012 destacó que los jóvenes fueron recluidos </w:t>
      </w:r>
      <w:r w:rsidR="0016032E" w:rsidRPr="004A2287">
        <w:rPr>
          <w:rFonts w:asciiTheme="majorHAnsi" w:hAnsiTheme="majorHAnsi"/>
          <w:color w:val="auto"/>
          <w:sz w:val="22"/>
          <w:szCs w:val="22"/>
          <w:lang w:val="es-US"/>
        </w:rPr>
        <w:t>bajo un</w:t>
      </w:r>
      <w:r w:rsidRPr="004A2287">
        <w:rPr>
          <w:rFonts w:asciiTheme="majorHAnsi" w:hAnsiTheme="majorHAnsi"/>
          <w:color w:val="auto"/>
          <w:sz w:val="22"/>
          <w:szCs w:val="22"/>
          <w:lang w:val="es-US"/>
        </w:rPr>
        <w:t xml:space="preserve"> régimen de aislamiento </w:t>
      </w:r>
      <w:r w:rsidR="000533B0"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en la mayoría de las cárceles, por períodos de tiempo excesivos, por lo general </w:t>
      </w:r>
      <w:r w:rsidR="0016032E" w:rsidRPr="004A2287">
        <w:rPr>
          <w:rFonts w:asciiTheme="majorHAnsi" w:hAnsiTheme="majorHAnsi"/>
          <w:color w:val="auto"/>
          <w:sz w:val="22"/>
          <w:szCs w:val="22"/>
          <w:lang w:val="es-US"/>
        </w:rPr>
        <w:t>de 6 meses hasta</w:t>
      </w:r>
      <w:r w:rsidRPr="004A2287">
        <w:rPr>
          <w:rFonts w:asciiTheme="majorHAnsi" w:hAnsiTheme="majorHAnsi"/>
          <w:color w:val="auto"/>
          <w:sz w:val="22"/>
          <w:szCs w:val="22"/>
          <w:lang w:val="es-US"/>
        </w:rPr>
        <w:t xml:space="preserve"> más de un año. Esto es particularmente perjudicial cuando se considera que, según una investigación del gobierno de Estados Unidos realizada en el año 2002, los jóvenes resultan especialmente afectados por el impacto </w:t>
      </w:r>
      <w:r w:rsidR="0016032E" w:rsidRPr="004A2287">
        <w:rPr>
          <w:rFonts w:asciiTheme="majorHAnsi" w:hAnsiTheme="majorHAnsi"/>
          <w:color w:val="auto"/>
          <w:sz w:val="22"/>
          <w:szCs w:val="22"/>
          <w:lang w:val="es-US"/>
        </w:rPr>
        <w:t>negativo</w:t>
      </w:r>
      <w:r w:rsidRPr="004A2287">
        <w:rPr>
          <w:rFonts w:asciiTheme="majorHAnsi" w:hAnsiTheme="majorHAnsi"/>
          <w:color w:val="auto"/>
          <w:sz w:val="22"/>
          <w:szCs w:val="22"/>
          <w:lang w:val="es-US"/>
        </w:rPr>
        <w:t xml:space="preserve"> de esta práctica, mostrando síntomas de ansiedad, depresión y paranoia incluso después de períodos muy cortos de aislamiento</w:t>
      </w:r>
      <w:r w:rsidRPr="004A2287">
        <w:rPr>
          <w:rStyle w:val="FootnoteReference"/>
          <w:rFonts w:asciiTheme="majorHAnsi" w:hAnsiTheme="majorHAnsi"/>
          <w:color w:val="auto"/>
          <w:sz w:val="22"/>
          <w:szCs w:val="22"/>
          <w:lang w:val="es-US"/>
        </w:rPr>
        <w:footnoteReference w:id="316"/>
      </w:r>
      <w:r w:rsidR="0016032E" w:rsidRPr="004A2287">
        <w:rPr>
          <w:rFonts w:asciiTheme="majorHAnsi" w:hAnsiTheme="majorHAnsi"/>
          <w:color w:val="auto"/>
          <w:sz w:val="22"/>
          <w:szCs w:val="22"/>
          <w:lang w:val="es-US"/>
        </w:rPr>
        <w:t>.</w:t>
      </w:r>
    </w:p>
    <w:p w14:paraId="25B2CF62" w14:textId="77777777" w:rsidR="004A101F" w:rsidRPr="004A2287" w:rsidRDefault="004A101F" w:rsidP="004A101F">
      <w:pPr>
        <w:jc w:val="both"/>
        <w:rPr>
          <w:rFonts w:asciiTheme="majorHAnsi" w:hAnsiTheme="majorHAnsi"/>
          <w:sz w:val="22"/>
          <w:szCs w:val="22"/>
          <w:lang w:val="es-US"/>
        </w:rPr>
      </w:pPr>
    </w:p>
    <w:p w14:paraId="06271DE7" w14:textId="0D6D586F" w:rsidR="004A101F" w:rsidRPr="004A2287" w:rsidRDefault="004A101F" w:rsidP="004A101F">
      <w:pPr>
        <w:pStyle w:val="ListParagraph"/>
        <w:numPr>
          <w:ilvl w:val="0"/>
          <w:numId w:val="56"/>
        </w:numPr>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Si bien el estado de Nueva York no está obligado a informar sobre el número de niños detenidos bajo el régimen de </w:t>
      </w:r>
      <w:r w:rsidR="0016032E" w:rsidRPr="004A2287">
        <w:rPr>
          <w:rFonts w:asciiTheme="majorHAnsi" w:hAnsiTheme="majorHAnsi"/>
          <w:color w:val="auto"/>
          <w:sz w:val="22"/>
          <w:szCs w:val="22"/>
          <w:lang w:val="es-US"/>
        </w:rPr>
        <w:t>aislamiento</w:t>
      </w:r>
      <w:r w:rsidR="000533B0" w:rsidRPr="004A2287">
        <w:rPr>
          <w:rFonts w:asciiTheme="majorHAnsi" w:hAnsiTheme="majorHAnsi"/>
          <w:color w:val="auto"/>
          <w:sz w:val="22"/>
          <w:szCs w:val="22"/>
          <w:lang w:val="es-US"/>
        </w:rPr>
        <w:t xml:space="preserve"> solitario</w:t>
      </w:r>
      <w:r w:rsidR="0016032E" w:rsidRPr="004A2287">
        <w:rPr>
          <w:rFonts w:asciiTheme="majorHAnsi" w:hAnsiTheme="majorHAnsi"/>
          <w:color w:val="auto"/>
          <w:sz w:val="22"/>
          <w:szCs w:val="22"/>
          <w:lang w:val="es-US"/>
        </w:rPr>
        <w:t xml:space="preserve">, </w:t>
      </w:r>
      <w:r w:rsidR="000533B0" w:rsidRPr="004A2287">
        <w:rPr>
          <w:rFonts w:asciiTheme="majorHAnsi" w:hAnsiTheme="majorHAnsi"/>
          <w:color w:val="auto"/>
          <w:sz w:val="22"/>
          <w:szCs w:val="22"/>
          <w:lang w:val="es-US"/>
        </w:rPr>
        <w:t xml:space="preserve">otros datos </w:t>
      </w:r>
      <w:r w:rsidR="0016032E" w:rsidRPr="004A2287">
        <w:rPr>
          <w:rFonts w:asciiTheme="majorHAnsi" w:hAnsiTheme="majorHAnsi"/>
          <w:color w:val="auto"/>
          <w:sz w:val="22"/>
          <w:szCs w:val="22"/>
          <w:lang w:val="es-US"/>
        </w:rPr>
        <w:t>mostraron</w:t>
      </w:r>
      <w:r w:rsidRPr="004A2287">
        <w:rPr>
          <w:rFonts w:asciiTheme="majorHAnsi" w:hAnsiTheme="majorHAnsi"/>
          <w:color w:val="auto"/>
          <w:sz w:val="22"/>
          <w:szCs w:val="22"/>
          <w:lang w:val="es-US"/>
        </w:rPr>
        <w:t xml:space="preserve"> que, </w:t>
      </w:r>
      <w:r w:rsidR="0016032E"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julio de 2013, 140 adolescentes se </w:t>
      </w:r>
      <w:r w:rsidR="0016032E" w:rsidRPr="004A2287">
        <w:rPr>
          <w:rFonts w:asciiTheme="majorHAnsi" w:hAnsiTheme="majorHAnsi"/>
          <w:color w:val="auto"/>
          <w:sz w:val="22"/>
          <w:szCs w:val="22"/>
          <w:lang w:val="es-US"/>
        </w:rPr>
        <w:t>encontraban</w:t>
      </w:r>
      <w:r w:rsidRPr="004A2287">
        <w:rPr>
          <w:rFonts w:asciiTheme="majorHAnsi" w:hAnsiTheme="majorHAnsi"/>
          <w:color w:val="auto"/>
          <w:sz w:val="22"/>
          <w:szCs w:val="22"/>
          <w:lang w:val="es-US"/>
        </w:rPr>
        <w:t xml:space="preserve"> en una situación de aislamiento dentro del sistema correccional estatal</w:t>
      </w:r>
      <w:r w:rsidRPr="004A2287">
        <w:rPr>
          <w:rStyle w:val="FootnoteReference"/>
          <w:rFonts w:asciiTheme="majorHAnsi" w:hAnsiTheme="majorHAnsi"/>
          <w:color w:val="auto"/>
          <w:sz w:val="22"/>
          <w:szCs w:val="22"/>
          <w:lang w:val="es-US"/>
        </w:rPr>
        <w:footnoteReference w:id="317"/>
      </w:r>
      <w:r w:rsidR="0016032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Mientras tanto, en la ciudad de Nueva York, casi el 15% de los adolescentes que se encuentran en instala</w:t>
      </w:r>
      <w:r w:rsidR="00015E69" w:rsidRPr="004A2287">
        <w:rPr>
          <w:rFonts w:asciiTheme="majorHAnsi" w:hAnsiTheme="majorHAnsi"/>
          <w:color w:val="auto"/>
          <w:sz w:val="22"/>
          <w:szCs w:val="22"/>
          <w:lang w:val="es-US"/>
        </w:rPr>
        <w:t>ciones para adultos experimentan</w:t>
      </w:r>
      <w:r w:rsidRPr="004A2287">
        <w:rPr>
          <w:rFonts w:asciiTheme="majorHAnsi" w:hAnsiTheme="majorHAnsi"/>
          <w:color w:val="auto"/>
          <w:sz w:val="22"/>
          <w:szCs w:val="22"/>
          <w:lang w:val="es-US"/>
        </w:rPr>
        <w:t xml:space="preserve"> aislamiento como </w:t>
      </w:r>
      <w:r w:rsidRPr="004A2287">
        <w:rPr>
          <w:rFonts w:asciiTheme="majorHAnsi" w:hAnsiTheme="majorHAnsi"/>
          <w:color w:val="auto"/>
          <w:sz w:val="22"/>
          <w:szCs w:val="22"/>
          <w:lang w:val="es-US"/>
        </w:rPr>
        <w:lastRenderedPageBreak/>
        <w:t>medida de sanción disciplinaria</w:t>
      </w:r>
      <w:r w:rsidRPr="004A2287">
        <w:rPr>
          <w:rStyle w:val="FootnoteReference"/>
          <w:rFonts w:asciiTheme="majorHAnsi" w:hAnsiTheme="majorHAnsi"/>
          <w:color w:val="auto"/>
          <w:sz w:val="22"/>
          <w:szCs w:val="22"/>
          <w:lang w:val="es-US"/>
        </w:rPr>
        <w:footnoteReference w:id="318"/>
      </w:r>
      <w:r w:rsidR="00015E6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 pesar de que los jóvenes representan menos del 5% de la población total de la cárcel de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en ese entonces representaban el 18% de los detenidos bajo aislamiento</w:t>
      </w:r>
      <w:r w:rsidR="000533B0" w:rsidRPr="004A2287">
        <w:rPr>
          <w:rFonts w:asciiTheme="majorHAnsi" w:hAnsiTheme="majorHAnsi"/>
          <w:color w:val="auto"/>
          <w:sz w:val="22"/>
          <w:szCs w:val="22"/>
          <w:lang w:val="es-US"/>
        </w:rPr>
        <w:t xml:space="preserve"> solitario</w:t>
      </w:r>
      <w:r w:rsidRPr="004A2287">
        <w:rPr>
          <w:rFonts w:asciiTheme="majorHAnsi" w:hAnsiTheme="majorHAnsi"/>
          <w:color w:val="auto"/>
          <w:sz w:val="22"/>
          <w:szCs w:val="22"/>
          <w:lang w:val="es-US"/>
        </w:rPr>
        <w:t xml:space="preserve"> y dos tercios de los jóvenes aislados </w:t>
      </w:r>
      <w:r w:rsidR="00015E69" w:rsidRPr="004A2287">
        <w:rPr>
          <w:rFonts w:asciiTheme="majorHAnsi" w:hAnsiTheme="majorHAnsi"/>
          <w:color w:val="auto"/>
          <w:sz w:val="22"/>
          <w:szCs w:val="22"/>
          <w:lang w:val="es-US"/>
        </w:rPr>
        <w:t>tenían problemas de salud mental</w:t>
      </w:r>
      <w:r w:rsidRPr="004A2287">
        <w:rPr>
          <w:rStyle w:val="FootnoteReference"/>
          <w:rFonts w:asciiTheme="majorHAnsi" w:hAnsiTheme="majorHAnsi"/>
          <w:color w:val="auto"/>
          <w:sz w:val="22"/>
          <w:szCs w:val="22"/>
          <w:lang w:val="es-US"/>
        </w:rPr>
        <w:footnoteReference w:id="319"/>
      </w:r>
      <w:r w:rsidR="00015E6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w:t>
      </w:r>
      <w:r w:rsidR="000533B0" w:rsidRPr="004A2287">
        <w:rPr>
          <w:rFonts w:asciiTheme="majorHAnsi" w:hAnsiTheme="majorHAnsi"/>
          <w:color w:val="auto"/>
          <w:sz w:val="22"/>
          <w:szCs w:val="22"/>
          <w:lang w:val="es-US"/>
        </w:rPr>
        <w:t xml:space="preserve">de acuerdo con la información recabada por la CIDH en su visita, </w:t>
      </w:r>
      <w:r w:rsidRPr="004A2287">
        <w:rPr>
          <w:rFonts w:asciiTheme="majorHAnsi" w:hAnsiTheme="majorHAnsi"/>
          <w:color w:val="auto"/>
          <w:sz w:val="22"/>
          <w:szCs w:val="22"/>
          <w:lang w:val="es-US"/>
        </w:rPr>
        <w:t xml:space="preserve">los procedimientos disciplinarios que conducen </w:t>
      </w:r>
      <w:r w:rsidR="006F42AC" w:rsidRPr="004A2287">
        <w:rPr>
          <w:rFonts w:asciiTheme="majorHAnsi" w:hAnsiTheme="majorHAnsi"/>
          <w:color w:val="auto"/>
          <w:sz w:val="22"/>
          <w:szCs w:val="22"/>
          <w:lang w:val="es-US"/>
        </w:rPr>
        <w:t>a la determinación</w:t>
      </w:r>
      <w:r w:rsidRPr="004A2287">
        <w:rPr>
          <w:rFonts w:asciiTheme="majorHAnsi" w:hAnsiTheme="majorHAnsi"/>
          <w:color w:val="auto"/>
          <w:sz w:val="22"/>
          <w:szCs w:val="22"/>
          <w:lang w:val="es-US"/>
        </w:rPr>
        <w:t xml:space="preserve"> de culpabilidad y la aplicación de sanciones punitivas dentro de las instalaciones para adultos son estrictamente internos, cuentan con pocas garantías, y no otorgan representación legal a los jóvenes involucrados, lo cual </w:t>
      </w:r>
      <w:r w:rsidR="006F42AC" w:rsidRPr="004A2287">
        <w:rPr>
          <w:rFonts w:asciiTheme="majorHAnsi" w:hAnsiTheme="majorHAnsi"/>
          <w:color w:val="auto"/>
          <w:sz w:val="22"/>
          <w:szCs w:val="22"/>
          <w:lang w:val="es-US"/>
        </w:rPr>
        <w:t>genera</w:t>
      </w:r>
      <w:r w:rsidRPr="004A2287">
        <w:rPr>
          <w:rFonts w:asciiTheme="majorHAnsi" w:hAnsiTheme="majorHAnsi"/>
          <w:color w:val="auto"/>
          <w:sz w:val="22"/>
          <w:szCs w:val="22"/>
          <w:lang w:val="es-US"/>
        </w:rPr>
        <w:t xml:space="preserve"> resultados extremos y arbitrarios.</w:t>
      </w:r>
    </w:p>
    <w:p w14:paraId="5D706355" w14:textId="77777777" w:rsidR="004A101F" w:rsidRPr="004A2287" w:rsidRDefault="004A101F" w:rsidP="004A101F">
      <w:pPr>
        <w:jc w:val="both"/>
        <w:rPr>
          <w:rFonts w:asciiTheme="majorHAnsi" w:hAnsiTheme="majorHAnsi"/>
          <w:sz w:val="22"/>
          <w:szCs w:val="22"/>
          <w:lang w:val="es-US"/>
        </w:rPr>
      </w:pPr>
    </w:p>
    <w:p w14:paraId="5F79C466" w14:textId="083F77C5" w:rsidR="004A101F" w:rsidRPr="004A2287" w:rsidRDefault="004A101F" w:rsidP="004A101F">
      <w:pPr>
        <w:pStyle w:val="ListParagraph"/>
        <w:numPr>
          <w:ilvl w:val="0"/>
          <w:numId w:val="56"/>
        </w:numPr>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observó que la mayoría de los jóvenes segregados en la cárcel de la ciudad de Nueva York no estaban completamente aislados en el ámbito social, ya que si bien estaban encerrados en celdas individuales, estas tenían contacto visual y sonoro con otras celdas adyacentes. Sin embargo, estos jóvenes sufrían restricciones en sus actividades y </w:t>
      </w:r>
      <w:r w:rsidR="006F42AC" w:rsidRPr="004A2287">
        <w:rPr>
          <w:rFonts w:asciiTheme="majorHAnsi" w:hAnsiTheme="majorHAnsi"/>
          <w:color w:val="auto"/>
          <w:sz w:val="22"/>
          <w:szCs w:val="22"/>
          <w:lang w:val="es-US"/>
        </w:rPr>
        <w:t>limitaciones</w:t>
      </w:r>
      <w:r w:rsidRPr="004A2287">
        <w:rPr>
          <w:rFonts w:asciiTheme="majorHAnsi" w:hAnsiTheme="majorHAnsi"/>
          <w:color w:val="auto"/>
          <w:sz w:val="22"/>
          <w:szCs w:val="22"/>
          <w:lang w:val="es-US"/>
        </w:rPr>
        <w:t xml:space="preserve"> en sus oportunidades recreativas. </w:t>
      </w:r>
    </w:p>
    <w:p w14:paraId="686548C2" w14:textId="77777777" w:rsidR="004A101F" w:rsidRPr="004A2287" w:rsidRDefault="004A101F" w:rsidP="004A101F">
      <w:pPr>
        <w:jc w:val="both"/>
        <w:rPr>
          <w:rFonts w:asciiTheme="majorHAnsi" w:hAnsiTheme="majorHAnsi"/>
          <w:sz w:val="22"/>
          <w:szCs w:val="22"/>
          <w:lang w:val="es-US"/>
        </w:rPr>
      </w:pPr>
    </w:p>
    <w:p w14:paraId="30CD9E32" w14:textId="17BD408F" w:rsidR="004A101F" w:rsidRPr="004A2287" w:rsidRDefault="004A101F" w:rsidP="004A101F">
      <w:pPr>
        <w:pStyle w:val="ListParagraph"/>
        <w:numPr>
          <w:ilvl w:val="0"/>
          <w:numId w:val="56"/>
        </w:numPr>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justificación más común para el uso del aislamiento </w:t>
      </w:r>
      <w:r w:rsidR="005C5180"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es el peligro causado por</w:t>
      </w:r>
      <w:r w:rsidR="005C5180" w:rsidRPr="004A2287">
        <w:rPr>
          <w:rFonts w:asciiTheme="majorHAnsi" w:hAnsiTheme="majorHAnsi"/>
          <w:color w:val="auto"/>
          <w:sz w:val="22"/>
          <w:szCs w:val="22"/>
          <w:lang w:val="es-US"/>
        </w:rPr>
        <w:t xml:space="preserve"> la persona</w:t>
      </w:r>
      <w:r w:rsidRPr="004A2287">
        <w:rPr>
          <w:rFonts w:asciiTheme="majorHAnsi" w:hAnsiTheme="majorHAnsi"/>
          <w:color w:val="auto"/>
          <w:sz w:val="22"/>
          <w:szCs w:val="22"/>
          <w:lang w:val="es-US"/>
        </w:rPr>
        <w:t xml:space="preserve">, que debe ser aislado por razones de seguridad. Sin embargo, </w:t>
      </w:r>
      <w:r w:rsidR="006F42AC" w:rsidRPr="004A2287">
        <w:rPr>
          <w:rFonts w:asciiTheme="majorHAnsi" w:hAnsiTheme="majorHAnsi"/>
          <w:color w:val="auto"/>
          <w:sz w:val="22"/>
          <w:szCs w:val="22"/>
          <w:lang w:val="es-US"/>
        </w:rPr>
        <w:t>las estadísticas</w:t>
      </w:r>
      <w:r w:rsidRPr="004A2287">
        <w:rPr>
          <w:rFonts w:asciiTheme="majorHAnsi" w:hAnsiTheme="majorHAnsi"/>
          <w:color w:val="auto"/>
          <w:sz w:val="22"/>
          <w:szCs w:val="22"/>
          <w:lang w:val="es-US"/>
        </w:rPr>
        <w:t xml:space="preserve"> indican que las personas </w:t>
      </w:r>
      <w:r w:rsidR="006F42AC" w:rsidRPr="004A2287">
        <w:rPr>
          <w:rFonts w:asciiTheme="majorHAnsi" w:hAnsiTheme="majorHAnsi"/>
          <w:color w:val="auto"/>
          <w:sz w:val="22"/>
          <w:szCs w:val="22"/>
          <w:lang w:val="es-US"/>
        </w:rPr>
        <w:t>privadas de libertad</w:t>
      </w:r>
      <w:r w:rsidRPr="004A2287">
        <w:rPr>
          <w:rFonts w:asciiTheme="majorHAnsi" w:hAnsiTheme="majorHAnsi"/>
          <w:color w:val="auto"/>
          <w:sz w:val="22"/>
          <w:szCs w:val="22"/>
          <w:lang w:val="es-US"/>
        </w:rPr>
        <w:t xml:space="preserve"> suelen ser sometidas a aislamiento incluso por infracciones no violentas de los códigos disciplinarios correccionales de los establecimientos para adultos, como ocurre en Nueva York</w:t>
      </w:r>
      <w:r w:rsidRPr="004A2287">
        <w:rPr>
          <w:rStyle w:val="FootnoteReference"/>
          <w:color w:val="auto"/>
          <w:sz w:val="22"/>
          <w:szCs w:val="22"/>
          <w:lang w:val="es-US"/>
        </w:rPr>
        <w:footnoteReference w:id="320"/>
      </w:r>
      <w:r w:rsidR="006F42A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las normas del Departamento de Correcciones de Nueva York no proporcionan ningún mecanismo para revisar la proporcionalidad de las sanciones disciplinarias de aislamiento impuestas a los adolescentes y, hasta hace poco, las normas no limitaban la duración de tal sanción, independientemente de la edad. Las sanciones podrían durar semanas e incluso meses. De acuerdo con la información proporcionada por ACLU</w:t>
      </w:r>
      <w:r w:rsidR="00EA06B6" w:rsidRPr="004A2287">
        <w:rPr>
          <w:rFonts w:asciiTheme="majorHAnsi" w:hAnsiTheme="majorHAnsi"/>
          <w:color w:val="auto"/>
          <w:sz w:val="22"/>
          <w:szCs w:val="22"/>
          <w:lang w:val="es-US"/>
        </w:rPr>
        <w:t xml:space="preserve"> en una demanda judicial</w:t>
      </w:r>
      <w:r w:rsidRPr="004A2287">
        <w:rPr>
          <w:rFonts w:asciiTheme="majorHAnsi" w:hAnsiTheme="majorHAnsi"/>
          <w:color w:val="auto"/>
          <w:sz w:val="22"/>
          <w:szCs w:val="22"/>
          <w:lang w:val="es-US"/>
        </w:rPr>
        <w:t xml:space="preserve">, entre 2007 y 2011 Nueva York emitió más de 68.000 </w:t>
      </w:r>
      <w:r w:rsidR="006F42AC" w:rsidRPr="004A2287">
        <w:rPr>
          <w:rFonts w:asciiTheme="majorHAnsi" w:hAnsiTheme="majorHAnsi"/>
          <w:color w:val="auto"/>
          <w:sz w:val="22"/>
          <w:szCs w:val="22"/>
          <w:lang w:val="es-US"/>
        </w:rPr>
        <w:t>penas</w:t>
      </w:r>
      <w:r w:rsidRPr="004A2287">
        <w:rPr>
          <w:rFonts w:asciiTheme="majorHAnsi" w:hAnsiTheme="majorHAnsi"/>
          <w:color w:val="auto"/>
          <w:sz w:val="22"/>
          <w:szCs w:val="22"/>
          <w:lang w:val="es-US"/>
        </w:rPr>
        <w:t xml:space="preserve"> de aislamiento extremo como castigo por violar las reglas de la prisión. En </w:t>
      </w:r>
      <w:r w:rsidR="00EA06B6" w:rsidRPr="004A2287">
        <w:rPr>
          <w:rFonts w:asciiTheme="majorHAnsi" w:hAnsiTheme="majorHAnsi"/>
          <w:color w:val="auto"/>
          <w:sz w:val="22"/>
          <w:szCs w:val="22"/>
          <w:lang w:val="es-US"/>
        </w:rPr>
        <w:t xml:space="preserve">promedio por </w:t>
      </w:r>
      <w:r w:rsidR="006F42AC" w:rsidRPr="004A2287">
        <w:rPr>
          <w:rFonts w:asciiTheme="majorHAnsi" w:hAnsiTheme="majorHAnsi"/>
          <w:color w:val="auto"/>
          <w:sz w:val="22"/>
          <w:szCs w:val="22"/>
          <w:lang w:val="es-US"/>
        </w:rPr>
        <w:t>día</w:t>
      </w:r>
      <w:r w:rsidRPr="004A2287">
        <w:rPr>
          <w:rFonts w:asciiTheme="majorHAnsi" w:hAnsiTheme="majorHAnsi"/>
          <w:color w:val="auto"/>
          <w:sz w:val="22"/>
          <w:szCs w:val="22"/>
          <w:lang w:val="es-US"/>
        </w:rPr>
        <w:t>, aproximadamente 4.500 personas - alrededor del 8</w:t>
      </w:r>
      <w:r w:rsidR="00EA06B6"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de toda la población carcelaria del estado de Nueva York - fueron encerradas durante 23 horas en celdas de aislamiento. La demanda alegó que la falta de directrices adecuadas del estado de Nueva York permitió que el </w:t>
      </w:r>
      <w:r w:rsidRPr="004A2287">
        <w:rPr>
          <w:rFonts w:asciiTheme="majorHAnsi" w:hAnsiTheme="majorHAnsi"/>
          <w:color w:val="auto"/>
          <w:sz w:val="22"/>
          <w:szCs w:val="22"/>
          <w:lang w:val="es-US"/>
        </w:rPr>
        <w:lastRenderedPageBreak/>
        <w:t xml:space="preserve">proceso disciplinario penitenciario fuera </w:t>
      </w:r>
      <w:r w:rsidR="006B31A4" w:rsidRPr="004A2287">
        <w:rPr>
          <w:rFonts w:asciiTheme="majorHAnsi" w:hAnsiTheme="majorHAnsi"/>
          <w:color w:val="auto"/>
          <w:sz w:val="22"/>
          <w:szCs w:val="22"/>
          <w:lang w:val="es-US"/>
        </w:rPr>
        <w:t xml:space="preserve">inapropiadamente </w:t>
      </w:r>
      <w:r w:rsidRPr="004A2287">
        <w:rPr>
          <w:rFonts w:asciiTheme="majorHAnsi" w:hAnsiTheme="majorHAnsi"/>
          <w:color w:val="auto"/>
          <w:sz w:val="22"/>
          <w:szCs w:val="22"/>
          <w:lang w:val="es-US"/>
        </w:rPr>
        <w:t xml:space="preserve">influenciado por </w:t>
      </w:r>
      <w:r w:rsidR="006B31A4" w:rsidRPr="004A2287">
        <w:rPr>
          <w:rFonts w:asciiTheme="majorHAnsi" w:hAnsiTheme="majorHAnsi"/>
          <w:color w:val="auto"/>
          <w:sz w:val="22"/>
          <w:szCs w:val="22"/>
          <w:lang w:val="es-US"/>
        </w:rPr>
        <w:t>motivaciones</w:t>
      </w:r>
      <w:r w:rsidRPr="004A2287">
        <w:rPr>
          <w:rFonts w:asciiTheme="majorHAnsi" w:hAnsiTheme="majorHAnsi"/>
          <w:color w:val="auto"/>
          <w:sz w:val="22"/>
          <w:szCs w:val="22"/>
          <w:lang w:val="es-US"/>
        </w:rPr>
        <w:t xml:space="preserve"> discriminatorias. </w:t>
      </w:r>
      <w:r w:rsidR="008151BE" w:rsidRPr="004A2287">
        <w:rPr>
          <w:rFonts w:asciiTheme="majorHAnsi" w:hAnsiTheme="majorHAnsi"/>
          <w:color w:val="auto"/>
          <w:sz w:val="22"/>
          <w:szCs w:val="22"/>
          <w:lang w:val="es-US"/>
        </w:rPr>
        <w:t>Agregó que los neoyorquinos a</w:t>
      </w:r>
      <w:r w:rsidR="009B1B62">
        <w:rPr>
          <w:rFonts w:asciiTheme="majorHAnsi" w:hAnsiTheme="majorHAnsi"/>
          <w:color w:val="auto"/>
          <w:sz w:val="22"/>
          <w:szCs w:val="22"/>
          <w:lang w:val="es-US"/>
        </w:rPr>
        <w:t>f</w:t>
      </w:r>
      <w:r w:rsidR="008151BE" w:rsidRPr="004A2287">
        <w:rPr>
          <w:rFonts w:asciiTheme="majorHAnsi" w:hAnsiTheme="majorHAnsi"/>
          <w:color w:val="auto"/>
          <w:sz w:val="22"/>
          <w:szCs w:val="22"/>
          <w:lang w:val="es-US"/>
        </w:rPr>
        <w:t>rodescendientes</w:t>
      </w:r>
      <w:r w:rsidRPr="004A2287">
        <w:rPr>
          <w:rFonts w:asciiTheme="majorHAnsi" w:hAnsiTheme="majorHAnsi"/>
          <w:color w:val="auto"/>
          <w:sz w:val="22"/>
          <w:szCs w:val="22"/>
          <w:lang w:val="es-US"/>
        </w:rPr>
        <w:t xml:space="preserve"> están desproporcionadamente representados en la población sometida a medidas de aislamiento extremo en comparación con la población carcelaria general del estado, y son castigados con penas de aislamiento más severas que los prisioneros de otros grupos raciales por similares actos de </w:t>
      </w:r>
      <w:r w:rsidR="006B31A4" w:rsidRPr="004A2287">
        <w:rPr>
          <w:rFonts w:asciiTheme="majorHAnsi" w:hAnsiTheme="majorHAnsi"/>
          <w:color w:val="auto"/>
          <w:sz w:val="22"/>
          <w:szCs w:val="22"/>
          <w:lang w:val="es-US"/>
        </w:rPr>
        <w:t>indisciplina</w:t>
      </w:r>
      <w:r w:rsidRPr="004A2287">
        <w:rPr>
          <w:rStyle w:val="FootnoteReference"/>
          <w:rFonts w:eastAsia="Times New Roman"/>
          <w:color w:val="auto"/>
          <w:sz w:val="22"/>
          <w:szCs w:val="22"/>
          <w:bdr w:val="none" w:sz="0" w:space="0" w:color="auto"/>
          <w:lang w:val="es-US"/>
        </w:rPr>
        <w:footnoteReference w:id="321"/>
      </w:r>
      <w:r w:rsidR="006B31A4" w:rsidRPr="004A2287">
        <w:rPr>
          <w:rFonts w:asciiTheme="majorHAnsi" w:hAnsiTheme="majorHAnsi"/>
          <w:color w:val="auto"/>
          <w:sz w:val="22"/>
          <w:szCs w:val="22"/>
          <w:lang w:val="es-US"/>
        </w:rPr>
        <w:t>.</w:t>
      </w:r>
    </w:p>
    <w:p w14:paraId="2051EA77" w14:textId="77777777" w:rsidR="004A101F" w:rsidRPr="004A2287" w:rsidRDefault="004A101F" w:rsidP="004A101F">
      <w:pPr>
        <w:jc w:val="both"/>
        <w:rPr>
          <w:rFonts w:asciiTheme="majorHAnsi" w:hAnsiTheme="majorHAnsi"/>
          <w:sz w:val="22"/>
          <w:szCs w:val="22"/>
          <w:lang w:val="es-US"/>
        </w:rPr>
      </w:pPr>
    </w:p>
    <w:p w14:paraId="41E05129" w14:textId="0566ACB6" w:rsidR="00714211" w:rsidRPr="004A2287" w:rsidRDefault="004A101F" w:rsidP="00714211">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Desde la visita de la CIDH, se han realizado importantes reformas en torno al aislamiento </w:t>
      </w:r>
      <w:r w:rsidR="004F65C4"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de </w:t>
      </w:r>
      <w:r w:rsidR="004F65C4" w:rsidRPr="004A2287">
        <w:rPr>
          <w:rFonts w:asciiTheme="majorHAnsi" w:hAnsiTheme="majorHAnsi"/>
          <w:color w:val="auto"/>
          <w:sz w:val="22"/>
          <w:szCs w:val="22"/>
          <w:lang w:val="es-US"/>
        </w:rPr>
        <w:t>los niños</w:t>
      </w:r>
      <w:r w:rsidRPr="004A2287">
        <w:rPr>
          <w:rFonts w:asciiTheme="majorHAnsi" w:hAnsiTheme="majorHAnsi"/>
          <w:color w:val="auto"/>
          <w:sz w:val="22"/>
          <w:szCs w:val="22"/>
          <w:lang w:val="es-US"/>
        </w:rPr>
        <w:t xml:space="preserve"> en Nueva York. </w:t>
      </w:r>
      <w:r w:rsidR="00AD351F" w:rsidRPr="004A2287">
        <w:rPr>
          <w:rFonts w:asciiTheme="majorHAnsi" w:hAnsiTheme="majorHAnsi"/>
          <w:color w:val="auto"/>
          <w:sz w:val="22"/>
          <w:szCs w:val="22"/>
          <w:lang w:val="es-US"/>
        </w:rPr>
        <w:t xml:space="preserve">De conformidad con los acuerdos alcanzados en </w:t>
      </w:r>
      <w:proofErr w:type="spellStart"/>
      <w:r w:rsidR="00AD351F" w:rsidRPr="004A2287">
        <w:rPr>
          <w:rFonts w:asciiTheme="majorHAnsi" w:hAnsiTheme="majorHAnsi"/>
          <w:i/>
          <w:color w:val="auto"/>
          <w:sz w:val="22"/>
          <w:szCs w:val="22"/>
          <w:lang w:val="es-US"/>
        </w:rPr>
        <w:t>Peoples</w:t>
      </w:r>
      <w:proofErr w:type="spellEnd"/>
      <w:r w:rsidR="00AD351F" w:rsidRPr="004A2287">
        <w:rPr>
          <w:rFonts w:asciiTheme="majorHAnsi" w:hAnsiTheme="majorHAnsi"/>
          <w:i/>
          <w:color w:val="auto"/>
          <w:sz w:val="22"/>
          <w:szCs w:val="22"/>
          <w:lang w:val="es-US"/>
        </w:rPr>
        <w:t xml:space="preserve"> v. Fischer</w:t>
      </w:r>
      <w:r w:rsidR="00AD351F" w:rsidRPr="004A2287">
        <w:rPr>
          <w:rStyle w:val="FootnoteReference"/>
          <w:rFonts w:asciiTheme="majorHAnsi" w:hAnsiTheme="majorHAnsi"/>
          <w:color w:val="auto"/>
          <w:sz w:val="22"/>
          <w:szCs w:val="22"/>
          <w:lang w:val="es-US"/>
        </w:rPr>
        <w:footnoteReference w:id="322"/>
      </w:r>
      <w:r w:rsidR="00AD351F" w:rsidRPr="004A2287">
        <w:rPr>
          <w:rFonts w:asciiTheme="majorHAnsi" w:hAnsiTheme="majorHAnsi"/>
          <w:color w:val="auto"/>
          <w:sz w:val="22"/>
          <w:szCs w:val="22"/>
          <w:lang w:val="es-US"/>
        </w:rPr>
        <w:t xml:space="preserve"> y </w:t>
      </w:r>
      <w:proofErr w:type="spellStart"/>
      <w:r w:rsidR="00AD351F" w:rsidRPr="004A2287">
        <w:rPr>
          <w:rFonts w:asciiTheme="majorHAnsi" w:hAnsiTheme="majorHAnsi"/>
          <w:i/>
          <w:color w:val="auto"/>
          <w:sz w:val="22"/>
          <w:szCs w:val="22"/>
          <w:lang w:val="es-US"/>
        </w:rPr>
        <w:t>Cookhorne</w:t>
      </w:r>
      <w:proofErr w:type="spellEnd"/>
      <w:r w:rsidR="00AD351F" w:rsidRPr="004A2287">
        <w:rPr>
          <w:rFonts w:asciiTheme="majorHAnsi" w:hAnsiTheme="majorHAnsi"/>
          <w:i/>
          <w:color w:val="auto"/>
          <w:sz w:val="22"/>
          <w:szCs w:val="22"/>
          <w:lang w:val="es-US"/>
        </w:rPr>
        <w:t xml:space="preserve"> v. Fischer</w:t>
      </w:r>
      <w:r w:rsidR="00AD351F" w:rsidRPr="004A2287">
        <w:rPr>
          <w:rStyle w:val="FootnoteReference"/>
          <w:rFonts w:asciiTheme="majorHAnsi" w:hAnsiTheme="majorHAnsi"/>
          <w:color w:val="auto"/>
          <w:sz w:val="22"/>
          <w:szCs w:val="22"/>
          <w:lang w:val="es-US"/>
        </w:rPr>
        <w:footnoteReference w:id="323"/>
      </w:r>
      <w:r w:rsidR="00AD351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el Departamento de Correcciones y Supervisión Comunitaria de Nueva York ha </w:t>
      </w:r>
      <w:r w:rsidR="00AD351F" w:rsidRPr="004A2287">
        <w:rPr>
          <w:rFonts w:asciiTheme="majorHAnsi" w:hAnsiTheme="majorHAnsi"/>
          <w:color w:val="auto"/>
          <w:sz w:val="22"/>
          <w:szCs w:val="22"/>
          <w:lang w:val="es-US"/>
        </w:rPr>
        <w:t>aceptado</w:t>
      </w:r>
      <w:r w:rsidRPr="004A2287">
        <w:rPr>
          <w:rFonts w:asciiTheme="majorHAnsi" w:hAnsiTheme="majorHAnsi"/>
          <w:color w:val="auto"/>
          <w:sz w:val="22"/>
          <w:szCs w:val="22"/>
          <w:lang w:val="es-US"/>
        </w:rPr>
        <w:t xml:space="preserve"> que a los jóvenes en </w:t>
      </w:r>
      <w:r w:rsidR="00AD351F" w:rsidRPr="004A2287">
        <w:rPr>
          <w:rFonts w:asciiTheme="majorHAnsi" w:hAnsiTheme="majorHAnsi"/>
          <w:color w:val="auto"/>
          <w:sz w:val="22"/>
          <w:szCs w:val="22"/>
          <w:lang w:val="es-US"/>
        </w:rPr>
        <w:t>aislamiento</w:t>
      </w:r>
      <w:r w:rsidRPr="004A2287">
        <w:rPr>
          <w:rFonts w:asciiTheme="majorHAnsi" w:hAnsiTheme="majorHAnsi"/>
          <w:color w:val="auto"/>
          <w:sz w:val="22"/>
          <w:szCs w:val="22"/>
          <w:lang w:val="es-US"/>
        </w:rPr>
        <w:t xml:space="preserve"> se les debe </w:t>
      </w:r>
      <w:r w:rsidR="00AD351F" w:rsidRPr="004A2287">
        <w:rPr>
          <w:rFonts w:asciiTheme="majorHAnsi" w:hAnsiTheme="majorHAnsi"/>
          <w:color w:val="auto"/>
          <w:sz w:val="22"/>
          <w:szCs w:val="22"/>
          <w:lang w:val="es-US"/>
        </w:rPr>
        <w:t>otorgar</w:t>
      </w:r>
      <w:r w:rsidRPr="004A2287">
        <w:rPr>
          <w:rFonts w:asciiTheme="majorHAnsi" w:hAnsiTheme="majorHAnsi"/>
          <w:color w:val="auto"/>
          <w:sz w:val="22"/>
          <w:szCs w:val="22"/>
          <w:lang w:val="es-US"/>
        </w:rPr>
        <w:t xml:space="preserve"> seis horas de tiempo fuera de la celda d</w:t>
      </w:r>
      <w:r w:rsidR="00AD351F" w:rsidRPr="004A2287">
        <w:rPr>
          <w:rFonts w:asciiTheme="majorHAnsi" w:hAnsiTheme="majorHAnsi"/>
          <w:color w:val="auto"/>
          <w:sz w:val="22"/>
          <w:szCs w:val="22"/>
          <w:lang w:val="es-US"/>
        </w:rPr>
        <w:t>urante la semana y dos horas d</w:t>
      </w:r>
      <w:r w:rsidRPr="004A2287">
        <w:rPr>
          <w:rFonts w:asciiTheme="majorHAnsi" w:hAnsiTheme="majorHAnsi"/>
          <w:color w:val="auto"/>
          <w:sz w:val="22"/>
          <w:szCs w:val="22"/>
          <w:lang w:val="es-US"/>
        </w:rPr>
        <w:t xml:space="preserve">e tiempo fuera de la celda los fines de semana. El acuerdo de </w:t>
      </w:r>
      <w:proofErr w:type="spellStart"/>
      <w:r w:rsidRPr="004A2287">
        <w:rPr>
          <w:rFonts w:asciiTheme="majorHAnsi" w:hAnsiTheme="majorHAnsi"/>
          <w:i/>
          <w:color w:val="auto"/>
          <w:sz w:val="22"/>
          <w:szCs w:val="22"/>
          <w:lang w:val="es-US"/>
        </w:rPr>
        <w:t>Cookhorne</w:t>
      </w:r>
      <w:proofErr w:type="spellEnd"/>
      <w:r w:rsidRPr="004A2287">
        <w:rPr>
          <w:rFonts w:asciiTheme="majorHAnsi" w:hAnsiTheme="majorHAnsi"/>
          <w:color w:val="auto"/>
          <w:sz w:val="22"/>
          <w:szCs w:val="22"/>
          <w:lang w:val="es-US"/>
        </w:rPr>
        <w:t xml:space="preserve"> también </w:t>
      </w:r>
      <w:r w:rsidR="006B31A4" w:rsidRPr="004A2287">
        <w:rPr>
          <w:rFonts w:asciiTheme="majorHAnsi" w:hAnsiTheme="majorHAnsi"/>
          <w:color w:val="auto"/>
          <w:sz w:val="22"/>
          <w:szCs w:val="22"/>
          <w:lang w:val="es-US"/>
        </w:rPr>
        <w:t>requirió</w:t>
      </w:r>
      <w:r w:rsidRPr="004A2287">
        <w:rPr>
          <w:rFonts w:asciiTheme="majorHAnsi" w:hAnsiTheme="majorHAnsi"/>
          <w:color w:val="auto"/>
          <w:sz w:val="22"/>
          <w:szCs w:val="22"/>
          <w:lang w:val="es-US"/>
        </w:rPr>
        <w:t xml:space="preserve"> que se tomara en cuenta la edad de los adolescentes como un factor atenuante en los procedimientos disciplinarios, una revisión </w:t>
      </w:r>
      <w:r w:rsidR="00AD351F" w:rsidRPr="004A2287">
        <w:rPr>
          <w:rFonts w:asciiTheme="majorHAnsi" w:hAnsiTheme="majorHAnsi"/>
          <w:color w:val="auto"/>
          <w:sz w:val="22"/>
          <w:szCs w:val="22"/>
          <w:lang w:val="es-US"/>
        </w:rPr>
        <w:t>casuística</w:t>
      </w:r>
      <w:r w:rsidRPr="004A2287">
        <w:rPr>
          <w:rFonts w:asciiTheme="majorHAnsi" w:hAnsiTheme="majorHAnsi"/>
          <w:color w:val="auto"/>
          <w:sz w:val="22"/>
          <w:szCs w:val="22"/>
          <w:lang w:val="es-US"/>
        </w:rPr>
        <w:t xml:space="preserve"> de todos los jóvenes </w:t>
      </w:r>
      <w:r w:rsidR="00AD351F" w:rsidRPr="004A2287">
        <w:rPr>
          <w:rFonts w:asciiTheme="majorHAnsi" w:hAnsiTheme="majorHAnsi"/>
          <w:color w:val="auto"/>
          <w:sz w:val="22"/>
          <w:szCs w:val="22"/>
          <w:lang w:val="es-US"/>
        </w:rPr>
        <w:lastRenderedPageBreak/>
        <w:t>bajo</w:t>
      </w:r>
      <w:r w:rsidRPr="004A2287">
        <w:rPr>
          <w:rFonts w:asciiTheme="majorHAnsi" w:hAnsiTheme="majorHAnsi"/>
          <w:color w:val="auto"/>
          <w:sz w:val="22"/>
          <w:szCs w:val="22"/>
          <w:lang w:val="es-US"/>
        </w:rPr>
        <w:t xml:space="preserve"> régimen de aislamiento y la creación de programas especiales para jóvenes menores de 18 años.</w:t>
      </w:r>
      <w:r w:rsidR="00AD351F" w:rsidRPr="004A2287">
        <w:rPr>
          <w:rStyle w:val="FootnoteReference"/>
          <w:rFonts w:asciiTheme="majorHAnsi" w:hAnsiTheme="majorHAnsi"/>
          <w:color w:val="auto"/>
          <w:sz w:val="22"/>
          <w:szCs w:val="22"/>
          <w:lang w:val="es-US"/>
        </w:rPr>
        <w:footnoteReference w:id="324"/>
      </w:r>
      <w:r w:rsidR="00AD351F" w:rsidRPr="004A2287">
        <w:rPr>
          <w:rFonts w:asciiTheme="majorHAnsi" w:hAnsiTheme="majorHAnsi"/>
          <w:color w:val="auto"/>
          <w:sz w:val="22"/>
          <w:szCs w:val="22"/>
          <w:lang w:val="es-US"/>
        </w:rPr>
        <w:t xml:space="preserve"> </w:t>
      </w:r>
      <w:r w:rsidR="00AD351F" w:rsidRPr="004A2287">
        <w:rPr>
          <w:rStyle w:val="FootnoteReference"/>
          <w:rFonts w:asciiTheme="majorHAnsi" w:hAnsiTheme="majorHAnsi"/>
          <w:color w:val="auto"/>
          <w:sz w:val="22"/>
          <w:szCs w:val="22"/>
          <w:lang w:val="es-US"/>
        </w:rPr>
        <w:footnoteReference w:id="325"/>
      </w:r>
    </w:p>
    <w:p w14:paraId="430E871A" w14:textId="47E5FF32" w:rsidR="00714211" w:rsidRPr="004A2287" w:rsidRDefault="00714211" w:rsidP="00714211">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ha recibido información reciente sobre importantes esfuerzos de reforma que se encuentran en curso, a fin de abolir el aislamiento punitivo de los adolescentes en la Cárcel de la </w:t>
      </w:r>
      <w:r w:rsidR="00AB7000" w:rsidRPr="004A2287">
        <w:rPr>
          <w:rFonts w:asciiTheme="majorHAnsi" w:hAnsiTheme="majorHAnsi"/>
          <w:color w:val="auto"/>
          <w:sz w:val="22"/>
          <w:szCs w:val="22"/>
          <w:lang w:val="es-US"/>
        </w:rPr>
        <w:t xml:space="preserve">Isla </w:t>
      </w:r>
      <w:proofErr w:type="spellStart"/>
      <w:r w:rsidR="00AB7000"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xml:space="preserve"> de la Ciudad de Nueva York</w:t>
      </w:r>
      <w:r w:rsidRPr="004A2287">
        <w:rPr>
          <w:rStyle w:val="FootnoteReference"/>
          <w:rFonts w:asciiTheme="majorHAnsi" w:hAnsiTheme="majorHAnsi"/>
          <w:color w:val="auto"/>
          <w:sz w:val="22"/>
          <w:szCs w:val="22"/>
          <w:lang w:val="es-US"/>
        </w:rPr>
        <w:footnoteReference w:id="326"/>
      </w:r>
      <w:r w:rsidR="00A403B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enero de 2015, la Junta de Correcciones de la Ciudad de Nueva York (BOC</w:t>
      </w:r>
      <w:r w:rsidR="00801E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sus siglas en inglés) adoptó reglas que excluyen a los menores de 18 años del aislamiento punitivo. Las reglas también </w:t>
      </w:r>
      <w:r w:rsidR="00A403B6" w:rsidRPr="004A2287">
        <w:rPr>
          <w:rFonts w:asciiTheme="majorHAnsi" w:hAnsiTheme="majorHAnsi"/>
          <w:color w:val="auto"/>
          <w:sz w:val="22"/>
          <w:szCs w:val="22"/>
          <w:lang w:val="es-US"/>
        </w:rPr>
        <w:t>señalan</w:t>
      </w:r>
      <w:r w:rsidRPr="004A2287">
        <w:rPr>
          <w:rFonts w:asciiTheme="majorHAnsi" w:hAnsiTheme="majorHAnsi"/>
          <w:color w:val="auto"/>
          <w:sz w:val="22"/>
          <w:szCs w:val="22"/>
          <w:lang w:val="es-US"/>
        </w:rPr>
        <w:t xml:space="preserve"> que los adultos jóvenes, de 18 a 21 años de edad, serían excluidos del aislamiento punitivo a partir del 1 de enero de 2016</w:t>
      </w:r>
      <w:r w:rsidRPr="004A2287">
        <w:rPr>
          <w:rStyle w:val="FootnoteReference"/>
          <w:rFonts w:asciiTheme="majorHAnsi" w:hAnsiTheme="majorHAnsi"/>
          <w:color w:val="auto"/>
          <w:sz w:val="22"/>
          <w:szCs w:val="22"/>
          <w:lang w:val="es-US"/>
        </w:rPr>
        <w:footnoteReference w:id="327"/>
      </w:r>
      <w:r w:rsidR="00A403B6" w:rsidRPr="004A2287">
        <w:rPr>
          <w:rFonts w:asciiTheme="majorHAnsi" w:hAnsiTheme="majorHAnsi"/>
          <w:color w:val="auto"/>
          <w:sz w:val="22"/>
          <w:szCs w:val="22"/>
          <w:lang w:val="es-US"/>
        </w:rPr>
        <w:t>.</w:t>
      </w:r>
    </w:p>
    <w:p w14:paraId="02098A62" w14:textId="0F0DC440" w:rsidR="00714211" w:rsidRPr="004A2287" w:rsidRDefault="00714211" w:rsidP="00AD351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Las condiciones experimentadas por los niños detenidos bajo régimen de aislamiento en instalaciones para adultos incluyen el aislamiento prolongado en pequeñas celdas individuales, de 6 pies por 8 pies, entre 22 y 24 horas por día. Se les priva del ejercicio físico, la educación y el contacto humano, así como </w:t>
      </w:r>
      <w:r w:rsidR="009241B9" w:rsidRPr="004A2287">
        <w:rPr>
          <w:rFonts w:asciiTheme="majorHAnsi" w:hAnsiTheme="majorHAnsi"/>
          <w:color w:val="auto"/>
          <w:sz w:val="22"/>
          <w:szCs w:val="22"/>
          <w:lang w:val="es-US"/>
        </w:rPr>
        <w:t>d</w:t>
      </w:r>
      <w:r w:rsidRPr="004A2287">
        <w:rPr>
          <w:rFonts w:asciiTheme="majorHAnsi" w:hAnsiTheme="majorHAnsi"/>
          <w:color w:val="auto"/>
          <w:sz w:val="22"/>
          <w:szCs w:val="22"/>
          <w:lang w:val="es-US"/>
        </w:rPr>
        <w:t>el acceso a los servicios de salud mental. Las víctimas de este tratamiento también han descrito que no pueden acceder a medicamentos, además de ser víctimas de discriminación racial o religiosa</w:t>
      </w:r>
      <w:r w:rsidRPr="004A2287">
        <w:rPr>
          <w:rStyle w:val="FootnoteReference"/>
          <w:rFonts w:asciiTheme="majorHAnsi" w:hAnsiTheme="majorHAnsi"/>
          <w:color w:val="auto"/>
          <w:sz w:val="22"/>
          <w:szCs w:val="22"/>
          <w:lang w:val="es-US"/>
        </w:rPr>
        <w:footnoteReference w:id="328"/>
      </w:r>
      <w:r w:rsidR="009241B9" w:rsidRPr="004A2287">
        <w:rPr>
          <w:rFonts w:asciiTheme="majorHAnsi" w:hAnsiTheme="majorHAnsi"/>
          <w:color w:val="auto"/>
          <w:sz w:val="22"/>
          <w:szCs w:val="22"/>
          <w:lang w:val="es-US"/>
        </w:rPr>
        <w:t>.</w:t>
      </w:r>
    </w:p>
    <w:p w14:paraId="50B38A26" w14:textId="0EF66F00" w:rsidR="00714211" w:rsidRPr="004A2287" w:rsidRDefault="00714211" w:rsidP="00AD351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oposición a esta práctica inhumana, los sistemas juveniles que operan en virtud de políticas modernas basadas en in</w:t>
      </w:r>
      <w:r w:rsidR="009241B9" w:rsidRPr="004A2287">
        <w:rPr>
          <w:rFonts w:asciiTheme="majorHAnsi" w:hAnsiTheme="majorHAnsi"/>
          <w:color w:val="auto"/>
          <w:sz w:val="22"/>
          <w:szCs w:val="22"/>
          <w:lang w:val="es-US"/>
        </w:rPr>
        <w:t xml:space="preserve">vestigación y de conformidad con estándares </w:t>
      </w:r>
      <w:r w:rsidRPr="004A2287">
        <w:rPr>
          <w:rFonts w:asciiTheme="majorHAnsi" w:hAnsiTheme="majorHAnsi"/>
          <w:color w:val="auto"/>
          <w:sz w:val="22"/>
          <w:szCs w:val="22"/>
          <w:lang w:val="es-US"/>
        </w:rPr>
        <w:t>internacionales, aplican una práctica de aislamiento en habitaciones solamente en circunstancias excepcionales cuando el niño representa un riesgo para sí mismo o para otros, por un máximo de 24 horas y con in</w:t>
      </w:r>
      <w:r w:rsidR="00FE7DB0" w:rsidRPr="004A2287">
        <w:rPr>
          <w:rFonts w:asciiTheme="majorHAnsi" w:hAnsiTheme="majorHAnsi"/>
          <w:color w:val="auto"/>
          <w:sz w:val="22"/>
          <w:szCs w:val="22"/>
          <w:lang w:val="es-US"/>
        </w:rPr>
        <w:t xml:space="preserve">tervención individualizada </w:t>
      </w:r>
      <w:proofErr w:type="spellStart"/>
      <w:r w:rsidR="00FE7DB0" w:rsidRPr="004A2287">
        <w:rPr>
          <w:rFonts w:asciiTheme="majorHAnsi" w:hAnsiTheme="majorHAnsi"/>
          <w:color w:val="auto"/>
          <w:sz w:val="22"/>
          <w:szCs w:val="22"/>
          <w:lang w:val="es-US"/>
        </w:rPr>
        <w:t>contí</w:t>
      </w:r>
      <w:r w:rsidRPr="004A2287">
        <w:rPr>
          <w:rFonts w:asciiTheme="majorHAnsi" w:hAnsiTheme="majorHAnsi"/>
          <w:color w:val="auto"/>
          <w:sz w:val="22"/>
          <w:szCs w:val="22"/>
          <w:lang w:val="es-US"/>
        </w:rPr>
        <w:t>nua</w:t>
      </w:r>
      <w:proofErr w:type="spellEnd"/>
      <w:r w:rsidRPr="004A2287">
        <w:rPr>
          <w:rFonts w:asciiTheme="majorHAnsi" w:hAnsiTheme="majorHAnsi"/>
          <w:color w:val="auto"/>
          <w:sz w:val="22"/>
          <w:szCs w:val="22"/>
          <w:lang w:val="es-US"/>
        </w:rPr>
        <w:t xml:space="preserve">. Al respecto, los expertos en justicia juvenil han enfatizado que todos los jóvenes encarcelados que representan un riesgo para sí mismos o para los que les rodean, deben ser separados en unidades ordinarias con acceso inmediato y completo a los servicios </w:t>
      </w:r>
      <w:r w:rsidR="00221C7E" w:rsidRPr="004A2287">
        <w:rPr>
          <w:rFonts w:asciiTheme="majorHAnsi" w:hAnsiTheme="majorHAnsi"/>
          <w:color w:val="auto"/>
          <w:sz w:val="22"/>
          <w:szCs w:val="22"/>
          <w:lang w:val="es-US"/>
        </w:rPr>
        <w:t xml:space="preserve">y evaluación </w:t>
      </w:r>
      <w:r w:rsidRPr="004A2287">
        <w:rPr>
          <w:rFonts w:asciiTheme="majorHAnsi" w:hAnsiTheme="majorHAnsi"/>
          <w:color w:val="auto"/>
          <w:sz w:val="22"/>
          <w:szCs w:val="22"/>
          <w:lang w:val="es-US"/>
        </w:rPr>
        <w:t>de salud mental, así como a suficiente ejercicio físico y actividades.</w:t>
      </w:r>
    </w:p>
    <w:p w14:paraId="3C6E8262" w14:textId="2569B9EB" w:rsidR="00714211" w:rsidRPr="004A2287" w:rsidRDefault="00714211" w:rsidP="00AD351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Comisión también está preocupada por el hecho de que a menudo l</w:t>
      </w:r>
      <w:r w:rsidR="003934B9" w:rsidRPr="004A2287">
        <w:rPr>
          <w:rFonts w:asciiTheme="majorHAnsi" w:hAnsiTheme="majorHAnsi"/>
          <w:color w:val="auto"/>
          <w:sz w:val="22"/>
          <w:szCs w:val="22"/>
          <w:lang w:val="es-US"/>
        </w:rPr>
        <w:t>os niños</w:t>
      </w:r>
      <w:r w:rsidRPr="004A2287">
        <w:rPr>
          <w:rFonts w:asciiTheme="majorHAnsi" w:hAnsiTheme="majorHAnsi"/>
          <w:color w:val="auto"/>
          <w:sz w:val="22"/>
          <w:szCs w:val="22"/>
          <w:lang w:val="es-US"/>
        </w:rPr>
        <w:t xml:space="preserve"> se encuentran bajo custodia </w:t>
      </w:r>
      <w:r w:rsidR="003934B9" w:rsidRPr="004A2287">
        <w:rPr>
          <w:rFonts w:asciiTheme="majorHAnsi" w:hAnsiTheme="majorHAnsi"/>
          <w:color w:val="auto"/>
          <w:sz w:val="22"/>
          <w:szCs w:val="22"/>
          <w:lang w:val="es-US"/>
        </w:rPr>
        <w:t>en</w:t>
      </w:r>
      <w:r w:rsidR="00221C7E" w:rsidRPr="004A2287">
        <w:rPr>
          <w:rFonts w:asciiTheme="majorHAnsi" w:hAnsiTheme="majorHAnsi"/>
          <w:color w:val="auto"/>
          <w:sz w:val="22"/>
          <w:szCs w:val="22"/>
          <w:lang w:val="es-US"/>
        </w:rPr>
        <w:t xml:space="preserve"> aislamiento </w:t>
      </w:r>
      <w:r w:rsidR="003934B9" w:rsidRPr="004A2287">
        <w:rPr>
          <w:rFonts w:asciiTheme="majorHAnsi" w:hAnsiTheme="majorHAnsi"/>
          <w:color w:val="auto"/>
          <w:sz w:val="22"/>
          <w:szCs w:val="22"/>
          <w:lang w:val="es-US"/>
        </w:rPr>
        <w:t xml:space="preserve">solitario </w:t>
      </w:r>
      <w:r w:rsidR="00221C7E" w:rsidRPr="004A2287">
        <w:rPr>
          <w:rFonts w:asciiTheme="majorHAnsi" w:hAnsiTheme="majorHAnsi"/>
          <w:color w:val="auto"/>
          <w:sz w:val="22"/>
          <w:szCs w:val="22"/>
          <w:lang w:val="es-US"/>
        </w:rPr>
        <w:t>“de protección”</w:t>
      </w:r>
      <w:r w:rsidRPr="004A2287">
        <w:rPr>
          <w:rFonts w:asciiTheme="majorHAnsi" w:hAnsiTheme="majorHAnsi"/>
          <w:color w:val="auto"/>
          <w:sz w:val="22"/>
          <w:szCs w:val="22"/>
          <w:lang w:val="es-US"/>
        </w:rPr>
        <w:t xml:space="preserve"> por períodos de tiempo indefinidos, voluntariamente o por mandato, así como por </w:t>
      </w:r>
      <w:r w:rsidRPr="004A2287">
        <w:rPr>
          <w:rFonts w:asciiTheme="majorHAnsi" w:hAnsiTheme="majorHAnsi"/>
          <w:color w:val="auto"/>
          <w:sz w:val="22"/>
          <w:szCs w:val="22"/>
          <w:lang w:val="es-US"/>
        </w:rPr>
        <w:lastRenderedPageBreak/>
        <w:t xml:space="preserve">motivos de segregación administrativa de conformidad con las reglas de </w:t>
      </w:r>
      <w:r w:rsidR="00A92BB5" w:rsidRPr="004A2287">
        <w:rPr>
          <w:rFonts w:asciiTheme="majorHAnsi" w:hAnsiTheme="majorHAnsi"/>
          <w:color w:val="auto"/>
          <w:sz w:val="22"/>
          <w:szCs w:val="22"/>
          <w:lang w:val="es-US"/>
        </w:rPr>
        <w:t>separación de “vista y sonido” (</w:t>
      </w:r>
      <w:proofErr w:type="spellStart"/>
      <w:r w:rsidR="00A92BB5" w:rsidRPr="004A2287">
        <w:rPr>
          <w:rFonts w:asciiTheme="majorHAnsi" w:hAnsiTheme="majorHAnsi"/>
          <w:i/>
          <w:color w:val="auto"/>
          <w:sz w:val="22"/>
          <w:szCs w:val="22"/>
          <w:lang w:val="es-US"/>
        </w:rPr>
        <w:t>sigth</w:t>
      </w:r>
      <w:proofErr w:type="spellEnd"/>
      <w:r w:rsidR="00A92BB5" w:rsidRPr="004A2287">
        <w:rPr>
          <w:rFonts w:asciiTheme="majorHAnsi" w:hAnsiTheme="majorHAnsi"/>
          <w:i/>
          <w:color w:val="auto"/>
          <w:sz w:val="22"/>
          <w:szCs w:val="22"/>
          <w:lang w:val="es-US"/>
        </w:rPr>
        <w:t xml:space="preserve"> and </w:t>
      </w:r>
      <w:proofErr w:type="spellStart"/>
      <w:r w:rsidR="00A92BB5" w:rsidRPr="004A2287">
        <w:rPr>
          <w:rFonts w:asciiTheme="majorHAnsi" w:hAnsiTheme="majorHAnsi"/>
          <w:i/>
          <w:color w:val="auto"/>
          <w:sz w:val="22"/>
          <w:szCs w:val="22"/>
          <w:lang w:val="es-US"/>
        </w:rPr>
        <w:t>sound</w:t>
      </w:r>
      <w:proofErr w:type="spellEnd"/>
      <w:r w:rsidR="00A92BB5"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que </w:t>
      </w:r>
      <w:r w:rsidR="002D1E4F" w:rsidRPr="004A2287">
        <w:rPr>
          <w:rFonts w:asciiTheme="majorHAnsi" w:hAnsiTheme="majorHAnsi"/>
          <w:color w:val="auto"/>
          <w:sz w:val="22"/>
          <w:szCs w:val="22"/>
          <w:lang w:val="es-US"/>
        </w:rPr>
        <w:t>apartan</w:t>
      </w:r>
      <w:r w:rsidRPr="004A2287">
        <w:rPr>
          <w:rFonts w:asciiTheme="majorHAnsi" w:hAnsiTheme="majorHAnsi"/>
          <w:color w:val="auto"/>
          <w:sz w:val="22"/>
          <w:szCs w:val="22"/>
          <w:lang w:val="es-US"/>
        </w:rPr>
        <w:t xml:space="preserve"> </w:t>
      </w:r>
      <w:r w:rsidR="003934B9" w:rsidRPr="004A2287">
        <w:rPr>
          <w:rFonts w:asciiTheme="majorHAnsi" w:hAnsiTheme="majorHAnsi"/>
          <w:color w:val="auto"/>
          <w:sz w:val="22"/>
          <w:szCs w:val="22"/>
          <w:lang w:val="es-US"/>
        </w:rPr>
        <w:t xml:space="preserve">a los niños </w:t>
      </w:r>
      <w:r w:rsidRPr="004A2287">
        <w:rPr>
          <w:rFonts w:asciiTheme="majorHAnsi" w:hAnsiTheme="majorHAnsi"/>
          <w:color w:val="auto"/>
          <w:sz w:val="22"/>
          <w:szCs w:val="22"/>
          <w:lang w:val="es-US"/>
        </w:rPr>
        <w:t>de la población adulta en general.</w:t>
      </w:r>
    </w:p>
    <w:p w14:paraId="2BC1FA9B" w14:textId="2043375E" w:rsidR="00714211" w:rsidRPr="004A2287" w:rsidRDefault="003934B9" w:rsidP="00AD351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este sentido</w:t>
      </w:r>
      <w:r w:rsidR="00714211" w:rsidRPr="004A2287">
        <w:rPr>
          <w:rFonts w:asciiTheme="majorHAnsi" w:hAnsiTheme="majorHAnsi"/>
          <w:color w:val="auto"/>
          <w:sz w:val="22"/>
          <w:szCs w:val="22"/>
          <w:lang w:val="es-US"/>
        </w:rPr>
        <w:t>, los reglamentos que exi</w:t>
      </w:r>
      <w:r w:rsidRPr="004A2287">
        <w:rPr>
          <w:rFonts w:asciiTheme="majorHAnsi" w:hAnsiTheme="majorHAnsi"/>
          <w:color w:val="auto"/>
          <w:sz w:val="22"/>
          <w:szCs w:val="22"/>
          <w:lang w:val="es-US"/>
        </w:rPr>
        <w:t>gen la separación de los niños</w:t>
      </w:r>
      <w:r w:rsidR="00714211" w:rsidRPr="004A2287">
        <w:rPr>
          <w:rFonts w:asciiTheme="majorHAnsi" w:hAnsiTheme="majorHAnsi"/>
          <w:color w:val="auto"/>
          <w:sz w:val="22"/>
          <w:szCs w:val="22"/>
          <w:lang w:val="es-US"/>
        </w:rPr>
        <w:t xml:space="preserve"> de los adultos con arreglo a las directrices federales de Estados Unidos, como los estándares PREA, </w:t>
      </w:r>
      <w:r w:rsidRPr="004A2287">
        <w:rPr>
          <w:rFonts w:asciiTheme="majorHAnsi" w:hAnsiTheme="majorHAnsi"/>
          <w:color w:val="auto"/>
          <w:sz w:val="22"/>
          <w:szCs w:val="22"/>
          <w:lang w:val="es-US"/>
        </w:rPr>
        <w:t>involuntariamente han resultado</w:t>
      </w:r>
      <w:r w:rsidR="00714211" w:rsidRPr="004A2287">
        <w:rPr>
          <w:rFonts w:asciiTheme="majorHAnsi" w:hAnsiTheme="majorHAnsi"/>
          <w:color w:val="auto"/>
          <w:sz w:val="22"/>
          <w:szCs w:val="22"/>
          <w:lang w:val="es-US"/>
        </w:rPr>
        <w:t xml:space="preserve"> en el aislamiento de los niños alojados en prisiones o cárceles para adultos, donde se mantiene a los niños en celdas segregadas, causando o empeorando sus problemas de salud mental</w:t>
      </w:r>
      <w:r w:rsidR="00714211" w:rsidRPr="004A2287">
        <w:rPr>
          <w:rStyle w:val="FootnoteReference"/>
          <w:rFonts w:asciiTheme="majorHAnsi" w:hAnsiTheme="majorHAnsi"/>
          <w:color w:val="auto"/>
          <w:sz w:val="22"/>
          <w:szCs w:val="22"/>
          <w:lang w:val="es-US"/>
        </w:rPr>
        <w:footnoteReference w:id="329"/>
      </w:r>
      <w:r w:rsidR="002D1E4F" w:rsidRPr="004A2287">
        <w:rPr>
          <w:rFonts w:asciiTheme="majorHAnsi" w:hAnsiTheme="majorHAnsi"/>
          <w:color w:val="auto"/>
          <w:sz w:val="22"/>
          <w:szCs w:val="22"/>
          <w:lang w:val="es-US"/>
        </w:rPr>
        <w:t>.</w:t>
      </w:r>
      <w:r w:rsidR="00714211" w:rsidRPr="004A2287">
        <w:rPr>
          <w:rFonts w:asciiTheme="majorHAnsi" w:hAnsiTheme="majorHAnsi"/>
          <w:color w:val="auto"/>
          <w:sz w:val="22"/>
          <w:szCs w:val="22"/>
          <w:lang w:val="es-US"/>
        </w:rPr>
        <w:t xml:space="preserve"> Las autoridades encargadas de las cárceles del condado se ven obligadas a elegir entre los peligros que conlleva alojar a los niños con los adultos, donde corren un alto riesgo de sufrir abusos físicos y sexuales, o las consecuencias del aislamiento</w:t>
      </w:r>
      <w:r w:rsidR="00714211" w:rsidRPr="004A2287">
        <w:rPr>
          <w:rStyle w:val="FootnoteReference"/>
          <w:rFonts w:asciiTheme="majorHAnsi" w:hAnsiTheme="majorHAnsi"/>
          <w:color w:val="auto"/>
          <w:sz w:val="22"/>
          <w:szCs w:val="22"/>
          <w:lang w:val="es-US"/>
        </w:rPr>
        <w:footnoteReference w:id="330"/>
      </w:r>
      <w:r w:rsidR="002D1E4F" w:rsidRPr="004A2287">
        <w:rPr>
          <w:rFonts w:asciiTheme="majorHAnsi" w:hAnsiTheme="majorHAnsi"/>
          <w:color w:val="auto"/>
          <w:sz w:val="22"/>
          <w:szCs w:val="22"/>
          <w:lang w:val="es-US"/>
        </w:rPr>
        <w:t>.</w:t>
      </w:r>
    </w:p>
    <w:p w14:paraId="4C268929" w14:textId="6D469827" w:rsidR="00CC532F" w:rsidRPr="004A2287" w:rsidRDefault="003C1224" w:rsidP="003C1224">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recuerda a Estados Unidos que debe prohibir expresamente cualquier forma de aislamiento de niños menores de 18 años, así como desarrollar políticas públicas y directrices nacionales para regular estrictamente todas las formas de aislamie</w:t>
      </w:r>
      <w:r w:rsidR="002C298F" w:rsidRPr="004A2287">
        <w:rPr>
          <w:rFonts w:asciiTheme="majorHAnsi" w:hAnsiTheme="majorHAnsi"/>
          <w:color w:val="auto"/>
          <w:sz w:val="22"/>
          <w:szCs w:val="22"/>
          <w:lang w:val="es-US"/>
        </w:rPr>
        <w:t>nto o segregación de la juventud</w:t>
      </w:r>
      <w:r w:rsidRPr="004A2287">
        <w:rPr>
          <w:rFonts w:asciiTheme="majorHAnsi" w:hAnsiTheme="majorHAnsi"/>
          <w:color w:val="auto"/>
          <w:sz w:val="22"/>
          <w:szCs w:val="22"/>
          <w:lang w:val="es-US"/>
        </w:rPr>
        <w:t>.</w:t>
      </w:r>
    </w:p>
    <w:p w14:paraId="7D68C59A" w14:textId="4C2345FB" w:rsidR="00CC532F" w:rsidRPr="004A2287" w:rsidRDefault="002C298F" w:rsidP="003A661E">
      <w:pPr>
        <w:pStyle w:val="Heading4"/>
        <w:numPr>
          <w:ilvl w:val="1"/>
          <w:numId w:val="57"/>
        </w:numPr>
        <w:ind w:left="1094" w:hanging="547"/>
        <w:rPr>
          <w:lang w:val="es-US"/>
        </w:rPr>
      </w:pPr>
      <w:bookmarkStart w:id="118" w:name="_Toc505780928"/>
      <w:r w:rsidRPr="004A2287">
        <w:rPr>
          <w:lang w:val="es-US"/>
        </w:rPr>
        <w:t xml:space="preserve">Medidas disciplinarias aplicadas a los niños, niñas y adolescentes en el sistema </w:t>
      </w:r>
      <w:r w:rsidR="00D33B67" w:rsidRPr="004A2287">
        <w:rPr>
          <w:lang w:val="es-US"/>
        </w:rPr>
        <w:t>correccional de adultos</w:t>
      </w:r>
      <w:bookmarkEnd w:id="118"/>
      <w:r w:rsidR="00D33B67" w:rsidRPr="004A2287">
        <w:rPr>
          <w:lang w:val="es-US"/>
        </w:rPr>
        <w:t xml:space="preserve"> </w:t>
      </w:r>
    </w:p>
    <w:p w14:paraId="3771B1BD" w14:textId="6E280C43" w:rsidR="00CC532F" w:rsidRPr="004A2287" w:rsidRDefault="003E188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Los adolescentes detenidos en cárceles y prisiones para adultos están sujetos a reglas disciplinarias y otras normas administrativas y procedimientos de corrección para adultos</w:t>
      </w:r>
      <w:r w:rsidR="000D5793" w:rsidRPr="004A2287">
        <w:rPr>
          <w:rFonts w:asciiTheme="majorHAnsi" w:hAnsiTheme="majorHAnsi"/>
          <w:color w:val="auto"/>
          <w:sz w:val="22"/>
          <w:szCs w:val="22"/>
          <w:lang w:val="es-US"/>
        </w:rPr>
        <w:t xml:space="preserve"> que no tienen</w:t>
      </w:r>
      <w:r w:rsidRPr="004A2287">
        <w:rPr>
          <w:rFonts w:asciiTheme="majorHAnsi" w:hAnsiTheme="majorHAnsi"/>
          <w:color w:val="auto"/>
          <w:sz w:val="22"/>
          <w:szCs w:val="22"/>
          <w:lang w:val="es-US"/>
        </w:rPr>
        <w:t xml:space="preserve"> en cuenta su condición de niños. Como ha sido reconocido por el Departamento de Justicia de Estados Unidos</w:t>
      </w:r>
      <w:r w:rsidR="00CC532F" w:rsidRPr="004A2287">
        <w:rPr>
          <w:rFonts w:asciiTheme="majorHAnsi" w:hAnsiTheme="majorHAnsi"/>
          <w:color w:val="auto"/>
          <w:sz w:val="22"/>
          <w:szCs w:val="22"/>
          <w:lang w:val="es-US"/>
        </w:rPr>
        <w:t>,</w:t>
      </w:r>
      <w:r w:rsidR="00CC532F" w:rsidRPr="004A2287">
        <w:rPr>
          <w:rFonts w:asciiTheme="majorHAnsi" w:hAnsiTheme="majorHAnsi"/>
          <w:color w:val="C0504D" w:themeColor="accent2"/>
          <w:sz w:val="22"/>
          <w:szCs w:val="22"/>
          <w:lang w:val="es-US"/>
        </w:rPr>
        <w:t xml:space="preserve"> </w:t>
      </w:r>
      <w:r w:rsidR="00CC532F" w:rsidRPr="004A2287">
        <w:rPr>
          <w:rFonts w:asciiTheme="majorHAnsi" w:hAnsiTheme="majorHAnsi"/>
          <w:i/>
          <w:color w:val="000000" w:themeColor="text1"/>
          <w:sz w:val="22"/>
          <w:szCs w:val="22"/>
          <w:lang w:val="es-US"/>
        </w:rPr>
        <w:t>“</w:t>
      </w:r>
      <w:r w:rsidR="002C298F" w:rsidRPr="004A2287">
        <w:rPr>
          <w:rFonts w:asciiTheme="majorHAnsi" w:hAnsiTheme="majorHAnsi"/>
          <w:i/>
          <w:color w:val="000000" w:themeColor="text1"/>
          <w:sz w:val="22"/>
          <w:szCs w:val="22"/>
          <w:lang w:val="es-US"/>
        </w:rPr>
        <w:t xml:space="preserve">las distintas clasificaciones de instrumentos desarrolladas para adultos no </w:t>
      </w:r>
      <w:proofErr w:type="spellStart"/>
      <w:r w:rsidR="002C298F" w:rsidRPr="004A2287">
        <w:rPr>
          <w:rFonts w:asciiTheme="majorHAnsi" w:hAnsiTheme="majorHAnsi"/>
          <w:i/>
          <w:color w:val="000000" w:themeColor="text1"/>
          <w:sz w:val="22"/>
          <w:szCs w:val="22"/>
          <w:lang w:val="es-US"/>
        </w:rPr>
        <w:t>tman</w:t>
      </w:r>
      <w:proofErr w:type="spellEnd"/>
      <w:r w:rsidR="002C298F" w:rsidRPr="004A2287">
        <w:rPr>
          <w:rFonts w:asciiTheme="majorHAnsi" w:hAnsiTheme="majorHAnsi"/>
          <w:i/>
          <w:color w:val="000000" w:themeColor="text1"/>
          <w:sz w:val="22"/>
          <w:szCs w:val="22"/>
          <w:lang w:val="es-US"/>
        </w:rPr>
        <w:t xml:space="preserve"> en cuenta las necesidades especiales o la etapa de maduración de los adolescentes. Los sistemas de clasificación de las prisiones han sido </w:t>
      </w:r>
      <w:proofErr w:type="spellStart"/>
      <w:r w:rsidR="002C298F" w:rsidRPr="004A2287">
        <w:rPr>
          <w:rFonts w:asciiTheme="majorHAnsi" w:hAnsiTheme="majorHAnsi"/>
          <w:i/>
          <w:color w:val="000000" w:themeColor="text1"/>
          <w:sz w:val="22"/>
          <w:szCs w:val="22"/>
          <w:lang w:val="es-US"/>
        </w:rPr>
        <w:t>desarroladas</w:t>
      </w:r>
      <w:proofErr w:type="spellEnd"/>
      <w:r w:rsidR="002C298F" w:rsidRPr="004A2287">
        <w:rPr>
          <w:rFonts w:asciiTheme="majorHAnsi" w:hAnsiTheme="majorHAnsi"/>
          <w:i/>
          <w:color w:val="000000" w:themeColor="text1"/>
          <w:sz w:val="22"/>
          <w:szCs w:val="22"/>
          <w:lang w:val="es-US"/>
        </w:rPr>
        <w:t xml:space="preserve"> y validadas en población masculina adulta</w:t>
      </w:r>
      <w:r w:rsidR="0040705C">
        <w:rPr>
          <w:rFonts w:asciiTheme="majorHAnsi" w:hAnsiTheme="majorHAnsi"/>
          <w:i/>
          <w:color w:val="000000" w:themeColor="text1"/>
          <w:sz w:val="22"/>
          <w:szCs w:val="22"/>
          <w:lang w:val="es-US"/>
        </w:rPr>
        <w:t xml:space="preserve"> </w:t>
      </w:r>
      <w:r w:rsidR="002C298F" w:rsidRPr="004A2287">
        <w:rPr>
          <w:rFonts w:asciiTheme="majorHAnsi" w:hAnsiTheme="majorHAnsi"/>
          <w:i/>
          <w:color w:val="000000" w:themeColor="text1"/>
          <w:sz w:val="22"/>
          <w:szCs w:val="22"/>
          <w:lang w:val="es-US"/>
        </w:rPr>
        <w:t>y no toman en consideración los atributos o conductas específicas de la población adolescente</w:t>
      </w:r>
      <w:r w:rsidR="0040705C">
        <w:rPr>
          <w:rFonts w:asciiTheme="majorHAnsi" w:hAnsiTheme="majorHAnsi"/>
          <w:i/>
          <w:color w:val="000000" w:themeColor="text1"/>
          <w:sz w:val="22"/>
          <w:szCs w:val="22"/>
          <w:lang w:val="es-US"/>
        </w:rPr>
        <w:t xml:space="preserve"> </w:t>
      </w:r>
      <w:r w:rsidR="002C298F" w:rsidRPr="004A2287">
        <w:rPr>
          <w:rFonts w:asciiTheme="majorHAnsi" w:hAnsiTheme="majorHAnsi"/>
          <w:i/>
          <w:color w:val="000000" w:themeColor="text1"/>
          <w:sz w:val="22"/>
          <w:szCs w:val="22"/>
          <w:lang w:val="es-US"/>
        </w:rPr>
        <w:t>(traducción de la CIDH)</w:t>
      </w:r>
      <w:r w:rsidR="00CC532F" w:rsidRPr="004A2287">
        <w:rPr>
          <w:rFonts w:asciiTheme="majorHAnsi" w:hAnsiTheme="majorHAnsi"/>
          <w:i/>
          <w:color w:val="000000" w:themeColor="text1"/>
          <w:sz w:val="22"/>
          <w:szCs w:val="22"/>
          <w:lang w:val="es-US"/>
        </w:rPr>
        <w:t>”</w:t>
      </w:r>
      <w:r w:rsidR="00CC532F" w:rsidRPr="004A2287">
        <w:rPr>
          <w:rStyle w:val="FootnoteReference"/>
          <w:rFonts w:asciiTheme="majorHAnsi" w:hAnsiTheme="majorHAnsi"/>
          <w:color w:val="000000" w:themeColor="text1"/>
          <w:sz w:val="22"/>
          <w:szCs w:val="22"/>
          <w:lang w:val="es-US"/>
        </w:rPr>
        <w:footnoteReference w:id="331"/>
      </w:r>
      <w:r w:rsidR="000D5793" w:rsidRPr="004A2287">
        <w:rPr>
          <w:rFonts w:asciiTheme="majorHAnsi" w:hAnsiTheme="majorHAnsi"/>
          <w:i/>
          <w:color w:val="000000" w:themeColor="text1"/>
          <w:sz w:val="22"/>
          <w:szCs w:val="22"/>
          <w:lang w:val="es-US"/>
        </w:rPr>
        <w:t>.</w:t>
      </w:r>
    </w:p>
    <w:p w14:paraId="016E605E" w14:textId="0AA70E3F" w:rsidR="003E1880" w:rsidRPr="004A2287" w:rsidRDefault="003E188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observó el contraste en la manera en la que los niños son tratados durante sus visitas a las instalaciones que </w:t>
      </w:r>
      <w:r w:rsidR="000D5793" w:rsidRPr="004A2287">
        <w:rPr>
          <w:rFonts w:asciiTheme="majorHAnsi" w:hAnsiTheme="majorHAnsi"/>
          <w:color w:val="auto"/>
          <w:sz w:val="22"/>
          <w:szCs w:val="22"/>
          <w:lang w:val="es-US"/>
        </w:rPr>
        <w:t>mantienen</w:t>
      </w:r>
      <w:r w:rsidRPr="004A2287">
        <w:rPr>
          <w:rFonts w:asciiTheme="majorHAnsi" w:hAnsiTheme="majorHAnsi"/>
          <w:color w:val="auto"/>
          <w:sz w:val="22"/>
          <w:szCs w:val="22"/>
          <w:lang w:val="es-US"/>
        </w:rPr>
        <w:t xml:space="preserve"> a </w:t>
      </w:r>
      <w:r w:rsidR="00740E6F" w:rsidRPr="004A2287">
        <w:rPr>
          <w:rFonts w:asciiTheme="majorHAnsi" w:hAnsiTheme="majorHAnsi"/>
          <w:color w:val="auto"/>
          <w:sz w:val="22"/>
          <w:szCs w:val="22"/>
          <w:lang w:val="es-US"/>
        </w:rPr>
        <w:t xml:space="preserve">adolescentes </w:t>
      </w:r>
      <w:r w:rsidR="000D5793"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bajo los sistemas para adultos y juveniles de Colorado</w:t>
      </w:r>
      <w:r w:rsidR="00C153BB" w:rsidRPr="004A2287">
        <w:rPr>
          <w:rFonts w:asciiTheme="majorHAnsi" w:hAnsiTheme="majorHAnsi"/>
          <w:color w:val="auto"/>
          <w:sz w:val="22"/>
          <w:szCs w:val="22"/>
          <w:lang w:val="es-US"/>
        </w:rPr>
        <w:t>, respectivamente</w:t>
      </w:r>
      <w:r w:rsidRPr="004A2287">
        <w:rPr>
          <w:rFonts w:asciiTheme="majorHAnsi" w:hAnsiTheme="majorHAnsi"/>
          <w:color w:val="auto"/>
          <w:sz w:val="22"/>
          <w:szCs w:val="22"/>
          <w:lang w:val="es-US"/>
        </w:rPr>
        <w:t xml:space="preserve">. Bajo el Sistema </w:t>
      </w:r>
      <w:r w:rsidR="00740E6F"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(YOS) del Departamento de Correcciones para Adultos, el enfoque para manejar y promover el buen </w:t>
      </w:r>
      <w:r w:rsidRPr="004A2287">
        <w:rPr>
          <w:rFonts w:asciiTheme="majorHAnsi" w:hAnsiTheme="majorHAnsi"/>
          <w:color w:val="auto"/>
          <w:sz w:val="22"/>
          <w:szCs w:val="22"/>
          <w:lang w:val="es-US"/>
        </w:rPr>
        <w:lastRenderedPageBreak/>
        <w:t xml:space="preserve">comportamiento de los </w:t>
      </w:r>
      <w:r w:rsidR="00C153BB"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se basa en un sistema de méritos bajo el código correccional de disciplina</w:t>
      </w:r>
      <w:r w:rsidRPr="004A2287">
        <w:rPr>
          <w:rStyle w:val="FootnoteReference"/>
          <w:rFonts w:asciiTheme="majorHAnsi" w:hAnsiTheme="majorHAnsi"/>
          <w:color w:val="auto"/>
          <w:sz w:val="22"/>
          <w:szCs w:val="22"/>
          <w:lang w:val="es-US"/>
        </w:rPr>
        <w:footnoteReference w:id="332"/>
      </w:r>
      <w:r w:rsidR="00C153BB" w:rsidRPr="004A2287">
        <w:rPr>
          <w:rFonts w:asciiTheme="majorHAnsi" w:hAnsiTheme="majorHAnsi"/>
          <w:color w:val="auto"/>
          <w:sz w:val="22"/>
          <w:szCs w:val="22"/>
          <w:lang w:val="es-US"/>
        </w:rPr>
        <w:t>.</w:t>
      </w:r>
      <w:r w:rsidR="008E7B06" w:rsidRPr="004A2287">
        <w:rPr>
          <w:rFonts w:asciiTheme="majorHAnsi" w:hAnsiTheme="majorHAnsi"/>
          <w:color w:val="auto"/>
          <w:sz w:val="22"/>
          <w:szCs w:val="22"/>
          <w:lang w:val="es-US"/>
        </w:rPr>
        <w:t xml:space="preserve"> Las entrevistas con adolescentes</w:t>
      </w:r>
      <w:r w:rsidRPr="004A2287">
        <w:rPr>
          <w:rFonts w:asciiTheme="majorHAnsi" w:hAnsiTheme="majorHAnsi"/>
          <w:color w:val="auto"/>
          <w:sz w:val="22"/>
          <w:szCs w:val="22"/>
          <w:lang w:val="es-US"/>
        </w:rPr>
        <w:t xml:space="preserve"> </w:t>
      </w:r>
      <w:r w:rsidR="00C153BB"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revelaron que este método generalmente producía temor a sanciones y pérdida de p</w:t>
      </w:r>
      <w:r w:rsidR="00C153BB" w:rsidRPr="004A2287">
        <w:rPr>
          <w:rFonts w:asciiTheme="majorHAnsi" w:hAnsiTheme="majorHAnsi"/>
          <w:color w:val="auto"/>
          <w:sz w:val="22"/>
          <w:szCs w:val="22"/>
          <w:lang w:val="es-US"/>
        </w:rPr>
        <w:t xml:space="preserve">rivilegios, en contraposición al desarrollo de </w:t>
      </w:r>
      <w:r w:rsidRPr="004A2287">
        <w:rPr>
          <w:rFonts w:asciiTheme="majorHAnsi" w:hAnsiTheme="majorHAnsi"/>
          <w:color w:val="auto"/>
          <w:sz w:val="22"/>
          <w:szCs w:val="22"/>
          <w:lang w:val="es-US"/>
        </w:rPr>
        <w:t xml:space="preserve">sus fortalezas y necesidades individuales. Los jóvenes están sujetos a encierro, restricción de cantidad de alimentos o contacto familiar, e incluso aislamiento por </w:t>
      </w:r>
      <w:r w:rsidR="00C153BB" w:rsidRPr="004A2287">
        <w:rPr>
          <w:rFonts w:asciiTheme="majorHAnsi" w:hAnsiTheme="majorHAnsi"/>
          <w:color w:val="auto"/>
          <w:sz w:val="22"/>
          <w:szCs w:val="22"/>
          <w:lang w:val="es-US"/>
        </w:rPr>
        <w:t xml:space="preserve">el cometimiento de </w:t>
      </w:r>
      <w:r w:rsidRPr="004A2287">
        <w:rPr>
          <w:rFonts w:asciiTheme="majorHAnsi" w:hAnsiTheme="majorHAnsi"/>
          <w:color w:val="auto"/>
          <w:sz w:val="22"/>
          <w:szCs w:val="22"/>
          <w:lang w:val="es-US"/>
        </w:rPr>
        <w:t xml:space="preserve">infracciones </w:t>
      </w:r>
      <w:r w:rsidR="00C153BB" w:rsidRPr="004A2287">
        <w:rPr>
          <w:rFonts w:asciiTheme="majorHAnsi" w:hAnsiTheme="majorHAnsi"/>
          <w:color w:val="auto"/>
          <w:sz w:val="22"/>
          <w:szCs w:val="22"/>
          <w:lang w:val="es-US"/>
        </w:rPr>
        <w:t>reiteradas</w:t>
      </w:r>
      <w:r w:rsidRPr="004A2287">
        <w:rPr>
          <w:rFonts w:asciiTheme="majorHAnsi" w:hAnsiTheme="majorHAnsi"/>
          <w:color w:val="auto"/>
          <w:sz w:val="22"/>
          <w:szCs w:val="22"/>
          <w:lang w:val="es-US"/>
        </w:rPr>
        <w:t xml:space="preserve"> o más graves. En cambio, el enfoque de los programas de reclusión bajo el sistema juvenil </w:t>
      </w:r>
      <w:r w:rsidR="00C153BB"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se basa en el marco de las Intervenciones y Apoyo de Conducta Positiva (PBIS</w:t>
      </w:r>
      <w:r w:rsidR="00801EE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sus siglas en inglés), con el fin de intervenir eficazmente en los problemas de conducta de los adolescentes y fortalecer su comportamiento apropiado, tal y como se establece en las políticas estadounidenses en materia de niños y adolescentes</w:t>
      </w:r>
      <w:r w:rsidRPr="004A2287">
        <w:rPr>
          <w:rStyle w:val="FootnoteReference"/>
          <w:rFonts w:asciiTheme="majorHAnsi" w:hAnsiTheme="majorHAnsi"/>
          <w:color w:val="auto"/>
          <w:sz w:val="22"/>
          <w:szCs w:val="22"/>
          <w:lang w:val="es-US"/>
        </w:rPr>
        <w:footnoteReference w:id="333"/>
      </w:r>
      <w:r w:rsidR="00C153BB"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esta manera, el sistema juvenil se centra en la orientación y la guía del personal con el fin de lograr mejoras en la conducta, mientras que el sistema de adultos emplea un tratamiento retributivo en los niños.</w:t>
      </w:r>
    </w:p>
    <w:p w14:paraId="321C2891" w14:textId="11DBDE36" w:rsidR="003E1880" w:rsidRPr="004A2287" w:rsidRDefault="003E188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El ambiente hostil de los establecimientos penitenciarios para adultos, al cual se enfrentan </w:t>
      </w:r>
      <w:r w:rsidR="00C153BB" w:rsidRPr="004A2287">
        <w:rPr>
          <w:rFonts w:asciiTheme="majorHAnsi" w:hAnsiTheme="majorHAnsi"/>
          <w:color w:val="auto"/>
          <w:sz w:val="22"/>
          <w:szCs w:val="22"/>
          <w:lang w:val="es-US"/>
        </w:rPr>
        <w:t>los niños detenidos en tales establecimientos, ha</w:t>
      </w:r>
      <w:r w:rsidRPr="004A2287">
        <w:rPr>
          <w:rFonts w:asciiTheme="majorHAnsi" w:hAnsiTheme="majorHAnsi"/>
          <w:color w:val="auto"/>
          <w:sz w:val="22"/>
          <w:szCs w:val="22"/>
          <w:lang w:val="es-US"/>
        </w:rPr>
        <w:t xml:space="preserve"> sido </w:t>
      </w:r>
      <w:r w:rsidR="00C153BB" w:rsidRPr="004A2287">
        <w:rPr>
          <w:rFonts w:asciiTheme="majorHAnsi" w:hAnsiTheme="majorHAnsi"/>
          <w:color w:val="auto"/>
          <w:sz w:val="22"/>
          <w:szCs w:val="22"/>
          <w:lang w:val="es-US"/>
        </w:rPr>
        <w:t xml:space="preserve">revelado </w:t>
      </w:r>
      <w:r w:rsidRPr="004A2287">
        <w:rPr>
          <w:rFonts w:asciiTheme="majorHAnsi" w:hAnsiTheme="majorHAnsi"/>
          <w:color w:val="auto"/>
          <w:sz w:val="22"/>
          <w:szCs w:val="22"/>
          <w:lang w:val="es-US"/>
        </w:rPr>
        <w:t xml:space="preserve">a través de informes y entrevistas con jóvenes encarcelados y sus familias en la Florida. A pesar de que algunos niños reciben la opción de obtener una </w:t>
      </w:r>
      <w:r w:rsidR="00C153BB" w:rsidRPr="004A2287">
        <w:rPr>
          <w:rFonts w:asciiTheme="majorHAnsi" w:hAnsiTheme="majorHAnsi"/>
          <w:color w:val="auto"/>
          <w:sz w:val="22"/>
          <w:szCs w:val="22"/>
          <w:lang w:val="es-US"/>
        </w:rPr>
        <w:t>condena</w:t>
      </w:r>
      <w:r w:rsidRPr="004A2287">
        <w:rPr>
          <w:rFonts w:asciiTheme="majorHAnsi" w:hAnsiTheme="majorHAnsi"/>
          <w:color w:val="auto"/>
          <w:sz w:val="22"/>
          <w:szCs w:val="22"/>
          <w:lang w:val="es-US"/>
        </w:rPr>
        <w:t xml:space="preserve"> bajo el sistema YOS del Departamento de Correcciones para adultos, que cuenta con más actividades educativas y vocacionales que otras instalaciones para adultos, los jóvenes aún experimentan </w:t>
      </w:r>
      <w:r w:rsidR="00C153BB" w:rsidRPr="004A2287">
        <w:rPr>
          <w:rFonts w:asciiTheme="majorHAnsi" w:hAnsiTheme="majorHAnsi"/>
          <w:color w:val="auto"/>
          <w:sz w:val="22"/>
          <w:szCs w:val="22"/>
          <w:lang w:val="es-US"/>
        </w:rPr>
        <w:t xml:space="preserve">constantemente </w:t>
      </w:r>
      <w:r w:rsidRPr="004A2287">
        <w:rPr>
          <w:rFonts w:asciiTheme="majorHAnsi" w:hAnsiTheme="majorHAnsi"/>
          <w:color w:val="auto"/>
          <w:sz w:val="22"/>
          <w:szCs w:val="22"/>
          <w:lang w:val="es-US"/>
        </w:rPr>
        <w:t>un tratamiento punitivo en estas instalaciones</w:t>
      </w:r>
      <w:r w:rsidRPr="004A2287">
        <w:rPr>
          <w:rStyle w:val="FootnoteReference"/>
          <w:rFonts w:asciiTheme="majorHAnsi" w:hAnsiTheme="majorHAnsi"/>
          <w:color w:val="auto"/>
          <w:sz w:val="22"/>
          <w:szCs w:val="22"/>
          <w:lang w:val="es-US"/>
        </w:rPr>
        <w:footnoteReference w:id="334"/>
      </w:r>
      <w:r w:rsidR="00C153BB" w:rsidRPr="004A2287">
        <w:rPr>
          <w:rFonts w:asciiTheme="majorHAnsi" w:hAnsiTheme="majorHAnsi"/>
          <w:color w:val="auto"/>
          <w:sz w:val="22"/>
          <w:szCs w:val="22"/>
          <w:lang w:val="es-US"/>
        </w:rPr>
        <w:t>.</w:t>
      </w:r>
    </w:p>
    <w:p w14:paraId="49CAA890" w14:textId="2967EA98" w:rsidR="003E1880" w:rsidRPr="004A2287" w:rsidRDefault="003E188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Por otra parte, el uso inapropiado de la fuerza por part</w:t>
      </w:r>
      <w:r w:rsidR="009D3FEB" w:rsidRPr="004A2287">
        <w:rPr>
          <w:rFonts w:asciiTheme="majorHAnsi" w:hAnsiTheme="majorHAnsi"/>
          <w:color w:val="auto"/>
          <w:sz w:val="22"/>
          <w:szCs w:val="22"/>
          <w:lang w:val="es-US"/>
        </w:rPr>
        <w:t>e del personal hacia los niños, niñas y adolescentes</w:t>
      </w:r>
      <w:r w:rsidRPr="004A2287">
        <w:rPr>
          <w:rFonts w:asciiTheme="majorHAnsi" w:hAnsiTheme="majorHAnsi"/>
          <w:color w:val="auto"/>
          <w:sz w:val="22"/>
          <w:szCs w:val="22"/>
          <w:lang w:val="es-US"/>
        </w:rPr>
        <w:t xml:space="preserve"> en prisiones y cárceles para adultos, crea un clima general de </w:t>
      </w:r>
      <w:r w:rsidR="00C153BB" w:rsidRPr="004A2287">
        <w:rPr>
          <w:rFonts w:asciiTheme="majorHAnsi" w:hAnsiTheme="majorHAnsi"/>
          <w:color w:val="auto"/>
          <w:sz w:val="22"/>
          <w:szCs w:val="22"/>
          <w:lang w:val="es-US"/>
        </w:rPr>
        <w:t>temor</w:t>
      </w:r>
      <w:r w:rsidRPr="004A2287">
        <w:rPr>
          <w:rFonts w:asciiTheme="majorHAnsi" w:hAnsiTheme="majorHAnsi"/>
          <w:color w:val="auto"/>
          <w:sz w:val="22"/>
          <w:szCs w:val="22"/>
          <w:lang w:val="es-US"/>
        </w:rPr>
        <w:t xml:space="preserve"> y deshumanización para los niños </w:t>
      </w:r>
      <w:r w:rsidR="00C153BB" w:rsidRPr="004A2287">
        <w:rPr>
          <w:rFonts w:asciiTheme="majorHAnsi" w:hAnsiTheme="majorHAnsi"/>
          <w:color w:val="auto"/>
          <w:sz w:val="22"/>
          <w:szCs w:val="22"/>
          <w:lang w:val="es-US"/>
        </w:rPr>
        <w:t>privados de libertad en estos centros</w:t>
      </w:r>
      <w:r w:rsidRPr="004A2287">
        <w:rPr>
          <w:rFonts w:asciiTheme="majorHAnsi" w:hAnsiTheme="majorHAnsi"/>
          <w:color w:val="auto"/>
          <w:sz w:val="22"/>
          <w:szCs w:val="22"/>
          <w:lang w:val="es-US"/>
        </w:rPr>
        <w:t xml:space="preserve">. Durante la consulta de expertos que se celebró en preparación de este informe, los expertos relataron a la Comisión que los niños privados de libertad en establecimientos para adultos son sistemáticamente sometidos a múltiples formas de castigo para adultos, incluidas restricciones físicas, degradantes </w:t>
      </w:r>
      <w:r w:rsidR="00E63F06" w:rsidRPr="004A2287">
        <w:rPr>
          <w:rFonts w:asciiTheme="majorHAnsi" w:hAnsiTheme="majorHAnsi"/>
          <w:color w:val="auto"/>
          <w:sz w:val="22"/>
          <w:szCs w:val="22"/>
          <w:lang w:val="es-US"/>
        </w:rPr>
        <w:t>golpes</w:t>
      </w:r>
      <w:r w:rsidR="00C153BB" w:rsidRPr="004A2287">
        <w:rPr>
          <w:rFonts w:asciiTheme="majorHAnsi" w:hAnsiTheme="majorHAnsi"/>
          <w:color w:val="auto"/>
          <w:sz w:val="22"/>
          <w:szCs w:val="22"/>
          <w:lang w:val="es-US"/>
        </w:rPr>
        <w:t xml:space="preserve"> rutinarios</w:t>
      </w:r>
      <w:r w:rsidRPr="004A2287">
        <w:rPr>
          <w:rFonts w:asciiTheme="majorHAnsi" w:hAnsiTheme="majorHAnsi"/>
          <w:color w:val="auto"/>
          <w:sz w:val="22"/>
          <w:szCs w:val="22"/>
          <w:lang w:val="es-US"/>
        </w:rPr>
        <w:t xml:space="preserve"> como "toqueteos" (</w:t>
      </w:r>
      <w:proofErr w:type="spellStart"/>
      <w:r w:rsidRPr="004A2287">
        <w:rPr>
          <w:rFonts w:asciiTheme="majorHAnsi" w:hAnsiTheme="majorHAnsi"/>
          <w:i/>
          <w:color w:val="auto"/>
          <w:sz w:val="22"/>
          <w:szCs w:val="22"/>
          <w:lang w:val="es-US"/>
        </w:rPr>
        <w:t>pat</w:t>
      </w:r>
      <w:proofErr w:type="spellEnd"/>
      <w:r w:rsidRPr="004A2287">
        <w:rPr>
          <w:rFonts w:asciiTheme="majorHAnsi" w:hAnsiTheme="majorHAnsi"/>
          <w:i/>
          <w:color w:val="auto"/>
          <w:sz w:val="22"/>
          <w:szCs w:val="22"/>
          <w:lang w:val="es-US"/>
        </w:rPr>
        <w:t xml:space="preserve"> and </w:t>
      </w:r>
      <w:proofErr w:type="spellStart"/>
      <w:r w:rsidRPr="004A2287">
        <w:rPr>
          <w:rFonts w:asciiTheme="majorHAnsi" w:hAnsiTheme="majorHAnsi"/>
          <w:i/>
          <w:color w:val="auto"/>
          <w:sz w:val="22"/>
          <w:szCs w:val="22"/>
          <w:lang w:val="es-US"/>
        </w:rPr>
        <w:t>frisk</w:t>
      </w:r>
      <w:proofErr w:type="spellEnd"/>
      <w:r w:rsidRPr="004A2287">
        <w:rPr>
          <w:rFonts w:asciiTheme="majorHAnsi" w:hAnsiTheme="majorHAnsi"/>
          <w:color w:val="auto"/>
          <w:sz w:val="22"/>
          <w:szCs w:val="22"/>
          <w:lang w:val="es-US"/>
        </w:rPr>
        <w:t>)</w:t>
      </w:r>
      <w:r w:rsidR="00AB7000"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uso arbitrario de spray de pimienta y otros agentes químicos dañinos, e incluso </w:t>
      </w:r>
      <w:r w:rsidR="00C153BB" w:rsidRPr="004A2287">
        <w:rPr>
          <w:rFonts w:asciiTheme="majorHAnsi" w:hAnsiTheme="majorHAnsi"/>
          <w:color w:val="auto"/>
          <w:sz w:val="22"/>
          <w:szCs w:val="22"/>
          <w:lang w:val="es-US"/>
        </w:rPr>
        <w:t>remoción</w:t>
      </w:r>
      <w:r w:rsidRPr="004A2287">
        <w:rPr>
          <w:rFonts w:asciiTheme="majorHAnsi" w:hAnsiTheme="majorHAnsi"/>
          <w:color w:val="auto"/>
          <w:sz w:val="22"/>
          <w:szCs w:val="22"/>
          <w:lang w:val="es-US"/>
        </w:rPr>
        <w:t xml:space="preserve"> </w:t>
      </w:r>
      <w:r w:rsidR="00AB7000" w:rsidRPr="004A2287">
        <w:rPr>
          <w:rFonts w:asciiTheme="majorHAnsi" w:hAnsiTheme="majorHAnsi"/>
          <w:color w:val="auto"/>
          <w:sz w:val="22"/>
          <w:szCs w:val="22"/>
          <w:lang w:val="es-US"/>
        </w:rPr>
        <w:t>militariz</w:t>
      </w:r>
      <w:r w:rsidR="00C153BB" w:rsidRPr="004A2287">
        <w:rPr>
          <w:rFonts w:asciiTheme="majorHAnsi" w:hAnsiTheme="majorHAnsi"/>
          <w:color w:val="auto"/>
          <w:sz w:val="22"/>
          <w:szCs w:val="22"/>
          <w:lang w:val="es-US"/>
        </w:rPr>
        <w:t xml:space="preserve">ada de sus celdas durante la cual un </w:t>
      </w:r>
      <w:r w:rsidRPr="004A2287">
        <w:rPr>
          <w:rFonts w:asciiTheme="majorHAnsi" w:hAnsiTheme="majorHAnsi"/>
          <w:color w:val="auto"/>
          <w:sz w:val="22"/>
          <w:szCs w:val="22"/>
          <w:lang w:val="es-US"/>
        </w:rPr>
        <w:t>recluso es sometido físicamente por un equipo de guardias.</w:t>
      </w:r>
    </w:p>
    <w:p w14:paraId="7D3B2676" w14:textId="77557770" w:rsidR="00AB7000" w:rsidRPr="004A2287" w:rsidRDefault="00AB700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Durante su visita a Nueva York, se informó a la CIDH del ambiente general de intimidación que existe en las instalaciones para adultos donde se encuentran los jóvenes, en particular en la prisión de </w:t>
      </w:r>
      <w:proofErr w:type="spellStart"/>
      <w:r w:rsidRPr="004A2287">
        <w:rPr>
          <w:rFonts w:asciiTheme="majorHAnsi" w:hAnsiTheme="majorHAnsi"/>
          <w:color w:val="auto"/>
          <w:sz w:val="22"/>
          <w:szCs w:val="22"/>
          <w:lang w:val="es-US"/>
        </w:rPr>
        <w:t>Greene</w:t>
      </w:r>
      <w:proofErr w:type="spellEnd"/>
      <w:r w:rsidRPr="004A2287">
        <w:rPr>
          <w:rFonts w:asciiTheme="majorHAnsi" w:hAnsiTheme="majorHAnsi"/>
          <w:color w:val="auto"/>
          <w:sz w:val="22"/>
          <w:szCs w:val="22"/>
          <w:lang w:val="es-US"/>
        </w:rPr>
        <w:t>, comúnmente conocida como la prisión de “</w:t>
      </w:r>
      <w:r w:rsidR="006D6715" w:rsidRPr="004A2287">
        <w:rPr>
          <w:rFonts w:asciiTheme="majorHAnsi" w:hAnsiTheme="majorHAnsi"/>
          <w:color w:val="auto"/>
          <w:sz w:val="22"/>
          <w:szCs w:val="22"/>
          <w:lang w:val="es-US"/>
        </w:rPr>
        <w:t>centro de manos a la obra</w:t>
      </w:r>
      <w:r w:rsidRPr="004A2287">
        <w:rPr>
          <w:rFonts w:asciiTheme="majorHAnsi" w:hAnsiTheme="majorHAnsi"/>
          <w:color w:val="auto"/>
          <w:sz w:val="22"/>
          <w:szCs w:val="22"/>
          <w:lang w:val="es-US"/>
        </w:rPr>
        <w:t>” (</w:t>
      </w:r>
      <w:proofErr w:type="spellStart"/>
      <w:r w:rsidRPr="004A2287">
        <w:rPr>
          <w:rFonts w:asciiTheme="majorHAnsi" w:hAnsiTheme="majorHAnsi"/>
          <w:i/>
          <w:color w:val="auto"/>
          <w:sz w:val="22"/>
          <w:szCs w:val="22"/>
          <w:lang w:val="es-US"/>
        </w:rPr>
        <w:t>hands</w:t>
      </w:r>
      <w:proofErr w:type="spellEnd"/>
      <w:r w:rsidRPr="004A2287">
        <w:rPr>
          <w:rFonts w:asciiTheme="majorHAnsi" w:hAnsiTheme="majorHAnsi"/>
          <w:i/>
          <w:color w:val="auto"/>
          <w:sz w:val="22"/>
          <w:szCs w:val="22"/>
          <w:lang w:val="es-US"/>
        </w:rPr>
        <w:t xml:space="preserve"> </w:t>
      </w:r>
      <w:proofErr w:type="spellStart"/>
      <w:r w:rsidRPr="004A2287">
        <w:rPr>
          <w:rFonts w:asciiTheme="majorHAnsi" w:hAnsiTheme="majorHAnsi"/>
          <w:i/>
          <w:color w:val="auto"/>
          <w:sz w:val="22"/>
          <w:szCs w:val="22"/>
          <w:lang w:val="es-US"/>
        </w:rPr>
        <w:t>on</w:t>
      </w:r>
      <w:proofErr w:type="spellEnd"/>
      <w:r w:rsidRPr="004A2287">
        <w:rPr>
          <w:rFonts w:asciiTheme="majorHAnsi" w:hAnsiTheme="majorHAnsi"/>
          <w:i/>
          <w:color w:val="auto"/>
          <w:sz w:val="22"/>
          <w:szCs w:val="22"/>
          <w:lang w:val="es-US"/>
        </w:rPr>
        <w:t xml:space="preserve"> </w:t>
      </w:r>
      <w:proofErr w:type="spellStart"/>
      <w:r w:rsidRPr="004A2287">
        <w:rPr>
          <w:rFonts w:asciiTheme="majorHAnsi" w:hAnsiTheme="majorHAnsi"/>
          <w:color w:val="auto"/>
          <w:sz w:val="22"/>
          <w:szCs w:val="22"/>
          <w:lang w:val="es-US"/>
        </w:rPr>
        <w:t>facility</w:t>
      </w:r>
      <w:proofErr w:type="spellEnd"/>
      <w:r w:rsidRPr="004A2287">
        <w:rPr>
          <w:rFonts w:asciiTheme="majorHAnsi" w:hAnsiTheme="majorHAnsi"/>
          <w:color w:val="auto"/>
          <w:sz w:val="22"/>
          <w:szCs w:val="22"/>
          <w:lang w:val="es-US"/>
        </w:rPr>
        <w:t xml:space="preserve">). </w:t>
      </w:r>
      <w:r w:rsidR="00E477E5" w:rsidRPr="004A2287">
        <w:rPr>
          <w:rFonts w:asciiTheme="majorHAnsi" w:hAnsiTheme="majorHAnsi"/>
          <w:color w:val="auto"/>
          <w:sz w:val="22"/>
          <w:szCs w:val="22"/>
          <w:lang w:val="es-US"/>
        </w:rPr>
        <w:t>A pesar que e</w:t>
      </w:r>
      <w:r w:rsidRPr="004A2287">
        <w:rPr>
          <w:rFonts w:asciiTheme="majorHAnsi" w:hAnsiTheme="majorHAnsi"/>
          <w:color w:val="auto"/>
          <w:sz w:val="22"/>
          <w:szCs w:val="22"/>
          <w:lang w:val="es-US"/>
        </w:rPr>
        <w:t>l uso de l</w:t>
      </w:r>
      <w:r w:rsidR="00E477E5" w:rsidRPr="004A2287">
        <w:rPr>
          <w:rFonts w:asciiTheme="majorHAnsi" w:hAnsiTheme="majorHAnsi"/>
          <w:color w:val="auto"/>
          <w:sz w:val="22"/>
          <w:szCs w:val="22"/>
          <w:lang w:val="es-US"/>
        </w:rPr>
        <w:t xml:space="preserve">a fuerza es de baja intensidad, y </w:t>
      </w:r>
      <w:r w:rsidRPr="004A2287">
        <w:rPr>
          <w:rFonts w:asciiTheme="majorHAnsi" w:hAnsiTheme="majorHAnsi"/>
          <w:color w:val="auto"/>
          <w:sz w:val="22"/>
          <w:szCs w:val="22"/>
          <w:lang w:val="es-US"/>
        </w:rPr>
        <w:t xml:space="preserve">es suficiente para crear un ambiente de intimidación y control. </w:t>
      </w:r>
      <w:r w:rsidR="002E6455" w:rsidRPr="004A2287">
        <w:rPr>
          <w:rFonts w:asciiTheme="majorHAnsi" w:hAnsiTheme="majorHAnsi"/>
          <w:color w:val="auto"/>
          <w:sz w:val="22"/>
          <w:szCs w:val="22"/>
          <w:lang w:val="es-US"/>
        </w:rPr>
        <w:t>Por ejemplo, l</w:t>
      </w:r>
      <w:r w:rsidRPr="004A2287">
        <w:rPr>
          <w:rFonts w:asciiTheme="majorHAnsi" w:hAnsiTheme="majorHAnsi"/>
          <w:color w:val="auto"/>
          <w:sz w:val="22"/>
          <w:szCs w:val="22"/>
          <w:lang w:val="es-US"/>
        </w:rPr>
        <w:t>os jóvenes son frecuentemente sometidos a prácticas como "toqueteos</w:t>
      </w:r>
      <w:r w:rsidR="00B03FD2" w:rsidRPr="004A2287">
        <w:rPr>
          <w:rFonts w:asciiTheme="majorHAnsi" w:hAnsiTheme="majorHAnsi"/>
          <w:color w:val="auto"/>
          <w:sz w:val="22"/>
          <w:szCs w:val="22"/>
          <w:lang w:val="es-US"/>
        </w:rPr>
        <w:t xml:space="preserve"> o golpes</w:t>
      </w:r>
      <w:r w:rsidRPr="004A2287">
        <w:rPr>
          <w:rFonts w:asciiTheme="majorHAnsi" w:hAnsiTheme="majorHAnsi"/>
          <w:color w:val="auto"/>
          <w:sz w:val="22"/>
          <w:szCs w:val="22"/>
          <w:lang w:val="es-US"/>
        </w:rPr>
        <w:t>" (</w:t>
      </w:r>
      <w:proofErr w:type="spellStart"/>
      <w:r w:rsidRPr="004A2287">
        <w:rPr>
          <w:rFonts w:asciiTheme="majorHAnsi" w:hAnsiTheme="majorHAnsi"/>
          <w:i/>
          <w:color w:val="auto"/>
          <w:sz w:val="22"/>
          <w:szCs w:val="22"/>
          <w:lang w:val="es-US"/>
        </w:rPr>
        <w:t>pat</w:t>
      </w:r>
      <w:proofErr w:type="spellEnd"/>
      <w:r w:rsidRPr="004A2287">
        <w:rPr>
          <w:rFonts w:asciiTheme="majorHAnsi" w:hAnsiTheme="majorHAnsi"/>
          <w:i/>
          <w:color w:val="auto"/>
          <w:sz w:val="22"/>
          <w:szCs w:val="22"/>
          <w:lang w:val="es-US"/>
        </w:rPr>
        <w:t xml:space="preserve"> and </w:t>
      </w:r>
      <w:proofErr w:type="spellStart"/>
      <w:r w:rsidRPr="004A2287">
        <w:rPr>
          <w:rFonts w:asciiTheme="majorHAnsi" w:hAnsiTheme="majorHAnsi"/>
          <w:i/>
          <w:color w:val="auto"/>
          <w:sz w:val="22"/>
          <w:szCs w:val="22"/>
          <w:lang w:val="es-US"/>
        </w:rPr>
        <w:t>frisk</w:t>
      </w:r>
      <w:proofErr w:type="spellEnd"/>
      <w:r w:rsidRPr="004A2287">
        <w:rPr>
          <w:rFonts w:asciiTheme="majorHAnsi" w:hAnsiTheme="majorHAnsi"/>
          <w:color w:val="auto"/>
          <w:sz w:val="22"/>
          <w:szCs w:val="22"/>
          <w:lang w:val="es-US"/>
        </w:rPr>
        <w:t xml:space="preserve">), en </w:t>
      </w:r>
      <w:r w:rsidR="006F3095" w:rsidRPr="004A2287">
        <w:rPr>
          <w:rFonts w:asciiTheme="majorHAnsi" w:hAnsiTheme="majorHAnsi"/>
          <w:color w:val="auto"/>
          <w:sz w:val="22"/>
          <w:szCs w:val="22"/>
          <w:lang w:val="es-US"/>
        </w:rPr>
        <w:t>los</w:t>
      </w:r>
      <w:r w:rsidRPr="004A2287">
        <w:rPr>
          <w:rFonts w:asciiTheme="majorHAnsi" w:hAnsiTheme="majorHAnsi"/>
          <w:color w:val="auto"/>
          <w:sz w:val="22"/>
          <w:szCs w:val="22"/>
          <w:lang w:val="es-US"/>
        </w:rPr>
        <w:t xml:space="preserve"> que se ven obligados a </w:t>
      </w:r>
      <w:r w:rsidR="006F3095" w:rsidRPr="004A2287">
        <w:rPr>
          <w:rFonts w:asciiTheme="majorHAnsi" w:hAnsiTheme="majorHAnsi"/>
          <w:color w:val="auto"/>
          <w:sz w:val="22"/>
          <w:szCs w:val="22"/>
          <w:lang w:val="es-US"/>
        </w:rPr>
        <w:t>pararse frente</w:t>
      </w:r>
      <w:r w:rsidRPr="004A2287">
        <w:rPr>
          <w:rFonts w:asciiTheme="majorHAnsi" w:hAnsiTheme="majorHAnsi"/>
          <w:color w:val="auto"/>
          <w:sz w:val="22"/>
          <w:szCs w:val="22"/>
          <w:lang w:val="es-US"/>
        </w:rPr>
        <w:t xml:space="preserve"> a la pared y ser físicamente "revisados" por un oficial correccional.</w:t>
      </w:r>
    </w:p>
    <w:p w14:paraId="25A103E1" w14:textId="54819C76" w:rsidR="00AB7000" w:rsidRPr="004A2287" w:rsidRDefault="00AB700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observó, durante su visita a la Isla </w:t>
      </w:r>
      <w:proofErr w:type="spellStart"/>
      <w:r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el ambiente de temor, degradación y falta de respeto a la humanidad básica que deriva del uso excesivo de la fuerza hacia los adolescentes. Los informes indican que los funcionarios correccionales emplean regularmente la fuerza para controlar o castigar a los prisioneros adolescentes, frecuentemente de manera desproporcionada al riesgo involucrado, y a menudo generando lesiones graves</w:t>
      </w:r>
      <w:r w:rsidRPr="004A2287">
        <w:rPr>
          <w:rStyle w:val="FootnoteReference"/>
          <w:rFonts w:asciiTheme="majorHAnsi" w:hAnsiTheme="majorHAnsi"/>
          <w:color w:val="auto"/>
          <w:sz w:val="22"/>
          <w:szCs w:val="22"/>
          <w:lang w:val="es-US"/>
        </w:rPr>
        <w:footnoteReference w:id="335"/>
      </w:r>
      <w:r w:rsidR="006F309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Tal como lo describió el Procurador de Estados Unidos para el Distrito Sur de Nueva York: </w:t>
      </w:r>
      <w:r w:rsidRPr="004A2287">
        <w:rPr>
          <w:rFonts w:asciiTheme="majorHAnsi" w:hAnsiTheme="majorHAnsi"/>
          <w:color w:val="000000" w:themeColor="text1"/>
          <w:sz w:val="22"/>
          <w:szCs w:val="22"/>
          <w:lang w:val="es-US"/>
        </w:rPr>
        <w:t>“</w:t>
      </w:r>
      <w:r w:rsidR="00FB5CF9" w:rsidRPr="004A2287">
        <w:rPr>
          <w:rFonts w:asciiTheme="majorHAnsi" w:hAnsiTheme="majorHAnsi"/>
          <w:color w:val="000000" w:themeColor="text1"/>
          <w:sz w:val="22"/>
          <w:szCs w:val="22"/>
          <w:lang w:val="es-US"/>
        </w:rPr>
        <w:t xml:space="preserve">De manera simple, </w:t>
      </w:r>
      <w:proofErr w:type="spellStart"/>
      <w:r w:rsidR="00FB5CF9" w:rsidRPr="004A2287">
        <w:rPr>
          <w:rFonts w:asciiTheme="majorHAnsi" w:hAnsiTheme="majorHAnsi"/>
          <w:color w:val="000000" w:themeColor="text1"/>
          <w:sz w:val="22"/>
          <w:szCs w:val="22"/>
          <w:lang w:val="es-US"/>
        </w:rPr>
        <w:t>Rikers</w:t>
      </w:r>
      <w:proofErr w:type="spellEnd"/>
      <w:r w:rsidR="00FB5CF9" w:rsidRPr="004A2287">
        <w:rPr>
          <w:rFonts w:asciiTheme="majorHAnsi" w:hAnsiTheme="majorHAnsi"/>
          <w:color w:val="000000" w:themeColor="text1"/>
          <w:sz w:val="22"/>
          <w:szCs w:val="22"/>
          <w:lang w:val="es-US"/>
        </w:rPr>
        <w:t xml:space="preserve"> es un lugar peligroso para adolescentes y existe un clima de miedo. Por años, los oficiales del DOC (por sus siglas en inglés) han tenido conocimiento de la frecuencia y severidad con que los oficiales aplican la fuerza contra adolescentes, la alta incidencia de peleas entre ellos, y el alto número de lesiones severas que sufren los adolescentes. Sin embargo, han fallado al no tomar </w:t>
      </w:r>
      <w:r w:rsidR="001E2838" w:rsidRPr="004A2287">
        <w:rPr>
          <w:rFonts w:asciiTheme="majorHAnsi" w:hAnsiTheme="majorHAnsi"/>
          <w:color w:val="000000" w:themeColor="text1"/>
          <w:sz w:val="22"/>
          <w:szCs w:val="22"/>
          <w:lang w:val="es-US"/>
        </w:rPr>
        <w:t>medidas razonables para proteger a los adolescentes. (traducción de la CIDH)</w:t>
      </w:r>
      <w:r w:rsidRPr="004A2287">
        <w:rPr>
          <w:rFonts w:asciiTheme="majorHAnsi" w:hAnsiTheme="majorHAnsi"/>
          <w:color w:val="000000" w:themeColor="text1"/>
          <w:sz w:val="22"/>
          <w:szCs w:val="22"/>
          <w:lang w:val="es-US"/>
        </w:rPr>
        <w:t>”</w:t>
      </w:r>
      <w:r w:rsidRPr="004A2287">
        <w:rPr>
          <w:rStyle w:val="FootnoteReference"/>
          <w:rFonts w:asciiTheme="majorHAnsi" w:hAnsiTheme="majorHAnsi"/>
          <w:color w:val="000000" w:themeColor="text1"/>
          <w:sz w:val="22"/>
          <w:szCs w:val="22"/>
          <w:lang w:val="es-US"/>
        </w:rPr>
        <w:footnoteReference w:id="336"/>
      </w:r>
      <w:r w:rsidR="006F3095" w:rsidRPr="004A2287">
        <w:rPr>
          <w:rFonts w:asciiTheme="majorHAnsi" w:hAnsiTheme="majorHAnsi"/>
          <w:color w:val="000000" w:themeColor="text1"/>
          <w:sz w:val="22"/>
          <w:szCs w:val="22"/>
          <w:lang w:val="es-US"/>
        </w:rPr>
        <w:t>.</w:t>
      </w:r>
    </w:p>
    <w:p w14:paraId="196E7164" w14:textId="5EA825D5" w:rsidR="00AB7000" w:rsidRPr="004A2287" w:rsidRDefault="00AB700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Durante sus visitas a los establecimientos penitenciarios de Estados Unidos, la Comisión también observó el uso constante de restricciones</w:t>
      </w:r>
      <w:r w:rsidR="00F6772F" w:rsidRPr="004A2287">
        <w:rPr>
          <w:rFonts w:asciiTheme="majorHAnsi" w:hAnsiTheme="majorHAnsi"/>
          <w:color w:val="auto"/>
          <w:sz w:val="22"/>
          <w:szCs w:val="22"/>
          <w:lang w:val="es-US"/>
        </w:rPr>
        <w:t xml:space="preserve"> totales de movimiento</w:t>
      </w:r>
      <w:r w:rsidRPr="004A2287">
        <w:rPr>
          <w:rFonts w:asciiTheme="majorHAnsi" w:hAnsiTheme="majorHAnsi"/>
          <w:color w:val="auto"/>
          <w:sz w:val="22"/>
          <w:szCs w:val="22"/>
          <w:lang w:val="es-US"/>
        </w:rPr>
        <w:t xml:space="preserve">, </w:t>
      </w:r>
      <w:r w:rsidR="00F6772F" w:rsidRPr="004A2287">
        <w:rPr>
          <w:rFonts w:asciiTheme="majorHAnsi" w:hAnsiTheme="majorHAnsi"/>
          <w:color w:val="auto"/>
          <w:sz w:val="22"/>
          <w:szCs w:val="22"/>
          <w:lang w:val="es-US"/>
        </w:rPr>
        <w:t>incluyendo el uso de</w:t>
      </w:r>
      <w:r w:rsidRPr="004A2287">
        <w:rPr>
          <w:rFonts w:asciiTheme="majorHAnsi" w:hAnsiTheme="majorHAnsi"/>
          <w:color w:val="auto"/>
          <w:sz w:val="22"/>
          <w:szCs w:val="22"/>
          <w:lang w:val="es-US"/>
        </w:rPr>
        <w:t xml:space="preserve"> esposas y grilletes de vientre y tobillo en </w:t>
      </w:r>
      <w:r w:rsidR="00F6772F" w:rsidRPr="004A2287">
        <w:rPr>
          <w:rFonts w:asciiTheme="majorHAnsi" w:hAnsiTheme="majorHAnsi"/>
          <w:color w:val="auto"/>
          <w:sz w:val="22"/>
          <w:szCs w:val="22"/>
          <w:lang w:val="es-US"/>
        </w:rPr>
        <w:t>los jóvenes.</w:t>
      </w:r>
      <w:r w:rsidRPr="004A2287">
        <w:rPr>
          <w:rFonts w:asciiTheme="majorHAnsi" w:hAnsiTheme="majorHAnsi"/>
          <w:color w:val="auto"/>
          <w:sz w:val="22"/>
          <w:szCs w:val="22"/>
          <w:lang w:val="es-US"/>
        </w:rPr>
        <w:t xml:space="preserve"> Esta práctica, conocida como "encadenamiento" (</w:t>
      </w:r>
      <w:proofErr w:type="spellStart"/>
      <w:r w:rsidRPr="004A2287">
        <w:rPr>
          <w:rFonts w:asciiTheme="majorHAnsi" w:hAnsiTheme="majorHAnsi"/>
          <w:i/>
          <w:color w:val="auto"/>
          <w:sz w:val="22"/>
          <w:szCs w:val="22"/>
          <w:lang w:val="es-US"/>
        </w:rPr>
        <w:t>shackling</w:t>
      </w:r>
      <w:proofErr w:type="spellEnd"/>
      <w:r w:rsidRPr="004A2287">
        <w:rPr>
          <w:rFonts w:asciiTheme="majorHAnsi" w:hAnsiTheme="majorHAnsi"/>
          <w:color w:val="auto"/>
          <w:sz w:val="22"/>
          <w:szCs w:val="22"/>
          <w:lang w:val="es-US"/>
        </w:rPr>
        <w:t xml:space="preserve">), se aplica uniformemente a todos los </w:t>
      </w:r>
      <w:r w:rsidR="00301508"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del sistema de justicia, sin importar si representan o no un riesgo de peligro o escape. Su uso es obligatorio para todas las comparecencias ante salas de audiencias, </w:t>
      </w:r>
      <w:r w:rsidR="00301508" w:rsidRPr="004A2287">
        <w:rPr>
          <w:rFonts w:asciiTheme="majorHAnsi" w:hAnsiTheme="majorHAnsi"/>
          <w:color w:val="auto"/>
          <w:sz w:val="22"/>
          <w:szCs w:val="22"/>
          <w:lang w:val="es-US"/>
        </w:rPr>
        <w:t>lo que afecta especialmente su</w:t>
      </w:r>
      <w:r w:rsidRPr="004A2287">
        <w:rPr>
          <w:rFonts w:asciiTheme="majorHAnsi" w:hAnsiTheme="majorHAnsi"/>
          <w:color w:val="auto"/>
          <w:sz w:val="22"/>
          <w:szCs w:val="22"/>
          <w:lang w:val="es-US"/>
        </w:rPr>
        <w:t xml:space="preserve"> capacidad para participar en la audiencia que los involucra. Además, su uso no se</w:t>
      </w:r>
      <w:r w:rsidR="00301508" w:rsidRPr="004A2287">
        <w:rPr>
          <w:rFonts w:asciiTheme="majorHAnsi" w:hAnsiTheme="majorHAnsi"/>
          <w:color w:val="auto"/>
          <w:sz w:val="22"/>
          <w:szCs w:val="22"/>
          <w:lang w:val="es-US"/>
        </w:rPr>
        <w:t xml:space="preserve"> limita a estas ocasiones. Los adolescentes</w:t>
      </w:r>
      <w:r w:rsidRPr="004A2287">
        <w:rPr>
          <w:rFonts w:asciiTheme="majorHAnsi" w:hAnsiTheme="majorHAnsi"/>
          <w:color w:val="auto"/>
          <w:sz w:val="22"/>
          <w:szCs w:val="22"/>
          <w:lang w:val="es-US"/>
        </w:rPr>
        <w:t xml:space="preserve"> entrevistados por la CIDH afirmaron estar sometidos a </w:t>
      </w:r>
      <w:r w:rsidR="0059795E" w:rsidRPr="004A2287">
        <w:rPr>
          <w:rFonts w:asciiTheme="majorHAnsi" w:hAnsiTheme="majorHAnsi"/>
          <w:color w:val="auto"/>
          <w:sz w:val="22"/>
          <w:szCs w:val="22"/>
          <w:lang w:val="es-US"/>
        </w:rPr>
        <w:t xml:space="preserve">estos tratamientos </w:t>
      </w:r>
      <w:r w:rsidRPr="004A2287">
        <w:rPr>
          <w:rFonts w:asciiTheme="majorHAnsi" w:hAnsiTheme="majorHAnsi"/>
          <w:color w:val="auto"/>
          <w:sz w:val="22"/>
          <w:szCs w:val="22"/>
          <w:lang w:val="es-US"/>
        </w:rPr>
        <w:t>degradante</w:t>
      </w:r>
      <w:r w:rsidR="0059795E"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incluso durante las visitas de atención odontológica fuera de la prisión para adultos, lo que desalienta su acceso a estos servicios necesarios</w:t>
      </w:r>
      <w:r w:rsidRPr="004A2287">
        <w:rPr>
          <w:rStyle w:val="FootnoteReference"/>
          <w:rFonts w:asciiTheme="majorHAnsi" w:hAnsiTheme="majorHAnsi"/>
          <w:color w:val="auto"/>
          <w:sz w:val="22"/>
          <w:szCs w:val="22"/>
          <w:lang w:val="es-US"/>
        </w:rPr>
        <w:footnoteReference w:id="337"/>
      </w:r>
      <w:r w:rsidR="0059795E" w:rsidRPr="004A2287">
        <w:rPr>
          <w:rFonts w:asciiTheme="majorHAnsi" w:hAnsiTheme="majorHAnsi"/>
          <w:color w:val="auto"/>
          <w:sz w:val="22"/>
          <w:szCs w:val="22"/>
          <w:lang w:val="es-US"/>
        </w:rPr>
        <w:t>.</w:t>
      </w:r>
    </w:p>
    <w:p w14:paraId="6483E81B" w14:textId="5DE2EAAB" w:rsidR="00AB7000" w:rsidRPr="004A2287" w:rsidRDefault="00AB700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La información disponible además sugiere que las sanciones disciplinarias se imponen mediante procedimientos arbitrarios, lo que permite a los funcionarios correccionales ejercer una autorid</w:t>
      </w:r>
      <w:r w:rsidR="00C034B9" w:rsidRPr="004A2287">
        <w:rPr>
          <w:rFonts w:asciiTheme="majorHAnsi" w:hAnsiTheme="majorHAnsi"/>
          <w:color w:val="auto"/>
          <w:sz w:val="22"/>
          <w:szCs w:val="22"/>
          <w:lang w:val="es-US"/>
        </w:rPr>
        <w:t>ad excesiva, dirigida a menudo hacia</w:t>
      </w:r>
      <w:r w:rsidRPr="004A2287">
        <w:rPr>
          <w:rFonts w:asciiTheme="majorHAnsi" w:hAnsiTheme="majorHAnsi"/>
          <w:color w:val="auto"/>
          <w:sz w:val="22"/>
          <w:szCs w:val="22"/>
          <w:lang w:val="es-US"/>
        </w:rPr>
        <w:t xml:space="preserve"> los adolescentes. Los expertos </w:t>
      </w:r>
      <w:r w:rsidR="00C034B9" w:rsidRPr="004A2287">
        <w:rPr>
          <w:rFonts w:asciiTheme="majorHAnsi" w:hAnsiTheme="majorHAnsi"/>
          <w:color w:val="auto"/>
          <w:sz w:val="22"/>
          <w:szCs w:val="22"/>
          <w:lang w:val="es-US"/>
        </w:rPr>
        <w:t xml:space="preserve">y autoridades locales </w:t>
      </w:r>
      <w:r w:rsidRPr="004A2287">
        <w:rPr>
          <w:rFonts w:asciiTheme="majorHAnsi" w:hAnsiTheme="majorHAnsi"/>
          <w:color w:val="auto"/>
          <w:sz w:val="22"/>
          <w:szCs w:val="22"/>
          <w:lang w:val="es-US"/>
        </w:rPr>
        <w:t xml:space="preserve">relataron a la Comisión que los procedimientos disciplinarios en los establecimientos para adultos otorgan, de manera abrumadora, veredictos de culpabilidad en los casos de incidentes internos que involucran a los </w:t>
      </w:r>
      <w:r w:rsidR="00C034B9"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privados de libertad, sin garantías o mecanismos de supervisión para protegerlos.</w:t>
      </w:r>
    </w:p>
    <w:p w14:paraId="711FA64C" w14:textId="5641F916" w:rsidR="00AB7000" w:rsidRPr="004A2287" w:rsidRDefault="00AB7000"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conformidad con los estándares internacionales, la CIDH insta a Estados Unidos a que prohíba de manera expresa los castigos corporales, así como cualquier otra medida disciplinaria que constituya una forma de trato cruel, inhumano o degradante</w:t>
      </w:r>
      <w:r w:rsidRPr="004A2287">
        <w:rPr>
          <w:rStyle w:val="FootnoteReference"/>
          <w:rFonts w:asciiTheme="majorHAnsi" w:hAnsiTheme="majorHAnsi"/>
          <w:color w:val="auto"/>
          <w:sz w:val="22"/>
          <w:szCs w:val="22"/>
          <w:lang w:val="es-US"/>
        </w:rPr>
        <w:footnoteReference w:id="338"/>
      </w:r>
      <w:r w:rsidR="00D641C0"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incluida la restricción de la dieta, la limitación o negación del contacto del niño con su familia, las sanciones impuestas arbitrariamente a grupos de reclusos, las sanciones múltiples por la misma ofensa y toda medida que ponga en peligro la salud físi</w:t>
      </w:r>
      <w:r w:rsidR="00C034B9" w:rsidRPr="004A2287">
        <w:rPr>
          <w:rFonts w:asciiTheme="majorHAnsi" w:hAnsiTheme="majorHAnsi"/>
          <w:color w:val="auto"/>
          <w:sz w:val="22"/>
          <w:szCs w:val="22"/>
          <w:lang w:val="es-US"/>
        </w:rPr>
        <w:t>ca o mental del niño privado de libertad</w:t>
      </w:r>
      <w:r w:rsidRPr="004A2287">
        <w:rPr>
          <w:rFonts w:asciiTheme="majorHAnsi" w:hAnsiTheme="majorHAnsi"/>
          <w:color w:val="auto"/>
          <w:sz w:val="22"/>
          <w:szCs w:val="22"/>
          <w:lang w:val="es-US"/>
        </w:rPr>
        <w:t>. Además, el uso de la fuerza y de las restricciones debe</w:t>
      </w:r>
      <w:r w:rsidR="00C034B9" w:rsidRPr="004A2287">
        <w:rPr>
          <w:rFonts w:asciiTheme="majorHAnsi" w:hAnsiTheme="majorHAnsi"/>
          <w:color w:val="auto"/>
          <w:sz w:val="22"/>
          <w:szCs w:val="22"/>
          <w:lang w:val="es-US"/>
        </w:rPr>
        <w:t>n</w:t>
      </w:r>
      <w:r w:rsidRPr="004A2287">
        <w:rPr>
          <w:rFonts w:asciiTheme="majorHAnsi" w:hAnsiTheme="majorHAnsi"/>
          <w:color w:val="auto"/>
          <w:sz w:val="22"/>
          <w:szCs w:val="22"/>
          <w:lang w:val="es-US"/>
        </w:rPr>
        <w:t xml:space="preserve"> ser estrictamente regulado</w:t>
      </w:r>
      <w:r w:rsidR="00C034B9"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limitado</w:t>
      </w:r>
      <w:r w:rsidR="00C034B9"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a situaciones excepcionales en las que el niño represente una amenaza inminente de daño a sí mismo o a terceros, </w:t>
      </w:r>
      <w:r w:rsidR="00C034B9" w:rsidRPr="004A2287">
        <w:rPr>
          <w:rFonts w:asciiTheme="majorHAnsi" w:hAnsiTheme="majorHAnsi"/>
          <w:color w:val="auto"/>
          <w:sz w:val="22"/>
          <w:szCs w:val="22"/>
          <w:lang w:val="es-US"/>
        </w:rPr>
        <w:t xml:space="preserve">y </w:t>
      </w:r>
      <w:r w:rsidR="0040705C" w:rsidRPr="004A2287">
        <w:rPr>
          <w:rFonts w:asciiTheme="majorHAnsi" w:hAnsiTheme="majorHAnsi"/>
          <w:color w:val="auto"/>
          <w:sz w:val="22"/>
          <w:szCs w:val="22"/>
          <w:lang w:val="es-US"/>
        </w:rPr>
        <w:t>solamente</w:t>
      </w:r>
      <w:r w:rsidRPr="004A2287">
        <w:rPr>
          <w:rFonts w:asciiTheme="majorHAnsi" w:hAnsiTheme="majorHAnsi"/>
          <w:color w:val="auto"/>
          <w:sz w:val="22"/>
          <w:szCs w:val="22"/>
          <w:lang w:val="es-US"/>
        </w:rPr>
        <w:t xml:space="preserve"> aplicado durante un período limitado de tiempo, y cuando todos los demás </w:t>
      </w:r>
      <w:r w:rsidR="00D641C0" w:rsidRPr="004A2287">
        <w:rPr>
          <w:rFonts w:asciiTheme="majorHAnsi" w:hAnsiTheme="majorHAnsi"/>
          <w:color w:val="auto"/>
          <w:sz w:val="22"/>
          <w:szCs w:val="22"/>
          <w:lang w:val="es-US"/>
        </w:rPr>
        <w:t>mecanismos</w:t>
      </w:r>
      <w:r w:rsidRPr="004A2287">
        <w:rPr>
          <w:rFonts w:asciiTheme="majorHAnsi" w:hAnsiTheme="majorHAnsi"/>
          <w:color w:val="auto"/>
          <w:sz w:val="22"/>
          <w:szCs w:val="22"/>
          <w:lang w:val="es-US"/>
        </w:rPr>
        <w:t xml:space="preserve"> de control se hayan agotado</w:t>
      </w:r>
      <w:r w:rsidRPr="004A2287">
        <w:rPr>
          <w:rStyle w:val="FootnoteReference"/>
          <w:rFonts w:asciiTheme="majorHAnsi" w:hAnsiTheme="majorHAnsi"/>
          <w:color w:val="auto"/>
          <w:sz w:val="22"/>
          <w:szCs w:val="22"/>
          <w:lang w:val="es-US"/>
        </w:rPr>
        <w:footnoteReference w:id="339"/>
      </w:r>
      <w:r w:rsidR="00D641C0" w:rsidRPr="004A2287">
        <w:rPr>
          <w:rFonts w:asciiTheme="majorHAnsi" w:hAnsiTheme="majorHAnsi"/>
          <w:color w:val="auto"/>
          <w:sz w:val="22"/>
          <w:szCs w:val="22"/>
          <w:lang w:val="es-US"/>
        </w:rPr>
        <w:t>.</w:t>
      </w:r>
    </w:p>
    <w:p w14:paraId="717D5505" w14:textId="3C927DF3" w:rsidR="00696314" w:rsidRPr="004A2287" w:rsidRDefault="00696314" w:rsidP="003E1880">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particular, Estados Unidos debe respetar el principio de legalidad y las garantías del debido proceso en los procedimientos disciplinarios que involucran a niños privados de libertad, además del principio de especialización que requiere la participación de personal técnico y de seguridad, especializado y entrenado para trabajar con niños</w:t>
      </w:r>
      <w:r w:rsidR="00DD59F1" w:rsidRPr="004A2287">
        <w:rPr>
          <w:rFonts w:asciiTheme="majorHAnsi" w:hAnsiTheme="majorHAnsi"/>
          <w:color w:val="auto"/>
          <w:sz w:val="22"/>
          <w:szCs w:val="22"/>
          <w:lang w:val="es-US"/>
        </w:rPr>
        <w:t>, niñas y adolescentes</w:t>
      </w:r>
      <w:r w:rsidRPr="004A2287">
        <w:rPr>
          <w:rFonts w:asciiTheme="majorHAnsi" w:hAnsiTheme="majorHAnsi"/>
          <w:color w:val="auto"/>
          <w:sz w:val="22"/>
          <w:szCs w:val="22"/>
          <w:lang w:val="es-US"/>
        </w:rPr>
        <w:t xml:space="preserve">. Todas las medidas disciplinarias aplicadas a los niños deben ser </w:t>
      </w:r>
      <w:r w:rsidR="00D641C0" w:rsidRPr="004A2287">
        <w:rPr>
          <w:rFonts w:asciiTheme="majorHAnsi" w:hAnsiTheme="majorHAnsi"/>
          <w:color w:val="auto"/>
          <w:sz w:val="22"/>
          <w:szCs w:val="22"/>
          <w:lang w:val="es-US"/>
        </w:rPr>
        <w:t xml:space="preserve">previamente </w:t>
      </w:r>
      <w:r w:rsidRPr="004A2287">
        <w:rPr>
          <w:rFonts w:asciiTheme="majorHAnsi" w:hAnsiTheme="majorHAnsi"/>
          <w:color w:val="auto"/>
          <w:sz w:val="22"/>
          <w:szCs w:val="22"/>
          <w:lang w:val="es-US"/>
        </w:rPr>
        <w:t xml:space="preserve">establecidas por ley, perseguir un objetivo legítimo </w:t>
      </w:r>
      <w:r w:rsidR="00D641C0" w:rsidRPr="004A2287">
        <w:rPr>
          <w:rFonts w:asciiTheme="majorHAnsi" w:hAnsiTheme="majorHAnsi"/>
          <w:color w:val="auto"/>
          <w:sz w:val="22"/>
          <w:szCs w:val="22"/>
          <w:lang w:val="es-US"/>
        </w:rPr>
        <w:t>en relación con</w:t>
      </w:r>
      <w:r w:rsidRPr="004A2287">
        <w:rPr>
          <w:rFonts w:asciiTheme="majorHAnsi" w:hAnsiTheme="majorHAnsi"/>
          <w:color w:val="auto"/>
          <w:sz w:val="22"/>
          <w:szCs w:val="22"/>
          <w:lang w:val="es-US"/>
        </w:rPr>
        <w:t xml:space="preserve"> el interés superior del niño y </w:t>
      </w:r>
      <w:r w:rsidR="00D641C0" w:rsidRPr="004A2287">
        <w:rPr>
          <w:rFonts w:asciiTheme="majorHAnsi" w:hAnsiTheme="majorHAnsi"/>
          <w:color w:val="auto"/>
          <w:sz w:val="22"/>
          <w:szCs w:val="22"/>
          <w:lang w:val="es-US"/>
        </w:rPr>
        <w:t>con</w:t>
      </w:r>
      <w:r w:rsidRPr="004A2287">
        <w:rPr>
          <w:rFonts w:asciiTheme="majorHAnsi" w:hAnsiTheme="majorHAnsi"/>
          <w:color w:val="auto"/>
          <w:sz w:val="22"/>
          <w:szCs w:val="22"/>
          <w:lang w:val="es-US"/>
        </w:rPr>
        <w:t xml:space="preserve"> los objetivos de la justicia juvenil, y ser </w:t>
      </w:r>
      <w:r w:rsidR="00D641C0" w:rsidRPr="004A2287">
        <w:rPr>
          <w:rFonts w:asciiTheme="majorHAnsi" w:hAnsiTheme="majorHAnsi"/>
          <w:color w:val="auto"/>
          <w:sz w:val="22"/>
          <w:szCs w:val="22"/>
          <w:lang w:val="es-US"/>
        </w:rPr>
        <w:t>idóneas</w:t>
      </w:r>
      <w:r w:rsidRPr="004A2287">
        <w:rPr>
          <w:rFonts w:asciiTheme="majorHAnsi" w:hAnsiTheme="majorHAnsi"/>
          <w:color w:val="auto"/>
          <w:sz w:val="22"/>
          <w:szCs w:val="22"/>
          <w:lang w:val="es-US"/>
        </w:rPr>
        <w:t>, necesarias y proporcionales.</w:t>
      </w:r>
      <w:r w:rsidRPr="004A2287">
        <w:rPr>
          <w:rStyle w:val="FootnoteReference"/>
          <w:rFonts w:asciiTheme="majorHAnsi" w:hAnsiTheme="majorHAnsi"/>
          <w:color w:val="auto"/>
          <w:sz w:val="22"/>
          <w:szCs w:val="22"/>
          <w:lang w:val="es-US"/>
        </w:rPr>
        <w:footnoteReference w:id="340"/>
      </w:r>
    </w:p>
    <w:p w14:paraId="10214F02" w14:textId="29C8B2AC" w:rsidR="00CC532F" w:rsidRPr="004A2287" w:rsidRDefault="005C47BC" w:rsidP="003A661E">
      <w:pPr>
        <w:pStyle w:val="Heading3"/>
        <w:numPr>
          <w:ilvl w:val="0"/>
          <w:numId w:val="55"/>
        </w:numPr>
        <w:ind w:left="1094" w:hanging="547"/>
        <w:rPr>
          <w:lang w:val="es-US"/>
        </w:rPr>
      </w:pPr>
      <w:bookmarkStart w:id="119" w:name="_Toc292408686"/>
      <w:bookmarkStart w:id="120" w:name="_Toc301946954"/>
      <w:bookmarkStart w:id="121" w:name="_Toc428778553"/>
      <w:bookmarkStart w:id="122" w:name="_Toc491080315"/>
      <w:bookmarkStart w:id="123" w:name="_Toc505780929"/>
      <w:r w:rsidRPr="004A2287">
        <w:rPr>
          <w:lang w:val="es-US"/>
        </w:rPr>
        <w:lastRenderedPageBreak/>
        <w:t>Abuso</w:t>
      </w:r>
      <w:r w:rsidR="00E63D66" w:rsidRPr="004A2287">
        <w:rPr>
          <w:lang w:val="es-US"/>
        </w:rPr>
        <w:t>s</w:t>
      </w:r>
      <w:r w:rsidRPr="004A2287">
        <w:rPr>
          <w:lang w:val="es-US"/>
        </w:rPr>
        <w:t xml:space="preserve"> por parte del personal correccional y </w:t>
      </w:r>
      <w:bookmarkEnd w:id="119"/>
      <w:bookmarkEnd w:id="120"/>
      <w:bookmarkEnd w:id="121"/>
      <w:r w:rsidR="00D641C0" w:rsidRPr="004A2287">
        <w:rPr>
          <w:lang w:val="es-US"/>
        </w:rPr>
        <w:t xml:space="preserve">de </w:t>
      </w:r>
      <w:r w:rsidR="00A0030E" w:rsidRPr="004A2287">
        <w:rPr>
          <w:lang w:val="es-US"/>
        </w:rPr>
        <w:t xml:space="preserve">otros </w:t>
      </w:r>
      <w:r w:rsidR="00D641C0" w:rsidRPr="004A2287">
        <w:rPr>
          <w:lang w:val="es-US"/>
        </w:rPr>
        <w:t>adultos privados de libertad</w:t>
      </w:r>
      <w:bookmarkEnd w:id="122"/>
      <w:bookmarkEnd w:id="123"/>
    </w:p>
    <w:p w14:paraId="18BFC6EA" w14:textId="64017B49" w:rsidR="00A92BB5" w:rsidRPr="004A2287" w:rsidRDefault="00A92BB5" w:rsidP="000E5F1E">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Múltiples estudios en Estados Unidos han demostrado que las cárceles y prisiones para adultos son perjudiciales para los niños, ya que estas instalaciones están diseñadas para adultos y no están equipadas para mantener a los niños a salvo de los elevados riesgos de abuso y daño que enfrentan dentro de ellas</w:t>
      </w:r>
      <w:r w:rsidRPr="004A2287">
        <w:rPr>
          <w:rStyle w:val="FootnoteReference"/>
          <w:rFonts w:asciiTheme="majorHAnsi" w:hAnsiTheme="majorHAnsi"/>
          <w:color w:val="auto"/>
          <w:sz w:val="22"/>
          <w:szCs w:val="22"/>
          <w:lang w:val="es-US"/>
        </w:rPr>
        <w:footnoteReference w:id="341"/>
      </w:r>
      <w:r w:rsidR="008632A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F11689" w:rsidRPr="004A2287">
        <w:rPr>
          <w:rFonts w:asciiTheme="majorHAnsi" w:hAnsiTheme="majorHAnsi"/>
          <w:color w:val="auto"/>
          <w:sz w:val="22"/>
          <w:szCs w:val="22"/>
          <w:lang w:val="es-US"/>
        </w:rPr>
        <w:t>Entre estos riesgos:</w:t>
      </w:r>
      <w:r w:rsidR="008632A1"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los jóvenes que se encuentran en establecimientos para adultos son cinco veces más propensos a sufrir abuso sexual o violaciones</w:t>
      </w:r>
      <w:r w:rsidR="00F11689" w:rsidRPr="004A2287">
        <w:rPr>
          <w:rFonts w:asciiTheme="majorHAnsi" w:hAnsiTheme="majorHAnsi"/>
          <w:color w:val="auto"/>
          <w:sz w:val="22"/>
          <w:szCs w:val="22"/>
          <w:lang w:val="es-US"/>
        </w:rPr>
        <w:t xml:space="preserve"> sexuales</w:t>
      </w:r>
      <w:r w:rsidRPr="004A2287">
        <w:rPr>
          <w:rFonts w:asciiTheme="majorHAnsi" w:hAnsiTheme="majorHAnsi"/>
          <w:color w:val="auto"/>
          <w:sz w:val="22"/>
          <w:szCs w:val="22"/>
          <w:lang w:val="es-US"/>
        </w:rPr>
        <w:t>, en comparación con los que se encuentran en instalaciones juveniles</w:t>
      </w:r>
      <w:r w:rsidRPr="004A2287">
        <w:rPr>
          <w:rStyle w:val="FootnoteReference"/>
          <w:rFonts w:asciiTheme="majorHAnsi" w:hAnsiTheme="majorHAnsi" w:cs="HelveticaNeueLT Std Lt"/>
          <w:color w:val="auto"/>
          <w:sz w:val="22"/>
          <w:szCs w:val="22"/>
          <w:lang w:val="es-US"/>
        </w:rPr>
        <w:footnoteReference w:id="342"/>
      </w:r>
      <w:r w:rsidR="008632A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los jóvenes </w:t>
      </w:r>
      <w:r w:rsidR="008632A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establecimientos para adultos también tienen el doble de probabilidades de ser agredidos físicamente por el personal correccional; tienen una probabilidad 50% mayor de ser atacados con un arma</w:t>
      </w:r>
      <w:r w:rsidRPr="004A2287">
        <w:rPr>
          <w:rStyle w:val="FootnoteReference"/>
          <w:rFonts w:asciiTheme="majorHAnsi" w:hAnsiTheme="majorHAnsi"/>
          <w:color w:val="auto"/>
          <w:sz w:val="22"/>
          <w:szCs w:val="22"/>
          <w:lang w:val="es-US"/>
        </w:rPr>
        <w:footnoteReference w:id="343"/>
      </w:r>
      <w:r w:rsidR="008632A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y tienen una alta probabilidad de ser test</w:t>
      </w:r>
      <w:r w:rsidR="00862974" w:rsidRPr="004A2287">
        <w:rPr>
          <w:rFonts w:asciiTheme="majorHAnsi" w:hAnsiTheme="majorHAnsi"/>
          <w:color w:val="auto"/>
          <w:sz w:val="22"/>
          <w:szCs w:val="22"/>
          <w:lang w:val="es-US"/>
        </w:rPr>
        <w:t>igos, o incluso ser el objetivo</w:t>
      </w:r>
      <w:r w:rsidRPr="004A2287">
        <w:rPr>
          <w:rFonts w:asciiTheme="majorHAnsi" w:hAnsiTheme="majorHAnsi"/>
          <w:color w:val="auto"/>
          <w:sz w:val="22"/>
          <w:szCs w:val="22"/>
          <w:lang w:val="es-US"/>
        </w:rPr>
        <w:t xml:space="preserve"> de violencia cometida por otros </w:t>
      </w:r>
      <w:r w:rsidR="008632A1" w:rsidRPr="004A2287">
        <w:rPr>
          <w:rFonts w:asciiTheme="majorHAnsi" w:hAnsiTheme="majorHAnsi"/>
          <w:color w:val="auto"/>
          <w:sz w:val="22"/>
          <w:szCs w:val="22"/>
          <w:lang w:val="es-US"/>
        </w:rPr>
        <w:t>privados de libertad</w:t>
      </w:r>
      <w:r w:rsidRPr="004A2287">
        <w:rPr>
          <w:rStyle w:val="FootnoteReference"/>
          <w:rFonts w:asciiTheme="majorHAnsi" w:hAnsiTheme="majorHAnsi"/>
          <w:color w:val="auto"/>
          <w:sz w:val="22"/>
          <w:szCs w:val="22"/>
          <w:lang w:val="es-US"/>
        </w:rPr>
        <w:footnoteReference w:id="344"/>
      </w:r>
      <w:r w:rsidR="008632A1" w:rsidRPr="004A2287">
        <w:rPr>
          <w:rFonts w:asciiTheme="majorHAnsi" w:hAnsiTheme="majorHAnsi"/>
          <w:color w:val="auto"/>
          <w:sz w:val="22"/>
          <w:szCs w:val="22"/>
          <w:lang w:val="es-US"/>
        </w:rPr>
        <w:t>.</w:t>
      </w:r>
    </w:p>
    <w:p w14:paraId="0A5B1437" w14:textId="70B64E07" w:rsidR="00A92BB5" w:rsidRPr="004A2287" w:rsidRDefault="00A92BB5" w:rsidP="000E5F1E">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Específicamente, </w:t>
      </w:r>
      <w:r w:rsidR="008632A1" w:rsidRPr="004A2287">
        <w:rPr>
          <w:rFonts w:asciiTheme="majorHAnsi" w:hAnsiTheme="majorHAnsi"/>
          <w:color w:val="auto"/>
          <w:sz w:val="22"/>
          <w:szCs w:val="22"/>
          <w:lang w:val="es-US"/>
        </w:rPr>
        <w:t>los estudios realizados por el g</w:t>
      </w:r>
      <w:r w:rsidRPr="004A2287">
        <w:rPr>
          <w:rFonts w:asciiTheme="majorHAnsi" w:hAnsiTheme="majorHAnsi"/>
          <w:color w:val="auto"/>
          <w:sz w:val="22"/>
          <w:szCs w:val="22"/>
          <w:lang w:val="es-US"/>
        </w:rPr>
        <w:t>obierno de Estados Unidos en 2005 y 2006, con respecto a las condiciones de detención en las cárceles, revelaron que ent</w:t>
      </w:r>
      <w:r w:rsidR="00862974" w:rsidRPr="004A2287">
        <w:rPr>
          <w:rFonts w:asciiTheme="majorHAnsi" w:hAnsiTheme="majorHAnsi"/>
          <w:color w:val="auto"/>
          <w:sz w:val="22"/>
          <w:szCs w:val="22"/>
          <w:lang w:val="es-US"/>
        </w:rPr>
        <w:t>re el 13% y el 21% de los privados de libertad</w:t>
      </w:r>
      <w:r w:rsidRPr="004A2287">
        <w:rPr>
          <w:rFonts w:asciiTheme="majorHAnsi" w:hAnsiTheme="majorHAnsi"/>
          <w:color w:val="auto"/>
          <w:sz w:val="22"/>
          <w:szCs w:val="22"/>
          <w:lang w:val="es-US"/>
        </w:rPr>
        <w:t xml:space="preserve"> que fueron agredidos sexualmente por otras personas </w:t>
      </w:r>
      <w:r w:rsidR="008632A1" w:rsidRPr="004A2287">
        <w:rPr>
          <w:rFonts w:asciiTheme="majorHAnsi" w:hAnsiTheme="majorHAnsi"/>
          <w:color w:val="auto"/>
          <w:sz w:val="22"/>
          <w:szCs w:val="22"/>
          <w:lang w:val="es-US"/>
        </w:rPr>
        <w:t>privadas de libertad</w:t>
      </w:r>
      <w:r w:rsidRPr="004A2287">
        <w:rPr>
          <w:rFonts w:asciiTheme="majorHAnsi" w:hAnsiTheme="majorHAnsi"/>
          <w:color w:val="auto"/>
          <w:sz w:val="22"/>
          <w:szCs w:val="22"/>
          <w:lang w:val="es-US"/>
        </w:rPr>
        <w:t xml:space="preserve"> eran adolescentes; una estadística muy desproporcionada tomando en cuenta </w:t>
      </w:r>
      <w:r w:rsidR="008632A1" w:rsidRPr="004A2287">
        <w:rPr>
          <w:rFonts w:asciiTheme="majorHAnsi" w:hAnsiTheme="majorHAnsi"/>
          <w:color w:val="auto"/>
          <w:sz w:val="22"/>
          <w:szCs w:val="22"/>
          <w:lang w:val="es-US"/>
        </w:rPr>
        <w:t xml:space="preserve">que los </w:t>
      </w:r>
      <w:r w:rsidR="00862974" w:rsidRPr="004A2287">
        <w:rPr>
          <w:rFonts w:asciiTheme="majorHAnsi" w:hAnsiTheme="majorHAnsi"/>
          <w:color w:val="auto"/>
          <w:sz w:val="22"/>
          <w:szCs w:val="22"/>
          <w:lang w:val="es-US"/>
        </w:rPr>
        <w:t xml:space="preserve">adolescentes </w:t>
      </w:r>
      <w:r w:rsidR="008632A1" w:rsidRPr="004A2287">
        <w:rPr>
          <w:rFonts w:asciiTheme="majorHAnsi" w:hAnsiTheme="majorHAnsi"/>
          <w:color w:val="auto"/>
          <w:sz w:val="22"/>
          <w:szCs w:val="22"/>
          <w:lang w:val="es-US"/>
        </w:rPr>
        <w:t>representaban solamente e</w:t>
      </w:r>
      <w:r w:rsidR="008A2EDA" w:rsidRPr="004A2287">
        <w:rPr>
          <w:rFonts w:asciiTheme="majorHAnsi" w:hAnsiTheme="majorHAnsi"/>
          <w:color w:val="auto"/>
          <w:sz w:val="22"/>
          <w:szCs w:val="22"/>
          <w:lang w:val="es-US"/>
        </w:rPr>
        <w:t xml:space="preserve">l 1% de la población carcelaria </w:t>
      </w:r>
      <w:r w:rsidRPr="004A2287">
        <w:rPr>
          <w:rFonts w:asciiTheme="majorHAnsi" w:hAnsiTheme="majorHAnsi"/>
          <w:color w:val="auto"/>
          <w:sz w:val="22"/>
          <w:szCs w:val="22"/>
          <w:lang w:val="es-US"/>
        </w:rPr>
        <w:t>durante esos años</w:t>
      </w:r>
      <w:r w:rsidRPr="004A2287">
        <w:rPr>
          <w:rStyle w:val="FootnoteReference"/>
          <w:rFonts w:asciiTheme="majorHAnsi" w:hAnsiTheme="majorHAnsi"/>
          <w:color w:val="auto"/>
          <w:sz w:val="22"/>
          <w:szCs w:val="22"/>
          <w:lang w:val="es-US"/>
        </w:rPr>
        <w:footnoteReference w:id="345"/>
      </w:r>
      <w:r w:rsidR="008632A1" w:rsidRPr="004A2287">
        <w:rPr>
          <w:rFonts w:asciiTheme="majorHAnsi" w:hAnsiTheme="majorHAnsi"/>
          <w:color w:val="auto"/>
          <w:sz w:val="22"/>
          <w:szCs w:val="22"/>
          <w:lang w:val="es-US"/>
        </w:rPr>
        <w:t>.</w:t>
      </w:r>
    </w:p>
    <w:p w14:paraId="024B59D8" w14:textId="460B709B" w:rsidR="00A92BB5" w:rsidRPr="004A2287" w:rsidRDefault="00A92BB5" w:rsidP="000E5F1E">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Ley Federal para la Eliminación de Violaciones en Prisión (</w:t>
      </w:r>
      <w:r w:rsidR="00801EEA" w:rsidRPr="004A2287">
        <w:rPr>
          <w:rFonts w:asciiTheme="majorHAnsi" w:hAnsiTheme="majorHAnsi"/>
          <w:color w:val="auto"/>
          <w:sz w:val="22"/>
          <w:szCs w:val="22"/>
          <w:lang w:val="es-US"/>
        </w:rPr>
        <w:t>PREA,</w:t>
      </w:r>
      <w:r w:rsidRPr="004A2287">
        <w:rPr>
          <w:rFonts w:asciiTheme="majorHAnsi" w:hAnsiTheme="majorHAnsi"/>
          <w:color w:val="auto"/>
          <w:sz w:val="22"/>
          <w:szCs w:val="22"/>
          <w:lang w:val="es-US"/>
        </w:rPr>
        <w:t xml:space="preserve"> por sus siglas en inglés) es una ley federal promulgada en 2003 que ordena la protección de las personas </w:t>
      </w:r>
      <w:r w:rsidR="008632A1" w:rsidRPr="004A2287">
        <w:rPr>
          <w:rFonts w:asciiTheme="majorHAnsi" w:hAnsiTheme="majorHAnsi"/>
          <w:color w:val="auto"/>
          <w:sz w:val="22"/>
          <w:szCs w:val="22"/>
          <w:lang w:val="es-US"/>
        </w:rPr>
        <w:t>privadas de libertad frente a</w:t>
      </w:r>
      <w:r w:rsidRPr="004A2287">
        <w:rPr>
          <w:rFonts w:asciiTheme="majorHAnsi" w:hAnsiTheme="majorHAnsi"/>
          <w:color w:val="auto"/>
          <w:sz w:val="22"/>
          <w:szCs w:val="22"/>
          <w:lang w:val="es-US"/>
        </w:rPr>
        <w:t xml:space="preserve"> las agresiones sexuales, tanto en el sistema </w:t>
      </w:r>
      <w:r w:rsidR="004676D2" w:rsidRPr="004A2287">
        <w:rPr>
          <w:rFonts w:asciiTheme="majorHAnsi" w:hAnsiTheme="majorHAnsi"/>
          <w:color w:val="auto"/>
          <w:sz w:val="22"/>
          <w:szCs w:val="22"/>
          <w:lang w:val="es-US"/>
        </w:rPr>
        <w:t>justicia juvenil</w:t>
      </w:r>
      <w:r w:rsidRPr="004A2287">
        <w:rPr>
          <w:rFonts w:asciiTheme="majorHAnsi" w:hAnsiTheme="majorHAnsi"/>
          <w:color w:val="auto"/>
          <w:sz w:val="22"/>
          <w:szCs w:val="22"/>
          <w:lang w:val="es-US"/>
        </w:rPr>
        <w:t xml:space="preserve"> como en el de adultos</w:t>
      </w:r>
      <w:r w:rsidRPr="004A2287">
        <w:rPr>
          <w:rStyle w:val="FootnoteReference"/>
          <w:rFonts w:asciiTheme="majorHAnsi" w:hAnsiTheme="majorHAnsi"/>
          <w:color w:val="auto"/>
          <w:sz w:val="22"/>
          <w:szCs w:val="22"/>
          <w:lang w:val="es-US"/>
        </w:rPr>
        <w:footnoteReference w:id="346"/>
      </w:r>
      <w:r w:rsidR="008632A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 ley </w:t>
      </w:r>
      <w:r w:rsidR="008632A1" w:rsidRPr="004A2287">
        <w:rPr>
          <w:rFonts w:asciiTheme="majorHAnsi" w:hAnsiTheme="majorHAnsi"/>
          <w:color w:val="auto"/>
          <w:sz w:val="22"/>
          <w:szCs w:val="22"/>
          <w:lang w:val="es-US"/>
        </w:rPr>
        <w:lastRenderedPageBreak/>
        <w:t>permitió</w:t>
      </w:r>
      <w:r w:rsidRPr="004A2287">
        <w:rPr>
          <w:rFonts w:asciiTheme="majorHAnsi" w:hAnsiTheme="majorHAnsi"/>
          <w:color w:val="auto"/>
          <w:sz w:val="22"/>
          <w:szCs w:val="22"/>
          <w:lang w:val="es-US"/>
        </w:rPr>
        <w:t xml:space="preserve"> la elaboración de lo que se conoce como estándares PREA, que se desarrollaron con las contribuciones de los diferentes estados durante un período de tiempo posterior a la promulgación de la ley, y que se encuentran vigentes desde el 20 de abril desde 2012 bajo la supervisión del Departamento de Justicia de Estados Unidos. Entre otras cosas, estas normas federales exigen tanto la separación de “vista y sonido” (</w:t>
      </w:r>
      <w:proofErr w:type="spellStart"/>
      <w:r w:rsidRPr="004A2287">
        <w:rPr>
          <w:rFonts w:asciiTheme="majorHAnsi" w:hAnsiTheme="majorHAnsi"/>
          <w:i/>
          <w:color w:val="auto"/>
          <w:sz w:val="22"/>
          <w:szCs w:val="22"/>
          <w:lang w:val="es-US"/>
        </w:rPr>
        <w:t>sigth</w:t>
      </w:r>
      <w:proofErr w:type="spellEnd"/>
      <w:r w:rsidRPr="004A2287">
        <w:rPr>
          <w:rFonts w:asciiTheme="majorHAnsi" w:hAnsiTheme="majorHAnsi"/>
          <w:i/>
          <w:color w:val="auto"/>
          <w:sz w:val="22"/>
          <w:szCs w:val="22"/>
          <w:lang w:val="es-US"/>
        </w:rPr>
        <w:t xml:space="preserve"> and </w:t>
      </w:r>
      <w:proofErr w:type="spellStart"/>
      <w:r w:rsidRPr="004A2287">
        <w:rPr>
          <w:rFonts w:asciiTheme="majorHAnsi" w:hAnsiTheme="majorHAnsi"/>
          <w:i/>
          <w:color w:val="auto"/>
          <w:sz w:val="22"/>
          <w:szCs w:val="22"/>
          <w:lang w:val="es-US"/>
        </w:rPr>
        <w:t>sound</w:t>
      </w:r>
      <w:proofErr w:type="spellEnd"/>
      <w:r w:rsidRPr="004A2287">
        <w:rPr>
          <w:rFonts w:asciiTheme="majorHAnsi" w:hAnsiTheme="majorHAnsi"/>
          <w:color w:val="auto"/>
          <w:sz w:val="22"/>
          <w:szCs w:val="22"/>
          <w:lang w:val="es-US"/>
        </w:rPr>
        <w:t xml:space="preserve">) como la separación física, entre </w:t>
      </w:r>
      <w:r w:rsidR="00E449A1" w:rsidRPr="004A2287">
        <w:rPr>
          <w:rFonts w:asciiTheme="majorHAnsi" w:hAnsiTheme="majorHAnsi"/>
          <w:color w:val="auto"/>
          <w:sz w:val="22"/>
          <w:szCs w:val="22"/>
          <w:lang w:val="es-US"/>
        </w:rPr>
        <w:t xml:space="preserve">niños </w:t>
      </w:r>
      <w:r w:rsidRPr="004A2287">
        <w:rPr>
          <w:rFonts w:asciiTheme="majorHAnsi" w:hAnsiTheme="majorHAnsi"/>
          <w:color w:val="auto"/>
          <w:sz w:val="22"/>
          <w:szCs w:val="22"/>
          <w:lang w:val="es-US"/>
        </w:rPr>
        <w:t>y adultos en cualquier cent</w:t>
      </w:r>
      <w:r w:rsidR="008632A1" w:rsidRPr="004A2287">
        <w:rPr>
          <w:rFonts w:asciiTheme="majorHAnsi" w:hAnsiTheme="majorHAnsi"/>
          <w:color w:val="auto"/>
          <w:sz w:val="22"/>
          <w:szCs w:val="22"/>
          <w:lang w:val="es-US"/>
        </w:rPr>
        <w:t>ro de reclusión o correccional,</w:t>
      </w:r>
      <w:r w:rsidRPr="004A2287">
        <w:rPr>
          <w:rFonts w:asciiTheme="majorHAnsi" w:hAnsiTheme="majorHAnsi"/>
          <w:color w:val="auto"/>
          <w:sz w:val="22"/>
          <w:szCs w:val="22"/>
          <w:lang w:val="es-US"/>
        </w:rPr>
        <w:t xml:space="preserve"> con el propósito de prevenir la agresión sexual, especialmente hacia la población </w:t>
      </w:r>
      <w:r w:rsidR="00E63D66" w:rsidRPr="004A2287">
        <w:rPr>
          <w:rFonts w:asciiTheme="majorHAnsi" w:hAnsiTheme="majorHAnsi"/>
          <w:color w:val="auto"/>
          <w:sz w:val="22"/>
          <w:szCs w:val="22"/>
          <w:lang w:val="es-US"/>
        </w:rPr>
        <w:t xml:space="preserve">adolescente </w:t>
      </w:r>
      <w:r w:rsidRPr="004A2287">
        <w:rPr>
          <w:rFonts w:asciiTheme="majorHAnsi" w:hAnsiTheme="majorHAnsi"/>
          <w:color w:val="auto"/>
          <w:sz w:val="22"/>
          <w:szCs w:val="22"/>
          <w:lang w:val="es-US"/>
        </w:rPr>
        <w:t>más vulnerable</w:t>
      </w:r>
      <w:r w:rsidRPr="004A2287">
        <w:rPr>
          <w:rStyle w:val="FootnoteReference"/>
          <w:rFonts w:asciiTheme="majorHAnsi" w:hAnsiTheme="majorHAnsi"/>
          <w:color w:val="auto"/>
          <w:sz w:val="22"/>
          <w:szCs w:val="22"/>
          <w:lang w:val="es-US"/>
        </w:rPr>
        <w:footnoteReference w:id="347"/>
      </w:r>
      <w:r w:rsidR="008632A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De esta manera, las regulaciones PREA intencionalmente aspiran a llenar los vacíos de la </w:t>
      </w:r>
      <w:r w:rsidRPr="004A2287">
        <w:rPr>
          <w:rFonts w:asciiTheme="majorHAnsi" w:hAnsiTheme="majorHAnsi"/>
          <w:color w:val="000000" w:themeColor="text1"/>
          <w:sz w:val="22"/>
          <w:szCs w:val="22"/>
          <w:lang w:val="es-US"/>
        </w:rPr>
        <w:t xml:space="preserve">Ley de Justicia </w:t>
      </w:r>
      <w:r w:rsidR="004676D2" w:rsidRPr="004A2287">
        <w:rPr>
          <w:rFonts w:asciiTheme="majorHAnsi" w:hAnsiTheme="majorHAnsi"/>
          <w:color w:val="000000" w:themeColor="text1"/>
          <w:sz w:val="22"/>
          <w:szCs w:val="22"/>
          <w:lang w:val="es-US"/>
        </w:rPr>
        <w:t>Juvenil</w:t>
      </w:r>
      <w:r w:rsidRPr="004A2287">
        <w:rPr>
          <w:rFonts w:asciiTheme="majorHAnsi" w:hAnsiTheme="majorHAnsi"/>
          <w:color w:val="000000" w:themeColor="text1"/>
          <w:sz w:val="22"/>
          <w:szCs w:val="22"/>
          <w:lang w:val="es-US"/>
        </w:rPr>
        <w:t xml:space="preserve"> y Prevención de la Delincuencia,</w:t>
      </w:r>
      <w:r w:rsidRPr="004A2287">
        <w:rPr>
          <w:rFonts w:asciiTheme="majorHAnsi" w:hAnsiTheme="majorHAnsi"/>
          <w:color w:val="auto"/>
          <w:sz w:val="22"/>
          <w:szCs w:val="22"/>
          <w:lang w:val="es-US"/>
        </w:rPr>
        <w:t xml:space="preserve"> extendiendo el requisito de separación a todos los</w:t>
      </w:r>
      <w:r w:rsidR="00E63D66" w:rsidRPr="004A2287">
        <w:rPr>
          <w:rFonts w:asciiTheme="majorHAnsi" w:hAnsiTheme="majorHAnsi"/>
          <w:color w:val="auto"/>
          <w:sz w:val="22"/>
          <w:szCs w:val="22"/>
          <w:lang w:val="es-US"/>
        </w:rPr>
        <w:t xml:space="preserve"> niños, niñas y adolescentes</w:t>
      </w:r>
      <w:r w:rsidRPr="004A2287">
        <w:rPr>
          <w:rFonts w:asciiTheme="majorHAnsi" w:hAnsiTheme="majorHAnsi"/>
          <w:color w:val="auto"/>
          <w:sz w:val="22"/>
          <w:szCs w:val="22"/>
          <w:lang w:val="es-US"/>
        </w:rPr>
        <w:t xml:space="preserve"> </w:t>
      </w:r>
      <w:r w:rsidR="008632A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sin importar si son juzgados en el sistema </w:t>
      </w:r>
      <w:r w:rsidR="004676D2" w:rsidRPr="004A2287">
        <w:rPr>
          <w:rFonts w:asciiTheme="majorHAnsi" w:hAnsiTheme="majorHAnsi"/>
          <w:color w:val="auto"/>
          <w:sz w:val="22"/>
          <w:szCs w:val="22"/>
          <w:lang w:val="es-US"/>
        </w:rPr>
        <w:t>juvenil o de</w:t>
      </w:r>
      <w:r w:rsidRPr="004A2287">
        <w:rPr>
          <w:rFonts w:asciiTheme="majorHAnsi" w:hAnsiTheme="majorHAnsi"/>
          <w:color w:val="auto"/>
          <w:sz w:val="22"/>
          <w:szCs w:val="22"/>
          <w:lang w:val="es-US"/>
        </w:rPr>
        <w:t xml:space="preserve"> adultos.</w:t>
      </w:r>
    </w:p>
    <w:p w14:paraId="3E6EC390" w14:textId="149DB890" w:rsidR="00745FB6" w:rsidRPr="004A2287" w:rsidRDefault="00745FB6" w:rsidP="000E5F1E">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CIDH fue informada en la reunión de expertos realizada en preparación de este informa que persisten serios desafíos en la implementación de los estándares de PREA. Un elemento importante de la supervisión de este proceso es el proceso de auditoría, que implica visitas de 2 o 3 días o un examen de auditores certificados de los centros penitenciarios de los estados para garantizar el cumplimiento  con los estándares. Los expertos expusieron que la información acerca de lo que realmente ocurre en los centros de detención es difícil de obtener a través de este proceso, debido a que las visitas son poco frecuentes, y</w:t>
      </w:r>
      <w:r w:rsidR="00AA774A" w:rsidRPr="004A2287">
        <w:rPr>
          <w:rFonts w:asciiTheme="majorHAnsi" w:hAnsiTheme="majorHAnsi"/>
          <w:color w:val="auto"/>
          <w:sz w:val="22"/>
          <w:szCs w:val="22"/>
          <w:lang w:val="es-US"/>
        </w:rPr>
        <w:t xml:space="preserve"> se notifican con anterioridad.</w:t>
      </w:r>
    </w:p>
    <w:p w14:paraId="0493396F" w14:textId="09F308DA" w:rsidR="00A92BB5" w:rsidRPr="004A2287" w:rsidRDefault="00745FB6" w:rsidP="000E5F1E">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 </w:t>
      </w:r>
      <w:r w:rsidR="00A92BB5" w:rsidRPr="004A2287">
        <w:rPr>
          <w:rFonts w:asciiTheme="majorHAnsi" w:hAnsiTheme="majorHAnsi"/>
          <w:color w:val="auto"/>
          <w:sz w:val="22"/>
          <w:szCs w:val="22"/>
          <w:lang w:val="es-US"/>
        </w:rPr>
        <w:t>Sin embargo, al igual que ocurre con la JJDPA, los estados de Estados Unidos no están obligados a cumplir con las normas PREA, por lo que se implementan mediante un mecanismo de incentivos de financiamiento, en virtud de</w:t>
      </w:r>
      <w:r w:rsidR="008632A1" w:rsidRPr="004A2287">
        <w:rPr>
          <w:rFonts w:asciiTheme="majorHAnsi" w:hAnsiTheme="majorHAnsi"/>
          <w:color w:val="auto"/>
          <w:sz w:val="22"/>
          <w:szCs w:val="22"/>
          <w:lang w:val="es-US"/>
        </w:rPr>
        <w:t xml:space="preserve"> </w:t>
      </w:r>
      <w:r w:rsidR="00A92BB5" w:rsidRPr="004A2287">
        <w:rPr>
          <w:rFonts w:asciiTheme="majorHAnsi" w:hAnsiTheme="majorHAnsi"/>
          <w:color w:val="auto"/>
          <w:sz w:val="22"/>
          <w:szCs w:val="22"/>
          <w:lang w:val="es-US"/>
        </w:rPr>
        <w:t>l</w:t>
      </w:r>
      <w:r w:rsidR="008632A1" w:rsidRPr="004A2287">
        <w:rPr>
          <w:rFonts w:asciiTheme="majorHAnsi" w:hAnsiTheme="majorHAnsi"/>
          <w:color w:val="auto"/>
          <w:sz w:val="22"/>
          <w:szCs w:val="22"/>
          <w:lang w:val="es-US"/>
        </w:rPr>
        <w:t>os</w:t>
      </w:r>
      <w:r w:rsidR="00A92BB5" w:rsidRPr="004A2287">
        <w:rPr>
          <w:rFonts w:asciiTheme="majorHAnsi" w:hAnsiTheme="majorHAnsi"/>
          <w:color w:val="auto"/>
          <w:sz w:val="22"/>
          <w:szCs w:val="22"/>
          <w:lang w:val="es-US"/>
        </w:rPr>
        <w:t xml:space="preserve"> cual</w:t>
      </w:r>
      <w:r w:rsidR="008632A1" w:rsidRPr="004A2287">
        <w:rPr>
          <w:rFonts w:asciiTheme="majorHAnsi" w:hAnsiTheme="majorHAnsi"/>
          <w:color w:val="auto"/>
          <w:sz w:val="22"/>
          <w:szCs w:val="22"/>
          <w:lang w:val="es-US"/>
        </w:rPr>
        <w:t>es</w:t>
      </w:r>
      <w:r w:rsidR="00A92BB5" w:rsidRPr="004A2287">
        <w:rPr>
          <w:rFonts w:asciiTheme="majorHAnsi" w:hAnsiTheme="majorHAnsi"/>
          <w:color w:val="auto"/>
          <w:sz w:val="22"/>
          <w:szCs w:val="22"/>
          <w:lang w:val="es-US"/>
        </w:rPr>
        <w:t xml:space="preserve"> el 5% de cualquier iniciativa de financiamiento federal es retirada si los estados incumplen</w:t>
      </w:r>
      <w:r w:rsidR="008632A1" w:rsidRPr="004A2287">
        <w:rPr>
          <w:rFonts w:asciiTheme="majorHAnsi" w:hAnsiTheme="majorHAnsi"/>
          <w:color w:val="auto"/>
          <w:sz w:val="22"/>
          <w:szCs w:val="22"/>
          <w:lang w:val="es-US"/>
        </w:rPr>
        <w:t xml:space="preserve"> los estándares</w:t>
      </w:r>
      <w:r w:rsidR="00A92BB5" w:rsidRPr="004A2287">
        <w:rPr>
          <w:rFonts w:asciiTheme="majorHAnsi" w:hAnsiTheme="majorHAnsi"/>
          <w:color w:val="auto"/>
          <w:sz w:val="22"/>
          <w:szCs w:val="22"/>
          <w:lang w:val="es-US"/>
        </w:rPr>
        <w:t xml:space="preserve">. </w:t>
      </w:r>
      <w:r w:rsidR="003F0065" w:rsidRPr="004A2287">
        <w:rPr>
          <w:rFonts w:asciiTheme="majorHAnsi" w:hAnsiTheme="majorHAnsi"/>
          <w:color w:val="auto"/>
          <w:sz w:val="22"/>
          <w:szCs w:val="22"/>
          <w:lang w:val="es-US"/>
        </w:rPr>
        <w:t>A 2016, 12 estados han certificado su cumplimiento, y 4 estados se han negado a cumplir</w:t>
      </w:r>
      <w:r w:rsidR="003F0065" w:rsidRPr="004A2287">
        <w:rPr>
          <w:rStyle w:val="FootnoteReference"/>
          <w:rFonts w:asciiTheme="majorHAnsi" w:hAnsiTheme="majorHAnsi"/>
          <w:color w:val="auto"/>
          <w:sz w:val="22"/>
          <w:szCs w:val="22"/>
          <w:lang w:val="es-US"/>
        </w:rPr>
        <w:footnoteReference w:id="348"/>
      </w:r>
      <w:r w:rsidR="003F0065" w:rsidRPr="004A2287">
        <w:rPr>
          <w:rFonts w:asciiTheme="majorHAnsi" w:hAnsiTheme="majorHAnsi"/>
          <w:color w:val="auto"/>
          <w:sz w:val="22"/>
          <w:szCs w:val="22"/>
          <w:lang w:val="es-US"/>
        </w:rPr>
        <w:t xml:space="preserve">.  </w:t>
      </w:r>
      <w:r w:rsidR="00AA774A" w:rsidRPr="004A2287">
        <w:rPr>
          <w:rFonts w:asciiTheme="majorHAnsi" w:hAnsiTheme="majorHAnsi"/>
          <w:color w:val="auto"/>
          <w:sz w:val="22"/>
          <w:szCs w:val="22"/>
          <w:lang w:val="es-US"/>
        </w:rPr>
        <w:t>La mayor parte de los estados han indicado que se encuentran trabajando para implementar los estándares, lo cual evita que se les aplique una multa.</w:t>
      </w:r>
    </w:p>
    <w:p w14:paraId="58EB9151" w14:textId="4F5AD0B8" w:rsidR="00A92BB5" w:rsidRPr="004A2287" w:rsidRDefault="00A92B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También se informó a la Comisión que existen problemas adicionales en la aplicación de las normas PREA, como el hecho de que, en la práctica, se suele aislar a los niños a fin de restringir su contacto con adultos encarcelados, y que los estados solamente están obligados a hacer sus mejores esfuerzos para proporcionar s</w:t>
      </w:r>
      <w:r w:rsidR="00E615E1" w:rsidRPr="004A2287">
        <w:rPr>
          <w:rFonts w:asciiTheme="majorHAnsi" w:hAnsiTheme="majorHAnsi"/>
          <w:color w:val="auto"/>
          <w:sz w:val="22"/>
          <w:szCs w:val="22"/>
          <w:lang w:val="es-US"/>
        </w:rPr>
        <w:t xml:space="preserve">ervicios </w:t>
      </w:r>
      <w:r w:rsidRPr="004A2287">
        <w:rPr>
          <w:rFonts w:asciiTheme="majorHAnsi" w:hAnsiTheme="majorHAnsi"/>
          <w:color w:val="auto"/>
          <w:sz w:val="22"/>
          <w:szCs w:val="22"/>
          <w:lang w:val="es-US"/>
        </w:rPr>
        <w:t xml:space="preserve">y actividades </w:t>
      </w:r>
      <w:r w:rsidR="00E615E1" w:rsidRPr="004A2287">
        <w:rPr>
          <w:rFonts w:asciiTheme="majorHAnsi" w:hAnsiTheme="majorHAnsi"/>
          <w:color w:val="auto"/>
          <w:sz w:val="22"/>
          <w:szCs w:val="22"/>
          <w:lang w:val="es-US"/>
        </w:rPr>
        <w:t>especializadas para jóvenes</w:t>
      </w:r>
      <w:r w:rsidRPr="004A2287">
        <w:rPr>
          <w:rFonts w:asciiTheme="majorHAnsi" w:hAnsiTheme="majorHAnsi"/>
          <w:color w:val="auto"/>
          <w:sz w:val="22"/>
          <w:szCs w:val="22"/>
          <w:lang w:val="es-US"/>
        </w:rPr>
        <w:t xml:space="preserve">. Las niñas son especialmente afectadas de manera negativa ya que </w:t>
      </w:r>
      <w:r w:rsidR="00E615E1" w:rsidRPr="004A2287">
        <w:rPr>
          <w:rFonts w:asciiTheme="majorHAnsi" w:hAnsiTheme="majorHAnsi"/>
          <w:color w:val="auto"/>
          <w:sz w:val="22"/>
          <w:szCs w:val="22"/>
          <w:lang w:val="es-US"/>
        </w:rPr>
        <w:t>suelen ser mantenidas</w:t>
      </w:r>
      <w:r w:rsidRPr="004A2287">
        <w:rPr>
          <w:rFonts w:asciiTheme="majorHAnsi" w:hAnsiTheme="majorHAnsi"/>
          <w:color w:val="auto"/>
          <w:sz w:val="22"/>
          <w:szCs w:val="22"/>
          <w:lang w:val="es-US"/>
        </w:rPr>
        <w:t xml:space="preserve"> bajo un régimen de aislamiento a fin de alejarlas de los adultos. Esto fue observado por la Comisión durante su visita a Washington DC, así como a Colorado, donde </w:t>
      </w:r>
      <w:r w:rsidR="00AA774A" w:rsidRPr="004A2287">
        <w:rPr>
          <w:rFonts w:asciiTheme="majorHAnsi" w:hAnsiTheme="majorHAnsi"/>
          <w:color w:val="auto"/>
          <w:sz w:val="22"/>
          <w:szCs w:val="22"/>
          <w:lang w:val="es-US"/>
        </w:rPr>
        <w:t xml:space="preserve">niños </w:t>
      </w:r>
      <w:r w:rsidRPr="004A2287">
        <w:rPr>
          <w:rFonts w:asciiTheme="majorHAnsi" w:hAnsiTheme="majorHAnsi"/>
          <w:color w:val="auto"/>
          <w:sz w:val="22"/>
          <w:szCs w:val="22"/>
          <w:lang w:val="es-US"/>
        </w:rPr>
        <w:t xml:space="preserve">menores de 18 años estaban prácticamente </w:t>
      </w:r>
      <w:r w:rsidRPr="004A2287">
        <w:rPr>
          <w:rFonts w:asciiTheme="majorHAnsi" w:hAnsiTheme="majorHAnsi"/>
          <w:color w:val="auto"/>
          <w:sz w:val="22"/>
          <w:szCs w:val="22"/>
          <w:lang w:val="es-US"/>
        </w:rPr>
        <w:lastRenderedPageBreak/>
        <w:t>encerrados, sin acceso a recreación y actividades, a fin de mantener la separación de "vista y sonido" (</w:t>
      </w:r>
      <w:proofErr w:type="spellStart"/>
      <w:r w:rsidRPr="004A2287">
        <w:rPr>
          <w:rFonts w:asciiTheme="majorHAnsi" w:hAnsiTheme="majorHAnsi"/>
          <w:i/>
          <w:color w:val="auto"/>
          <w:sz w:val="22"/>
          <w:szCs w:val="22"/>
          <w:lang w:val="es-US"/>
        </w:rPr>
        <w:t>sight</w:t>
      </w:r>
      <w:proofErr w:type="spellEnd"/>
      <w:r w:rsidRPr="004A2287">
        <w:rPr>
          <w:rFonts w:asciiTheme="majorHAnsi" w:hAnsiTheme="majorHAnsi"/>
          <w:i/>
          <w:color w:val="auto"/>
          <w:sz w:val="22"/>
          <w:szCs w:val="22"/>
          <w:lang w:val="es-US"/>
        </w:rPr>
        <w:t xml:space="preserve"> and </w:t>
      </w:r>
      <w:proofErr w:type="spellStart"/>
      <w:r w:rsidRPr="004A2287">
        <w:rPr>
          <w:rFonts w:asciiTheme="majorHAnsi" w:hAnsiTheme="majorHAnsi"/>
          <w:i/>
          <w:color w:val="auto"/>
          <w:sz w:val="22"/>
          <w:szCs w:val="22"/>
          <w:lang w:val="es-US"/>
        </w:rPr>
        <w:t>sound</w:t>
      </w:r>
      <w:proofErr w:type="spellEnd"/>
      <w:r w:rsidRPr="004A2287">
        <w:rPr>
          <w:rFonts w:asciiTheme="majorHAnsi" w:hAnsiTheme="majorHAnsi"/>
          <w:color w:val="auto"/>
          <w:sz w:val="22"/>
          <w:szCs w:val="22"/>
          <w:lang w:val="es-US"/>
        </w:rPr>
        <w:t>) de la población adulta. Durante su visita a l</w:t>
      </w:r>
      <w:r w:rsidR="00996A6D" w:rsidRPr="004A2287">
        <w:rPr>
          <w:rFonts w:asciiTheme="majorHAnsi" w:hAnsiTheme="majorHAnsi"/>
          <w:color w:val="auto"/>
          <w:sz w:val="22"/>
          <w:szCs w:val="22"/>
          <w:lang w:val="es-US"/>
        </w:rPr>
        <w:t xml:space="preserve">a Isla </w:t>
      </w:r>
      <w:proofErr w:type="spellStart"/>
      <w:r w:rsidR="00996A6D" w:rsidRPr="004A2287">
        <w:rPr>
          <w:rFonts w:asciiTheme="majorHAnsi" w:hAnsiTheme="majorHAnsi"/>
          <w:color w:val="auto"/>
          <w:sz w:val="22"/>
          <w:szCs w:val="22"/>
          <w:lang w:val="es-US"/>
        </w:rPr>
        <w:t>Rikers</w:t>
      </w:r>
      <w:proofErr w:type="spellEnd"/>
      <w:r w:rsidR="00996A6D" w:rsidRPr="004A2287">
        <w:rPr>
          <w:rFonts w:asciiTheme="majorHAnsi" w:hAnsiTheme="majorHAnsi"/>
          <w:color w:val="auto"/>
          <w:sz w:val="22"/>
          <w:szCs w:val="22"/>
          <w:lang w:val="es-US"/>
        </w:rPr>
        <w:t>, en Nueva York, la Comisionada entrevistó a algunos adolescentes</w:t>
      </w:r>
      <w:r w:rsidRPr="004A2287">
        <w:rPr>
          <w:rFonts w:asciiTheme="majorHAnsi" w:hAnsiTheme="majorHAnsi"/>
          <w:color w:val="auto"/>
          <w:sz w:val="22"/>
          <w:szCs w:val="22"/>
          <w:lang w:val="es-US"/>
        </w:rPr>
        <w:t xml:space="preserve"> que informaron que se les daba pastillas para dormir y píldoras antidepresivas y se les mantenía dentro de sus celdas durante largos períodos de tiempo. Durante la visita a las instalaciones penitenciarias, la Comisión conoció a jóvenes que informaron que se les mantenía dentro de sus celdas durante 23 horas diarias, y algunos de los documentos revisados mostraron que varios de ellos recibían medicamentos. Cuando se preguntó a los guardias con qué frecuencia los médicos acudían a prescribir dichos medicamentos, los guardias informaron a la Comisión ningún médi</w:t>
      </w:r>
      <w:r w:rsidR="00996A6D" w:rsidRPr="004A2287">
        <w:rPr>
          <w:rFonts w:asciiTheme="majorHAnsi" w:hAnsiTheme="majorHAnsi"/>
          <w:color w:val="auto"/>
          <w:sz w:val="22"/>
          <w:szCs w:val="22"/>
          <w:lang w:val="es-US"/>
        </w:rPr>
        <w:t>co había visitado a los adolescentes</w:t>
      </w:r>
      <w:r w:rsidRPr="004A2287">
        <w:rPr>
          <w:rFonts w:asciiTheme="majorHAnsi" w:hAnsiTheme="majorHAnsi"/>
          <w:color w:val="auto"/>
          <w:sz w:val="22"/>
          <w:szCs w:val="22"/>
          <w:lang w:val="es-US"/>
        </w:rPr>
        <w:t>.</w:t>
      </w:r>
    </w:p>
    <w:p w14:paraId="26B4FB31" w14:textId="7DAC580A" w:rsidR="00A92BB5" w:rsidRPr="004A2287" w:rsidRDefault="00A92B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este respecto, se informó a la Comisión que si bien las normas PREA representan un esfuerzo significativo del Gobierno de Estados Unidos para separar y proteger a los jóvenes menores de 18 años privados de libertad, sus efectos son </w:t>
      </w:r>
      <w:r w:rsidR="00B12361" w:rsidRPr="004A2287">
        <w:rPr>
          <w:rFonts w:asciiTheme="majorHAnsi" w:hAnsiTheme="majorHAnsi"/>
          <w:color w:val="auto"/>
          <w:sz w:val="22"/>
          <w:szCs w:val="22"/>
          <w:lang w:val="es-US"/>
        </w:rPr>
        <w:t>seriamente</w:t>
      </w:r>
      <w:r w:rsidRPr="004A2287">
        <w:rPr>
          <w:rFonts w:asciiTheme="majorHAnsi" w:hAnsiTheme="majorHAnsi"/>
          <w:color w:val="auto"/>
          <w:sz w:val="22"/>
          <w:szCs w:val="22"/>
          <w:lang w:val="es-US"/>
        </w:rPr>
        <w:t xml:space="preserve"> limitados debido a su falta de cumplimiento. Además, las normas son sólo un remedio parcial que no aborda el problema central, a saber, que los niños están recluidos en instalaciones para adultos, lo que no debería suceder bajo ninguna circunstancia.</w:t>
      </w:r>
    </w:p>
    <w:p w14:paraId="68998DF2" w14:textId="022C46F8" w:rsidR="00A92BB5" w:rsidRPr="004A2287" w:rsidRDefault="00A92B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Otros informes han revelado que los </w:t>
      </w:r>
      <w:r w:rsidR="0068428A" w:rsidRPr="004A2287">
        <w:rPr>
          <w:rFonts w:asciiTheme="majorHAnsi" w:hAnsiTheme="majorHAnsi"/>
          <w:color w:val="auto"/>
          <w:sz w:val="22"/>
          <w:szCs w:val="22"/>
          <w:lang w:val="es-US"/>
        </w:rPr>
        <w:t>adolesc</w:t>
      </w:r>
      <w:r w:rsidRPr="004A2287">
        <w:rPr>
          <w:rFonts w:asciiTheme="majorHAnsi" w:hAnsiTheme="majorHAnsi"/>
          <w:color w:val="auto"/>
          <w:sz w:val="22"/>
          <w:szCs w:val="22"/>
          <w:lang w:val="es-US"/>
        </w:rPr>
        <w:t>en</w:t>
      </w:r>
      <w:r w:rsidR="0068428A" w:rsidRPr="004A2287">
        <w:rPr>
          <w:rFonts w:asciiTheme="majorHAnsi" w:hAnsiTheme="majorHAnsi"/>
          <w:color w:val="auto"/>
          <w:sz w:val="22"/>
          <w:szCs w:val="22"/>
          <w:lang w:val="es-US"/>
        </w:rPr>
        <w:t xml:space="preserve">tes </w:t>
      </w:r>
      <w:r w:rsidR="005E3639" w:rsidRPr="004A2287">
        <w:rPr>
          <w:rFonts w:asciiTheme="majorHAnsi" w:hAnsiTheme="majorHAnsi"/>
          <w:color w:val="auto"/>
          <w:sz w:val="22"/>
          <w:szCs w:val="22"/>
          <w:lang w:val="es-US"/>
        </w:rPr>
        <w:t xml:space="preserve">son identificados como blanco de ataques y sufren </w:t>
      </w:r>
      <w:r w:rsidRPr="004A2287">
        <w:rPr>
          <w:rFonts w:asciiTheme="majorHAnsi" w:hAnsiTheme="majorHAnsi"/>
          <w:color w:val="auto"/>
          <w:sz w:val="22"/>
          <w:szCs w:val="22"/>
          <w:lang w:val="es-US"/>
        </w:rPr>
        <w:t xml:space="preserve">niveles significativos de abuso por parte de los oficiales correccionales, que incluye maltrato físico y verbal, acoso racial, amenazas y represalias. Las encuestas realizadas en </w:t>
      </w:r>
      <w:r w:rsidR="004A749E" w:rsidRPr="004A2287">
        <w:rPr>
          <w:rFonts w:asciiTheme="majorHAnsi" w:hAnsiTheme="majorHAnsi"/>
          <w:color w:val="auto"/>
          <w:sz w:val="22"/>
          <w:szCs w:val="22"/>
          <w:lang w:val="es-US"/>
        </w:rPr>
        <w:t>l</w:t>
      </w:r>
      <w:r w:rsidR="00D70D22" w:rsidRPr="004A2287">
        <w:rPr>
          <w:rFonts w:asciiTheme="majorHAnsi" w:hAnsiTheme="majorHAnsi"/>
          <w:color w:val="auto"/>
          <w:sz w:val="22"/>
          <w:szCs w:val="22"/>
          <w:lang w:val="es-US"/>
        </w:rPr>
        <w:t>a Pr</w:t>
      </w:r>
      <w:r w:rsidR="004A749E" w:rsidRPr="004A2287">
        <w:rPr>
          <w:rFonts w:asciiTheme="majorHAnsi" w:hAnsiTheme="majorHAnsi"/>
          <w:color w:val="auto"/>
          <w:sz w:val="22"/>
          <w:szCs w:val="22"/>
          <w:lang w:val="es-US"/>
        </w:rPr>
        <w:t xml:space="preserve">isión </w:t>
      </w:r>
      <w:proofErr w:type="spellStart"/>
      <w:r w:rsidR="004A749E" w:rsidRPr="004A2287">
        <w:rPr>
          <w:rFonts w:asciiTheme="majorHAnsi" w:hAnsiTheme="majorHAnsi"/>
          <w:color w:val="auto"/>
          <w:sz w:val="22"/>
          <w:szCs w:val="22"/>
          <w:lang w:val="es-US"/>
        </w:rPr>
        <w:t>Greene</w:t>
      </w:r>
      <w:proofErr w:type="spellEnd"/>
      <w:r w:rsidR="004A749E" w:rsidRPr="004A2287">
        <w:rPr>
          <w:rFonts w:asciiTheme="majorHAnsi" w:hAnsiTheme="majorHAnsi"/>
          <w:color w:val="auto"/>
          <w:sz w:val="22"/>
          <w:szCs w:val="22"/>
          <w:lang w:val="es-US"/>
        </w:rPr>
        <w:t xml:space="preserve"> en Nueva York por ejemplo, </w:t>
      </w:r>
      <w:r w:rsidRPr="004A2287">
        <w:rPr>
          <w:rFonts w:asciiTheme="majorHAnsi" w:hAnsiTheme="majorHAnsi"/>
          <w:color w:val="auto"/>
          <w:sz w:val="22"/>
          <w:szCs w:val="22"/>
          <w:lang w:val="es-US"/>
        </w:rPr>
        <w:t xml:space="preserve">informan que el 86% </w:t>
      </w:r>
      <w:r w:rsidR="00B12361" w:rsidRPr="004A2287">
        <w:rPr>
          <w:rFonts w:asciiTheme="majorHAnsi" w:hAnsiTheme="majorHAnsi"/>
          <w:color w:val="auto"/>
          <w:sz w:val="22"/>
          <w:szCs w:val="22"/>
          <w:lang w:val="es-US"/>
        </w:rPr>
        <w:t>de los reclusos adolescentes ha</w:t>
      </w:r>
      <w:r w:rsidRPr="004A2287">
        <w:rPr>
          <w:rFonts w:asciiTheme="majorHAnsi" w:hAnsiTheme="majorHAnsi"/>
          <w:color w:val="auto"/>
          <w:sz w:val="22"/>
          <w:szCs w:val="22"/>
          <w:lang w:val="es-US"/>
        </w:rPr>
        <w:t xml:space="preserve"> sufrido algún tipo de abuso por parte del personal</w:t>
      </w:r>
      <w:r w:rsidRPr="004A2287">
        <w:rPr>
          <w:rStyle w:val="FootnoteReference"/>
          <w:rFonts w:asciiTheme="majorHAnsi" w:hAnsiTheme="majorHAnsi"/>
          <w:color w:val="auto"/>
          <w:sz w:val="22"/>
          <w:szCs w:val="22"/>
          <w:lang w:val="es-US"/>
        </w:rPr>
        <w:footnoteReference w:id="349"/>
      </w:r>
      <w:r w:rsidR="00B1236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Un informe federal de Estados Unidos identificó que los niños están expuestos y son sometidos a abuso físico y violencia proveniente de los agentes correccionales de Nueva York que los custodian tanto a ellos como a los adultos</w:t>
      </w:r>
      <w:r w:rsidR="00B12361" w:rsidRPr="004A2287">
        <w:rPr>
          <w:rFonts w:asciiTheme="majorHAnsi" w:hAnsiTheme="majorHAnsi"/>
          <w:color w:val="auto"/>
          <w:sz w:val="22"/>
          <w:szCs w:val="22"/>
          <w:lang w:val="es-US"/>
        </w:rPr>
        <w:t xml:space="preserve"> privados de libertad</w:t>
      </w:r>
      <w:r w:rsidRPr="004A2287">
        <w:rPr>
          <w:rStyle w:val="FootnoteReference"/>
          <w:rFonts w:asciiTheme="majorHAnsi" w:hAnsiTheme="majorHAnsi"/>
          <w:color w:val="auto"/>
          <w:sz w:val="22"/>
          <w:szCs w:val="22"/>
          <w:lang w:val="es-US"/>
        </w:rPr>
        <w:footnoteReference w:id="350"/>
      </w:r>
      <w:r w:rsidR="00B12361" w:rsidRPr="004A2287">
        <w:rPr>
          <w:rFonts w:asciiTheme="majorHAnsi" w:hAnsiTheme="majorHAnsi"/>
          <w:color w:val="auto"/>
          <w:sz w:val="22"/>
          <w:szCs w:val="22"/>
          <w:lang w:val="es-US"/>
        </w:rPr>
        <w:t>. A</w:t>
      </w:r>
      <w:r w:rsidRPr="004A2287">
        <w:rPr>
          <w:rFonts w:asciiTheme="majorHAnsi" w:hAnsiTheme="majorHAnsi"/>
          <w:color w:val="auto"/>
          <w:sz w:val="22"/>
          <w:szCs w:val="22"/>
          <w:lang w:val="es-US"/>
        </w:rPr>
        <w:t xml:space="preserve">dolescentes detenidos en una cárcel </w:t>
      </w:r>
      <w:r w:rsidR="00977464" w:rsidRPr="004A2287">
        <w:rPr>
          <w:rFonts w:asciiTheme="majorHAnsi" w:hAnsiTheme="majorHAnsi"/>
          <w:color w:val="auto"/>
          <w:sz w:val="22"/>
          <w:szCs w:val="22"/>
          <w:lang w:val="es-US"/>
        </w:rPr>
        <w:t xml:space="preserve">específica </w:t>
      </w:r>
      <w:r w:rsidRPr="004A2287">
        <w:rPr>
          <w:rFonts w:asciiTheme="majorHAnsi" w:hAnsiTheme="majorHAnsi"/>
          <w:color w:val="auto"/>
          <w:sz w:val="22"/>
          <w:szCs w:val="22"/>
          <w:lang w:val="es-US"/>
        </w:rPr>
        <w:t xml:space="preserve">sufrieron 565 incidentes de uso de la fuerza por parte del personal, y muchos otros incidentes no fueron reportados debido a la falta de </w:t>
      </w:r>
      <w:r w:rsidR="007A6799" w:rsidRPr="004A2287">
        <w:rPr>
          <w:rFonts w:asciiTheme="majorHAnsi" w:hAnsiTheme="majorHAnsi"/>
          <w:color w:val="auto"/>
          <w:sz w:val="22"/>
          <w:szCs w:val="22"/>
          <w:lang w:val="es-US"/>
        </w:rPr>
        <w:t>un proceso de rendición de cuentas</w:t>
      </w:r>
      <w:r w:rsidRPr="004A2287">
        <w:rPr>
          <w:rFonts w:asciiTheme="majorHAnsi" w:hAnsiTheme="majorHAnsi"/>
          <w:color w:val="auto"/>
          <w:sz w:val="22"/>
          <w:szCs w:val="22"/>
          <w:lang w:val="es-US"/>
        </w:rPr>
        <w:t xml:space="preserve"> </w:t>
      </w:r>
      <w:r w:rsidR="007A6799" w:rsidRPr="004A2287">
        <w:rPr>
          <w:rFonts w:asciiTheme="majorHAnsi" w:hAnsiTheme="majorHAnsi"/>
          <w:color w:val="auto"/>
          <w:sz w:val="22"/>
          <w:szCs w:val="22"/>
          <w:lang w:val="es-US"/>
        </w:rPr>
        <w:t xml:space="preserve">en el centro </w:t>
      </w:r>
      <w:r w:rsidRPr="004A2287">
        <w:rPr>
          <w:rFonts w:asciiTheme="majorHAnsi" w:hAnsiTheme="majorHAnsi"/>
          <w:color w:val="auto"/>
          <w:sz w:val="22"/>
          <w:szCs w:val="22"/>
          <w:lang w:val="es-US"/>
        </w:rPr>
        <w:t>para adultos</w:t>
      </w:r>
      <w:r w:rsidRPr="004A2287">
        <w:rPr>
          <w:rStyle w:val="FootnoteReference"/>
          <w:rFonts w:asciiTheme="majorHAnsi" w:hAnsiTheme="majorHAnsi"/>
          <w:color w:val="auto"/>
          <w:sz w:val="22"/>
          <w:szCs w:val="22"/>
          <w:lang w:val="es-US"/>
        </w:rPr>
        <w:footnoteReference w:id="351"/>
      </w:r>
      <w:r w:rsidR="00B12361" w:rsidRPr="004A2287">
        <w:rPr>
          <w:rFonts w:asciiTheme="majorHAnsi" w:hAnsiTheme="majorHAnsi"/>
          <w:color w:val="auto"/>
          <w:sz w:val="22"/>
          <w:szCs w:val="22"/>
          <w:lang w:val="es-US"/>
        </w:rPr>
        <w:t>.</w:t>
      </w:r>
    </w:p>
    <w:p w14:paraId="4EED48C8" w14:textId="570DB0FF" w:rsidR="00A92BB5" w:rsidRPr="004A2287" w:rsidRDefault="00A92B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Durante la reunión de expertos sobre este tema, se informó a la CIDH de una forma de violencia estructurada en prisiones y cárceles de adultos, conocida como el "mecanismo gladiador"</w:t>
      </w:r>
      <w:r w:rsidR="00B12361" w:rsidRPr="004A2287">
        <w:rPr>
          <w:rFonts w:asciiTheme="majorHAnsi" w:hAnsiTheme="majorHAnsi"/>
          <w:color w:val="auto"/>
          <w:sz w:val="22"/>
          <w:szCs w:val="22"/>
          <w:lang w:val="es-US"/>
        </w:rPr>
        <w:t xml:space="preserve"> (</w:t>
      </w:r>
      <w:proofErr w:type="spellStart"/>
      <w:r w:rsidR="00B12361" w:rsidRPr="004A2287">
        <w:rPr>
          <w:rFonts w:asciiTheme="majorHAnsi" w:hAnsiTheme="majorHAnsi"/>
          <w:i/>
          <w:color w:val="auto"/>
          <w:sz w:val="22"/>
          <w:szCs w:val="22"/>
          <w:lang w:val="es-US"/>
        </w:rPr>
        <w:t>gladiator</w:t>
      </w:r>
      <w:proofErr w:type="spellEnd"/>
      <w:r w:rsidR="00B12361" w:rsidRPr="004A2287">
        <w:rPr>
          <w:rFonts w:asciiTheme="majorHAnsi" w:hAnsiTheme="majorHAnsi"/>
          <w:i/>
          <w:color w:val="auto"/>
          <w:sz w:val="22"/>
          <w:szCs w:val="22"/>
          <w:lang w:val="es-US"/>
        </w:rPr>
        <w:t xml:space="preserve"> </w:t>
      </w:r>
      <w:proofErr w:type="spellStart"/>
      <w:r w:rsidR="00B12361" w:rsidRPr="004A2287">
        <w:rPr>
          <w:rFonts w:asciiTheme="majorHAnsi" w:hAnsiTheme="majorHAnsi"/>
          <w:i/>
          <w:color w:val="auto"/>
          <w:sz w:val="22"/>
          <w:szCs w:val="22"/>
          <w:lang w:val="es-US"/>
        </w:rPr>
        <w:t>mechanism</w:t>
      </w:r>
      <w:proofErr w:type="spellEnd"/>
      <w:r w:rsidR="00B1236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w:t>
      </w:r>
      <w:r w:rsidR="00B12361" w:rsidRPr="004A2287">
        <w:rPr>
          <w:rFonts w:asciiTheme="majorHAnsi" w:hAnsiTheme="majorHAnsi"/>
          <w:color w:val="auto"/>
          <w:sz w:val="22"/>
          <w:szCs w:val="22"/>
          <w:lang w:val="es-US"/>
        </w:rPr>
        <w:t>el</w:t>
      </w:r>
      <w:r w:rsidRPr="004A2287">
        <w:rPr>
          <w:rFonts w:asciiTheme="majorHAnsi" w:hAnsiTheme="majorHAnsi"/>
          <w:color w:val="auto"/>
          <w:sz w:val="22"/>
          <w:szCs w:val="22"/>
          <w:lang w:val="es-US"/>
        </w:rPr>
        <w:t xml:space="preserve"> que el personal penitenciar</w:t>
      </w:r>
      <w:r w:rsidR="00705146" w:rsidRPr="004A2287">
        <w:rPr>
          <w:rFonts w:asciiTheme="majorHAnsi" w:hAnsiTheme="majorHAnsi"/>
          <w:color w:val="auto"/>
          <w:sz w:val="22"/>
          <w:szCs w:val="22"/>
          <w:lang w:val="es-US"/>
        </w:rPr>
        <w:t>io facilita la violencia entre personas privadas de libertad</w:t>
      </w:r>
      <w:r w:rsidRPr="004A2287">
        <w:rPr>
          <w:rFonts w:asciiTheme="majorHAnsi" w:hAnsiTheme="majorHAnsi"/>
          <w:color w:val="auto"/>
          <w:sz w:val="22"/>
          <w:szCs w:val="22"/>
          <w:lang w:val="es-US"/>
        </w:rPr>
        <w:t xml:space="preserve"> para mantener el orden y el control, provocando niveles muy altos de abuso hacia los niños. Como consecuencia de esta práctica, los adolescentes </w:t>
      </w:r>
      <w:r w:rsidR="00B1236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los establecimientos para adultos se ven obligados a convertirse en depredadores, a fin de protegerse de los abusos y los ataques de los adultos </w:t>
      </w:r>
      <w:r w:rsidR="00B1236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w:t>
      </w:r>
      <w:r w:rsidR="00705146" w:rsidRPr="004A2287">
        <w:rPr>
          <w:rFonts w:asciiTheme="majorHAnsi" w:hAnsiTheme="majorHAnsi"/>
          <w:color w:val="auto"/>
          <w:sz w:val="22"/>
          <w:szCs w:val="22"/>
          <w:lang w:val="es-US"/>
        </w:rPr>
        <w:t xml:space="preserve">Los adolescentes </w:t>
      </w:r>
      <w:r w:rsidRPr="004A2287">
        <w:rPr>
          <w:rFonts w:asciiTheme="majorHAnsi" w:hAnsiTheme="majorHAnsi"/>
          <w:color w:val="auto"/>
          <w:sz w:val="22"/>
          <w:szCs w:val="22"/>
          <w:lang w:val="es-US"/>
        </w:rPr>
        <w:t xml:space="preserve">son frecuentemente colocados con prisioneros adultos particularmente peligrosos, con el fin de "enseñarles una lección". Los funcionarios encargados de supervisar a los prisioneros más jóvenes son menos experimentados y carecen del entrenamiento necesario para trabajar eficazmente con niños, lo que empeora este sistema abusivo. Según los expertos, los </w:t>
      </w:r>
      <w:r w:rsidR="00705146"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demostraron </w:t>
      </w:r>
      <w:r w:rsidR="00B12361" w:rsidRPr="004A2287">
        <w:rPr>
          <w:rFonts w:asciiTheme="majorHAnsi" w:hAnsiTheme="majorHAnsi"/>
          <w:color w:val="auto"/>
          <w:sz w:val="22"/>
          <w:szCs w:val="22"/>
          <w:lang w:val="es-US"/>
        </w:rPr>
        <w:t>altos</w:t>
      </w:r>
      <w:r w:rsidRPr="004A2287">
        <w:rPr>
          <w:rFonts w:asciiTheme="majorHAnsi" w:hAnsiTheme="majorHAnsi"/>
          <w:color w:val="auto"/>
          <w:sz w:val="22"/>
          <w:szCs w:val="22"/>
          <w:lang w:val="es-US"/>
        </w:rPr>
        <w:t xml:space="preserve"> niveles de </w:t>
      </w:r>
      <w:r w:rsidR="00B12361" w:rsidRPr="004A2287">
        <w:rPr>
          <w:rFonts w:asciiTheme="majorHAnsi" w:hAnsiTheme="majorHAnsi"/>
          <w:color w:val="auto"/>
          <w:sz w:val="22"/>
          <w:szCs w:val="22"/>
          <w:lang w:val="es-US"/>
        </w:rPr>
        <w:t>temor</w:t>
      </w:r>
      <w:r w:rsidRPr="004A2287">
        <w:rPr>
          <w:rFonts w:asciiTheme="majorHAnsi" w:hAnsiTheme="majorHAnsi"/>
          <w:color w:val="auto"/>
          <w:sz w:val="22"/>
          <w:szCs w:val="22"/>
          <w:lang w:val="es-US"/>
        </w:rPr>
        <w:t xml:space="preserve"> cuando fueron entrevistados, y </w:t>
      </w:r>
      <w:r w:rsidR="00B12361" w:rsidRPr="004A2287">
        <w:rPr>
          <w:rFonts w:asciiTheme="majorHAnsi" w:hAnsiTheme="majorHAnsi"/>
          <w:color w:val="auto"/>
          <w:sz w:val="22"/>
          <w:szCs w:val="22"/>
          <w:lang w:val="es-US"/>
        </w:rPr>
        <w:t>percibieron</w:t>
      </w:r>
      <w:r w:rsidRPr="004A2287">
        <w:rPr>
          <w:rFonts w:asciiTheme="majorHAnsi" w:hAnsiTheme="majorHAnsi"/>
          <w:color w:val="auto"/>
          <w:sz w:val="22"/>
          <w:szCs w:val="22"/>
          <w:lang w:val="es-US"/>
        </w:rPr>
        <w:t xml:space="preserve"> una constante </w:t>
      </w:r>
      <w:r w:rsidR="00B12361" w:rsidRPr="004A2287">
        <w:rPr>
          <w:rFonts w:asciiTheme="majorHAnsi" w:hAnsiTheme="majorHAnsi"/>
          <w:color w:val="auto"/>
          <w:sz w:val="22"/>
          <w:szCs w:val="22"/>
          <w:lang w:val="es-US"/>
        </w:rPr>
        <w:t xml:space="preserve">amenaza </w:t>
      </w:r>
      <w:r w:rsidRPr="004A2287">
        <w:rPr>
          <w:rFonts w:asciiTheme="majorHAnsi" w:hAnsiTheme="majorHAnsi"/>
          <w:color w:val="auto"/>
          <w:sz w:val="22"/>
          <w:szCs w:val="22"/>
          <w:lang w:val="es-US"/>
        </w:rPr>
        <w:t>a su supervivencia bajo las condiciones abusivas de los establecimientos para adultos.</w:t>
      </w:r>
    </w:p>
    <w:p w14:paraId="37240392" w14:textId="7AF0039E" w:rsidR="00A92BB5" w:rsidRPr="004A2287" w:rsidRDefault="00A92BB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Entrevistas realizadas a famil</w:t>
      </w:r>
      <w:r w:rsidR="00326797" w:rsidRPr="004A2287">
        <w:rPr>
          <w:rFonts w:asciiTheme="majorHAnsi" w:hAnsiTheme="majorHAnsi"/>
          <w:color w:val="auto"/>
          <w:sz w:val="22"/>
          <w:szCs w:val="22"/>
          <w:lang w:val="es-US"/>
        </w:rPr>
        <w:t>ias de adolescentes</w:t>
      </w:r>
      <w:r w:rsidRPr="004A2287">
        <w:rPr>
          <w:rFonts w:asciiTheme="majorHAnsi" w:hAnsiTheme="majorHAnsi"/>
          <w:color w:val="auto"/>
          <w:sz w:val="22"/>
          <w:szCs w:val="22"/>
          <w:lang w:val="es-US"/>
        </w:rPr>
        <w:t xml:space="preserve"> </w:t>
      </w:r>
      <w:r w:rsidR="00326797" w:rsidRPr="004A2287">
        <w:rPr>
          <w:rFonts w:asciiTheme="majorHAnsi" w:hAnsiTheme="majorHAnsi"/>
          <w:color w:val="auto"/>
          <w:sz w:val="22"/>
          <w:szCs w:val="22"/>
          <w:lang w:val="es-US"/>
        </w:rPr>
        <w:t xml:space="preserve">privados de libertad </w:t>
      </w:r>
      <w:r w:rsidRPr="004A2287">
        <w:rPr>
          <w:rFonts w:asciiTheme="majorHAnsi" w:hAnsiTheme="majorHAnsi"/>
          <w:color w:val="auto"/>
          <w:sz w:val="22"/>
          <w:szCs w:val="22"/>
          <w:lang w:val="es-US"/>
        </w:rPr>
        <w:t xml:space="preserve">revelaron que los adolescentes sufren un trato </w:t>
      </w:r>
      <w:r w:rsidR="00B12361" w:rsidRPr="004A2287">
        <w:rPr>
          <w:rFonts w:asciiTheme="majorHAnsi" w:hAnsiTheme="majorHAnsi"/>
          <w:color w:val="auto"/>
          <w:sz w:val="22"/>
          <w:szCs w:val="22"/>
          <w:lang w:val="es-US"/>
        </w:rPr>
        <w:t>degradante</w:t>
      </w:r>
      <w:r w:rsidRPr="004A2287">
        <w:rPr>
          <w:rFonts w:asciiTheme="majorHAnsi" w:hAnsiTheme="majorHAnsi"/>
          <w:color w:val="auto"/>
          <w:sz w:val="22"/>
          <w:szCs w:val="22"/>
          <w:lang w:val="es-US"/>
        </w:rPr>
        <w:t xml:space="preserve"> y tortuoso </w:t>
      </w:r>
      <w:r w:rsidR="007D1DA5" w:rsidRPr="004A2287">
        <w:rPr>
          <w:rFonts w:asciiTheme="majorHAnsi" w:hAnsiTheme="majorHAnsi"/>
          <w:color w:val="auto"/>
          <w:sz w:val="22"/>
          <w:szCs w:val="22"/>
          <w:lang w:val="es-US"/>
        </w:rPr>
        <w:t>por parte de</w:t>
      </w:r>
      <w:r w:rsidRPr="004A2287">
        <w:rPr>
          <w:rFonts w:asciiTheme="majorHAnsi" w:hAnsiTheme="majorHAnsi"/>
          <w:color w:val="auto"/>
          <w:sz w:val="22"/>
          <w:szCs w:val="22"/>
          <w:lang w:val="es-US"/>
        </w:rPr>
        <w:t xml:space="preserve"> los oficiales correccionales para adultos. La Comisión también ha tenido cono</w:t>
      </w:r>
      <w:r w:rsidR="000C7279" w:rsidRPr="004A2287">
        <w:rPr>
          <w:rFonts w:asciiTheme="majorHAnsi" w:hAnsiTheme="majorHAnsi"/>
          <w:color w:val="auto"/>
          <w:sz w:val="22"/>
          <w:szCs w:val="22"/>
          <w:lang w:val="es-US"/>
        </w:rPr>
        <w:t>cimiento de múltiples casos de adolescentes</w:t>
      </w:r>
      <w:r w:rsidRPr="004A2287">
        <w:rPr>
          <w:rFonts w:asciiTheme="majorHAnsi" w:hAnsiTheme="majorHAnsi"/>
          <w:color w:val="auto"/>
          <w:sz w:val="22"/>
          <w:szCs w:val="22"/>
          <w:lang w:val="es-US"/>
        </w:rPr>
        <w:t xml:space="preserve"> que han sido víctimas de </w:t>
      </w:r>
      <w:r w:rsidR="00B92E59" w:rsidRPr="004A2287">
        <w:rPr>
          <w:rFonts w:asciiTheme="majorHAnsi" w:hAnsiTheme="majorHAnsi"/>
          <w:color w:val="auto"/>
          <w:sz w:val="22"/>
          <w:szCs w:val="22"/>
          <w:lang w:val="es-US"/>
        </w:rPr>
        <w:t>maltrato físico</w:t>
      </w:r>
      <w:r w:rsidRPr="004A2287">
        <w:rPr>
          <w:rFonts w:asciiTheme="majorHAnsi" w:hAnsiTheme="majorHAnsi"/>
          <w:color w:val="auto"/>
          <w:sz w:val="22"/>
          <w:szCs w:val="22"/>
          <w:lang w:val="es-US"/>
        </w:rPr>
        <w:t xml:space="preserve">, </w:t>
      </w:r>
      <w:r w:rsidR="00B92E59" w:rsidRPr="004A2287">
        <w:rPr>
          <w:rFonts w:asciiTheme="majorHAnsi" w:hAnsiTheme="majorHAnsi"/>
          <w:color w:val="auto"/>
          <w:sz w:val="22"/>
          <w:szCs w:val="22"/>
          <w:lang w:val="es-US"/>
        </w:rPr>
        <w:t>de acoso sexual</w:t>
      </w:r>
      <w:r w:rsidRPr="004A2287">
        <w:rPr>
          <w:rFonts w:asciiTheme="majorHAnsi" w:hAnsiTheme="majorHAnsi"/>
          <w:color w:val="auto"/>
          <w:sz w:val="22"/>
          <w:szCs w:val="22"/>
          <w:lang w:val="es-US"/>
        </w:rPr>
        <w:t xml:space="preserve">, </w:t>
      </w:r>
      <w:r w:rsidR="00B92E59" w:rsidRPr="004A2287">
        <w:rPr>
          <w:rFonts w:asciiTheme="majorHAnsi" w:hAnsiTheme="majorHAnsi"/>
          <w:color w:val="auto"/>
          <w:sz w:val="22"/>
          <w:szCs w:val="22"/>
          <w:lang w:val="es-US"/>
        </w:rPr>
        <w:t>o de agresiones</w:t>
      </w:r>
      <w:r w:rsidRPr="004A2287">
        <w:rPr>
          <w:rFonts w:asciiTheme="majorHAnsi" w:hAnsiTheme="majorHAnsi"/>
          <w:color w:val="auto"/>
          <w:sz w:val="22"/>
          <w:szCs w:val="22"/>
          <w:lang w:val="es-US"/>
        </w:rPr>
        <w:t xml:space="preserve"> y </w:t>
      </w:r>
      <w:r w:rsidR="00B92E59" w:rsidRPr="004A2287">
        <w:rPr>
          <w:rFonts w:asciiTheme="majorHAnsi" w:hAnsiTheme="majorHAnsi"/>
          <w:color w:val="auto"/>
          <w:sz w:val="22"/>
          <w:szCs w:val="22"/>
          <w:lang w:val="es-US"/>
        </w:rPr>
        <w:t>violaciones</w:t>
      </w:r>
      <w:r w:rsidRPr="004A2287">
        <w:rPr>
          <w:rFonts w:asciiTheme="majorHAnsi" w:hAnsiTheme="majorHAnsi"/>
          <w:color w:val="auto"/>
          <w:sz w:val="22"/>
          <w:szCs w:val="22"/>
          <w:lang w:val="es-US"/>
        </w:rPr>
        <w:t xml:space="preserve"> </w:t>
      </w:r>
      <w:r w:rsidR="00B92E59" w:rsidRPr="004A2287">
        <w:rPr>
          <w:rFonts w:asciiTheme="majorHAnsi" w:hAnsiTheme="majorHAnsi"/>
          <w:color w:val="auto"/>
          <w:sz w:val="22"/>
          <w:szCs w:val="22"/>
          <w:lang w:val="es-US"/>
        </w:rPr>
        <w:t>cometidas por adultos</w:t>
      </w:r>
      <w:r w:rsidR="00B12361" w:rsidRPr="004A2287">
        <w:rPr>
          <w:rFonts w:asciiTheme="majorHAnsi" w:hAnsiTheme="majorHAnsi"/>
          <w:color w:val="auto"/>
          <w:sz w:val="22"/>
          <w:szCs w:val="22"/>
          <w:lang w:val="es-US"/>
        </w:rPr>
        <w:t xml:space="preserve"> privados de libertad</w:t>
      </w:r>
      <w:r w:rsidR="00B92E59" w:rsidRPr="004A2287">
        <w:rPr>
          <w:rFonts w:asciiTheme="majorHAnsi" w:hAnsiTheme="majorHAnsi"/>
          <w:color w:val="auto"/>
          <w:sz w:val="22"/>
          <w:szCs w:val="22"/>
          <w:lang w:val="es-US"/>
        </w:rPr>
        <w:t xml:space="preserve"> o</w:t>
      </w:r>
      <w:r w:rsidRPr="004A2287">
        <w:rPr>
          <w:rFonts w:asciiTheme="majorHAnsi" w:hAnsiTheme="majorHAnsi"/>
          <w:color w:val="auto"/>
          <w:sz w:val="22"/>
          <w:szCs w:val="22"/>
          <w:lang w:val="es-US"/>
        </w:rPr>
        <w:t xml:space="preserve"> incluso</w:t>
      </w:r>
      <w:r w:rsidR="00B92E59" w:rsidRPr="004A2287">
        <w:rPr>
          <w:rFonts w:asciiTheme="majorHAnsi" w:hAnsiTheme="majorHAnsi"/>
          <w:color w:val="auto"/>
          <w:sz w:val="22"/>
          <w:szCs w:val="22"/>
          <w:lang w:val="es-US"/>
        </w:rPr>
        <w:t xml:space="preserve"> por el</w:t>
      </w:r>
      <w:r w:rsidRPr="004A2287">
        <w:rPr>
          <w:rFonts w:asciiTheme="majorHAnsi" w:hAnsiTheme="majorHAnsi"/>
          <w:color w:val="auto"/>
          <w:sz w:val="22"/>
          <w:szCs w:val="22"/>
          <w:lang w:val="es-US"/>
        </w:rPr>
        <w:t xml:space="preserve"> personal, como resultado de su mayor vulnerabilidad en los sistemas de adultos. Este </w:t>
      </w:r>
      <w:r w:rsidR="00B92E59" w:rsidRPr="004A2287">
        <w:rPr>
          <w:rFonts w:asciiTheme="majorHAnsi" w:hAnsiTheme="majorHAnsi"/>
          <w:color w:val="auto"/>
          <w:sz w:val="22"/>
          <w:szCs w:val="22"/>
          <w:lang w:val="es-US"/>
        </w:rPr>
        <w:t>riesgo</w:t>
      </w:r>
      <w:r w:rsidRPr="004A2287">
        <w:rPr>
          <w:rFonts w:asciiTheme="majorHAnsi" w:hAnsiTheme="majorHAnsi"/>
          <w:color w:val="auto"/>
          <w:sz w:val="22"/>
          <w:szCs w:val="22"/>
          <w:lang w:val="es-US"/>
        </w:rPr>
        <w:t xml:space="preserve"> </w:t>
      </w:r>
      <w:r w:rsidR="00B92E59" w:rsidRPr="004A2287">
        <w:rPr>
          <w:rFonts w:asciiTheme="majorHAnsi" w:hAnsiTheme="majorHAnsi"/>
          <w:color w:val="auto"/>
          <w:sz w:val="22"/>
          <w:szCs w:val="22"/>
          <w:lang w:val="es-US"/>
        </w:rPr>
        <w:t>elevado</w:t>
      </w:r>
      <w:r w:rsidR="000C7279" w:rsidRPr="004A2287">
        <w:rPr>
          <w:rFonts w:asciiTheme="majorHAnsi" w:hAnsiTheme="majorHAnsi"/>
          <w:color w:val="auto"/>
          <w:sz w:val="22"/>
          <w:szCs w:val="22"/>
          <w:lang w:val="es-US"/>
        </w:rPr>
        <w:t xml:space="preserve"> afecta a todos los adolescentes</w:t>
      </w:r>
      <w:r w:rsidRPr="004A2287">
        <w:rPr>
          <w:rFonts w:asciiTheme="majorHAnsi" w:hAnsiTheme="majorHAnsi"/>
          <w:color w:val="auto"/>
          <w:sz w:val="22"/>
          <w:szCs w:val="22"/>
          <w:lang w:val="es-US"/>
        </w:rPr>
        <w:t xml:space="preserve"> que ingresan a los establecimientos para adultos.</w:t>
      </w:r>
    </w:p>
    <w:p w14:paraId="69E1F91E" w14:textId="529F45C6" w:rsidR="00B92E59" w:rsidRPr="004A2287" w:rsidRDefault="00B92E5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recibió información sobre los niños encarcelados con adultos en el Estado de Michigan en una audiencia celebrada durante su </w:t>
      </w:r>
      <w:r w:rsidR="00B12361" w:rsidRPr="004A2287">
        <w:rPr>
          <w:rFonts w:asciiTheme="majorHAnsi" w:hAnsiTheme="majorHAnsi"/>
          <w:color w:val="auto"/>
          <w:sz w:val="22"/>
          <w:szCs w:val="22"/>
          <w:lang w:val="es-US"/>
        </w:rPr>
        <w:t xml:space="preserve">147º </w:t>
      </w:r>
      <w:r w:rsidRPr="004A2287">
        <w:rPr>
          <w:rFonts w:asciiTheme="majorHAnsi" w:hAnsiTheme="majorHAnsi"/>
          <w:color w:val="auto"/>
          <w:sz w:val="22"/>
          <w:szCs w:val="22"/>
          <w:lang w:val="es-US"/>
        </w:rPr>
        <w:t>Período de Sesiones</w:t>
      </w:r>
      <w:r w:rsidRPr="004A2287">
        <w:rPr>
          <w:rStyle w:val="FootnoteReference"/>
          <w:rFonts w:asciiTheme="majorHAnsi" w:hAnsiTheme="majorHAnsi"/>
          <w:color w:val="auto"/>
          <w:sz w:val="22"/>
          <w:szCs w:val="22"/>
          <w:lang w:val="es-US"/>
        </w:rPr>
        <w:footnoteReference w:id="352"/>
      </w:r>
      <w:r w:rsidR="00B1236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información indicó que había 2000 niños en prisiones para adultos en Michigan. Los peticionarios declararon que entrevistaron a 69 jóvenes. El 79% de ellos había pasado tiempo en aislamiento</w:t>
      </w:r>
      <w:r w:rsidR="000C7279" w:rsidRPr="004A2287">
        <w:rPr>
          <w:rFonts w:asciiTheme="majorHAnsi" w:hAnsiTheme="majorHAnsi"/>
          <w:color w:val="auto"/>
          <w:sz w:val="22"/>
          <w:szCs w:val="22"/>
          <w:lang w:val="es-US"/>
        </w:rPr>
        <w:t xml:space="preserve"> solitario</w:t>
      </w:r>
      <w:r w:rsidRPr="004A2287">
        <w:rPr>
          <w:rFonts w:asciiTheme="majorHAnsi" w:hAnsiTheme="majorHAnsi"/>
          <w:color w:val="auto"/>
          <w:sz w:val="22"/>
          <w:szCs w:val="22"/>
          <w:lang w:val="es-US"/>
        </w:rPr>
        <w:t>; un tercio de e</w:t>
      </w:r>
      <w:r w:rsidR="000C7279" w:rsidRPr="004A2287">
        <w:rPr>
          <w:rFonts w:asciiTheme="majorHAnsi" w:hAnsiTheme="majorHAnsi"/>
          <w:color w:val="auto"/>
          <w:sz w:val="22"/>
          <w:szCs w:val="22"/>
          <w:lang w:val="es-US"/>
        </w:rPr>
        <w:t>llos por más de 30 días. N</w:t>
      </w:r>
      <w:r w:rsidRPr="004A2287">
        <w:rPr>
          <w:rFonts w:asciiTheme="majorHAnsi" w:hAnsiTheme="majorHAnsi"/>
          <w:color w:val="auto"/>
          <w:sz w:val="22"/>
          <w:szCs w:val="22"/>
          <w:lang w:val="es-US"/>
        </w:rPr>
        <w:t>o tenían suficiente comida, y la comida usualmente se les quitaba co</w:t>
      </w:r>
      <w:r w:rsidR="000C7279" w:rsidRPr="004A2287">
        <w:rPr>
          <w:rFonts w:asciiTheme="majorHAnsi" w:hAnsiTheme="majorHAnsi"/>
          <w:color w:val="auto"/>
          <w:sz w:val="22"/>
          <w:szCs w:val="22"/>
          <w:lang w:val="es-US"/>
        </w:rPr>
        <w:t>mo castigo. En Michigan, los niños y adolescentes</w:t>
      </w:r>
      <w:r w:rsidRPr="004A2287">
        <w:rPr>
          <w:rFonts w:asciiTheme="majorHAnsi" w:hAnsiTheme="majorHAnsi"/>
          <w:color w:val="auto"/>
          <w:sz w:val="22"/>
          <w:szCs w:val="22"/>
          <w:lang w:val="es-US"/>
        </w:rPr>
        <w:t xml:space="preserve"> tienen que pagar por la atención médica. El </w:t>
      </w:r>
      <w:r w:rsidR="000C7279" w:rsidRPr="004A2287">
        <w:rPr>
          <w:rFonts w:asciiTheme="majorHAnsi" w:hAnsiTheme="majorHAnsi"/>
          <w:color w:val="auto"/>
          <w:sz w:val="22"/>
          <w:szCs w:val="22"/>
          <w:lang w:val="es-US"/>
        </w:rPr>
        <w:t>78% de todos los niños y adolescentes</w:t>
      </w:r>
      <w:r w:rsidRPr="004A2287">
        <w:rPr>
          <w:rFonts w:asciiTheme="majorHAnsi" w:hAnsiTheme="majorHAnsi"/>
          <w:color w:val="auto"/>
          <w:sz w:val="22"/>
          <w:szCs w:val="22"/>
          <w:lang w:val="es-US"/>
        </w:rPr>
        <w:t xml:space="preserve"> </w:t>
      </w:r>
      <w:r w:rsidR="00B1236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instalaciones para adultos son de ascendencia afroamericana.</w:t>
      </w:r>
    </w:p>
    <w:p w14:paraId="407D7E12" w14:textId="5E592BCC" w:rsidR="00B92E59" w:rsidRPr="004A2287" w:rsidRDefault="00B12361" w:rsidP="00B92E59">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U</w:t>
      </w:r>
      <w:r w:rsidR="00E34EDF" w:rsidRPr="004A2287">
        <w:rPr>
          <w:rFonts w:asciiTheme="majorHAnsi" w:hAnsiTheme="majorHAnsi"/>
          <w:color w:val="auto"/>
          <w:sz w:val="22"/>
          <w:szCs w:val="22"/>
          <w:lang w:val="es-US"/>
        </w:rPr>
        <w:t>n adolescente</w:t>
      </w:r>
      <w:r w:rsidR="00B92E59"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que rindió su testimonio en el marco de</w:t>
      </w:r>
      <w:r w:rsidR="00B92E59" w:rsidRPr="004A2287">
        <w:rPr>
          <w:rFonts w:asciiTheme="majorHAnsi" w:hAnsiTheme="majorHAnsi"/>
          <w:color w:val="auto"/>
          <w:sz w:val="22"/>
          <w:szCs w:val="22"/>
          <w:lang w:val="es-US"/>
        </w:rPr>
        <w:t xml:space="preserve"> la audiencia ante la CIDH, declaró que lo golpearon, luego lo trasladaron a otra celda y lo volvieron a atacar. Afirmó que fue violado dos días después de llegar y luego en </w:t>
      </w:r>
      <w:r w:rsidR="00B92E59" w:rsidRPr="004A2287">
        <w:rPr>
          <w:rFonts w:asciiTheme="majorHAnsi" w:hAnsiTheme="majorHAnsi"/>
          <w:color w:val="auto"/>
          <w:sz w:val="22"/>
          <w:szCs w:val="22"/>
          <w:lang w:val="es-US"/>
        </w:rPr>
        <w:lastRenderedPageBreak/>
        <w:t xml:space="preserve">reiteradas ocasiones por los reclusos en la ducha. </w:t>
      </w:r>
      <w:r w:rsidR="00BF51AA" w:rsidRPr="004A2287">
        <w:rPr>
          <w:rFonts w:asciiTheme="majorHAnsi" w:hAnsiTheme="majorHAnsi"/>
          <w:color w:val="auto"/>
          <w:sz w:val="22"/>
          <w:szCs w:val="22"/>
          <w:lang w:val="es-US"/>
        </w:rPr>
        <w:t>Afirmó</w:t>
      </w:r>
      <w:r w:rsidR="00B92E59" w:rsidRPr="004A2287">
        <w:rPr>
          <w:rFonts w:asciiTheme="majorHAnsi" w:hAnsiTheme="majorHAnsi"/>
          <w:color w:val="auto"/>
          <w:sz w:val="22"/>
          <w:szCs w:val="22"/>
          <w:lang w:val="es-US"/>
        </w:rPr>
        <w:t xml:space="preserve"> que los guardias lo vieron y se rieron. Después de siete meses en la cárcel, fue llevado a una prisión para adultos. Fue agredido sexualmente por su compañero de cuarto, quien lo violó todos los días durante dos meses, y fue violado en la ducha por otros. </w:t>
      </w:r>
      <w:r w:rsidR="00E34EDF" w:rsidRPr="004A2287">
        <w:rPr>
          <w:rFonts w:asciiTheme="majorHAnsi" w:hAnsiTheme="majorHAnsi"/>
          <w:color w:val="auto"/>
          <w:sz w:val="22"/>
          <w:szCs w:val="22"/>
          <w:lang w:val="es-US"/>
        </w:rPr>
        <w:t>Otros h</w:t>
      </w:r>
      <w:r w:rsidR="00B92E59" w:rsidRPr="004A2287">
        <w:rPr>
          <w:rFonts w:asciiTheme="majorHAnsi" w:hAnsiTheme="majorHAnsi"/>
          <w:color w:val="auto"/>
          <w:sz w:val="22"/>
          <w:szCs w:val="22"/>
          <w:lang w:val="es-US"/>
        </w:rPr>
        <w:t>ombres entraron en su habitación sin aut</w:t>
      </w:r>
      <w:r w:rsidR="00E34EDF" w:rsidRPr="004A2287">
        <w:rPr>
          <w:rFonts w:asciiTheme="majorHAnsi" w:hAnsiTheme="majorHAnsi"/>
          <w:color w:val="auto"/>
          <w:sz w:val="22"/>
          <w:szCs w:val="22"/>
          <w:lang w:val="es-US"/>
        </w:rPr>
        <w:t xml:space="preserve">orización para violarlo </w:t>
      </w:r>
      <w:r w:rsidR="00B92E59" w:rsidRPr="004A2287">
        <w:rPr>
          <w:rFonts w:asciiTheme="majorHAnsi" w:hAnsiTheme="majorHAnsi"/>
          <w:color w:val="auto"/>
          <w:sz w:val="22"/>
          <w:szCs w:val="22"/>
          <w:lang w:val="es-US"/>
        </w:rPr>
        <w:t>y oyó a un guardia decir (afuera de la habitación) que eso es lo que les pasa a los maricones. Dijo</w:t>
      </w:r>
      <w:r w:rsidR="00B92E59" w:rsidRPr="004A2287">
        <w:rPr>
          <w:rFonts w:asciiTheme="majorHAnsi" w:hAnsiTheme="majorHAnsi"/>
          <w:color w:val="000000" w:themeColor="text1"/>
          <w:sz w:val="22"/>
          <w:szCs w:val="22"/>
          <w:lang w:val="es-US"/>
        </w:rPr>
        <w:t xml:space="preserve">: </w:t>
      </w:r>
      <w:r w:rsidR="00B92E59" w:rsidRPr="004A2287">
        <w:rPr>
          <w:rFonts w:asciiTheme="majorHAnsi" w:hAnsiTheme="majorHAnsi"/>
          <w:i/>
          <w:color w:val="000000" w:themeColor="text1"/>
          <w:sz w:val="22"/>
          <w:szCs w:val="22"/>
          <w:lang w:val="es-US"/>
        </w:rPr>
        <w:t>"</w:t>
      </w:r>
      <w:r w:rsidR="00E34EDF" w:rsidRPr="004A2287">
        <w:rPr>
          <w:rFonts w:asciiTheme="majorHAnsi" w:hAnsiTheme="majorHAnsi"/>
          <w:i/>
          <w:color w:val="000000" w:themeColor="text1"/>
          <w:sz w:val="22"/>
          <w:szCs w:val="22"/>
          <w:lang w:val="es-US"/>
        </w:rPr>
        <w:t>Yo quise decirle a los guardias, pero cuando se rieron, enten</w:t>
      </w:r>
      <w:r w:rsidR="000D0BD6" w:rsidRPr="004A2287">
        <w:rPr>
          <w:rFonts w:asciiTheme="majorHAnsi" w:hAnsiTheme="majorHAnsi"/>
          <w:i/>
          <w:color w:val="000000" w:themeColor="text1"/>
          <w:sz w:val="22"/>
          <w:szCs w:val="22"/>
          <w:lang w:val="es-US"/>
        </w:rPr>
        <w:t>dí que no iba a conseguir ayuda</w:t>
      </w:r>
      <w:r w:rsidR="00B92E59" w:rsidRPr="004A2287">
        <w:rPr>
          <w:rFonts w:asciiTheme="majorHAnsi" w:hAnsiTheme="majorHAnsi"/>
          <w:i/>
          <w:color w:val="000000" w:themeColor="text1"/>
          <w:sz w:val="22"/>
          <w:szCs w:val="22"/>
          <w:lang w:val="es-US"/>
        </w:rPr>
        <w:t>."</w:t>
      </w:r>
      <w:r w:rsidR="00B92E59" w:rsidRPr="004A2287">
        <w:rPr>
          <w:rFonts w:asciiTheme="majorHAnsi" w:hAnsiTheme="majorHAnsi"/>
          <w:color w:val="000000" w:themeColor="text1"/>
          <w:sz w:val="22"/>
          <w:szCs w:val="22"/>
          <w:lang w:val="es-US"/>
        </w:rPr>
        <w:t xml:space="preserve"> Agregó en su testimonio que: </w:t>
      </w:r>
      <w:r w:rsidR="00B92E59" w:rsidRPr="004A2287">
        <w:rPr>
          <w:rFonts w:asciiTheme="majorHAnsi" w:hAnsiTheme="majorHAnsi"/>
          <w:i/>
          <w:color w:val="000000" w:themeColor="text1"/>
          <w:sz w:val="22"/>
          <w:szCs w:val="22"/>
          <w:lang w:val="es-US"/>
        </w:rPr>
        <w:t>"</w:t>
      </w:r>
      <w:r w:rsidR="000D0BD6" w:rsidRPr="004A2287">
        <w:rPr>
          <w:rFonts w:asciiTheme="majorHAnsi" w:hAnsiTheme="majorHAnsi"/>
          <w:i/>
          <w:color w:val="000000" w:themeColor="text1"/>
          <w:sz w:val="22"/>
          <w:szCs w:val="22"/>
          <w:lang w:val="es-US"/>
        </w:rPr>
        <w:t>Después de un tiempo, la fila de hombre fuera de la celda esperando para violarlo era tan larga, que los guardias lo pu</w:t>
      </w:r>
      <w:r w:rsidR="003C05FC">
        <w:rPr>
          <w:rFonts w:asciiTheme="majorHAnsi" w:hAnsiTheme="majorHAnsi"/>
          <w:i/>
          <w:color w:val="000000" w:themeColor="text1"/>
          <w:sz w:val="22"/>
          <w:szCs w:val="22"/>
          <w:lang w:val="es-US"/>
        </w:rPr>
        <w:t>sieron en aislamiento solitario</w:t>
      </w:r>
      <w:r w:rsidR="00B92E59" w:rsidRPr="004A2287">
        <w:rPr>
          <w:rFonts w:asciiTheme="majorHAnsi" w:hAnsiTheme="majorHAnsi"/>
          <w:i/>
          <w:color w:val="000000" w:themeColor="text1"/>
          <w:sz w:val="22"/>
          <w:szCs w:val="22"/>
          <w:lang w:val="es-US"/>
        </w:rPr>
        <w:t>"</w:t>
      </w:r>
      <w:r w:rsidR="00B92E59" w:rsidRPr="004A2287">
        <w:rPr>
          <w:rStyle w:val="FootnoteReference"/>
          <w:rFonts w:asciiTheme="majorHAnsi" w:hAnsiTheme="majorHAnsi"/>
          <w:color w:val="000000" w:themeColor="text1"/>
          <w:sz w:val="22"/>
          <w:szCs w:val="22"/>
          <w:lang w:val="es-US"/>
        </w:rPr>
        <w:footnoteReference w:id="353"/>
      </w:r>
      <w:r w:rsidR="00BF51AA" w:rsidRPr="004A2287">
        <w:rPr>
          <w:rFonts w:asciiTheme="majorHAnsi" w:hAnsiTheme="majorHAnsi"/>
          <w:i/>
          <w:color w:val="000000" w:themeColor="text1"/>
          <w:sz w:val="22"/>
          <w:szCs w:val="22"/>
          <w:lang w:val="es-US"/>
        </w:rPr>
        <w:t>.</w:t>
      </w:r>
    </w:p>
    <w:p w14:paraId="26F073A3" w14:textId="1DF21BA9" w:rsidR="00B92E59" w:rsidRPr="004A2287" w:rsidRDefault="00B92E59" w:rsidP="00B92E59">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reitera que los niños detenidos en Estados Unidos deben mantenerse separados de los adultos. Esto </w:t>
      </w:r>
      <w:r w:rsidR="00BF51AA" w:rsidRPr="004A2287">
        <w:rPr>
          <w:rFonts w:asciiTheme="majorHAnsi" w:hAnsiTheme="majorHAnsi"/>
          <w:color w:val="auto"/>
          <w:sz w:val="22"/>
          <w:szCs w:val="22"/>
          <w:lang w:val="es-US"/>
        </w:rPr>
        <w:t>en atención a</w:t>
      </w:r>
      <w:r w:rsidRPr="004A2287">
        <w:rPr>
          <w:rFonts w:asciiTheme="majorHAnsi" w:hAnsiTheme="majorHAnsi"/>
          <w:color w:val="auto"/>
          <w:sz w:val="22"/>
          <w:szCs w:val="22"/>
          <w:lang w:val="es-US"/>
        </w:rPr>
        <w:t xml:space="preserve"> los estándares internacionales relativos a las condiciones requeridas para los </w:t>
      </w:r>
      <w:r w:rsidR="004676D2"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privados de libertad</w:t>
      </w:r>
      <w:r w:rsidRPr="004A2287">
        <w:rPr>
          <w:rStyle w:val="FootnoteReference"/>
          <w:rFonts w:asciiTheme="majorHAnsi" w:hAnsiTheme="majorHAnsi"/>
          <w:bCs/>
          <w:color w:val="auto"/>
          <w:sz w:val="22"/>
          <w:szCs w:val="22"/>
          <w:lang w:val="es-US"/>
        </w:rPr>
        <w:footnoteReference w:id="354"/>
      </w:r>
      <w:r w:rsidR="00BF51A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Específicamente, se requiere de esfuerzos por parte de Estados Unidos a fin de mantener a los niños a salvo cuando se encuentran bajo la custodia del Estado. Privar a los niños de su libertad en los establecimientos para adultos, colocándolos bajo un </w:t>
      </w:r>
      <w:r w:rsidR="00BF51AA" w:rsidRPr="004A2287">
        <w:rPr>
          <w:rFonts w:asciiTheme="majorHAnsi" w:hAnsiTheme="majorHAnsi"/>
          <w:color w:val="auto"/>
          <w:sz w:val="22"/>
          <w:szCs w:val="22"/>
          <w:lang w:val="es-US"/>
        </w:rPr>
        <w:t>alto</w:t>
      </w:r>
      <w:r w:rsidRPr="004A2287">
        <w:rPr>
          <w:rFonts w:asciiTheme="majorHAnsi" w:hAnsiTheme="majorHAnsi"/>
          <w:color w:val="auto"/>
          <w:sz w:val="22"/>
          <w:szCs w:val="22"/>
          <w:lang w:val="es-US"/>
        </w:rPr>
        <w:t xml:space="preserve"> riesgo de abuso por parte de los adultos </w:t>
      </w:r>
      <w:r w:rsidR="00BF51A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y del personal correccional, es una violación directa del deber de Estados Unidos de </w:t>
      </w:r>
      <w:r w:rsidR="00BF51AA" w:rsidRPr="004A2287">
        <w:rPr>
          <w:rFonts w:asciiTheme="majorHAnsi" w:hAnsiTheme="majorHAnsi"/>
          <w:color w:val="auto"/>
          <w:sz w:val="22"/>
          <w:szCs w:val="22"/>
          <w:lang w:val="es-US"/>
        </w:rPr>
        <w:t>protección</w:t>
      </w:r>
      <w:r w:rsidRPr="004A2287">
        <w:rPr>
          <w:rFonts w:asciiTheme="majorHAnsi" w:hAnsiTheme="majorHAnsi"/>
          <w:color w:val="auto"/>
          <w:sz w:val="22"/>
          <w:szCs w:val="22"/>
          <w:lang w:val="es-US"/>
        </w:rPr>
        <w:t xml:space="preserve"> a los niños. </w:t>
      </w:r>
      <w:r w:rsidR="0023318B" w:rsidRPr="004A2287">
        <w:rPr>
          <w:rFonts w:asciiTheme="majorHAnsi" w:hAnsiTheme="majorHAnsi"/>
          <w:color w:val="auto"/>
          <w:sz w:val="22"/>
          <w:szCs w:val="22"/>
          <w:lang w:val="es-US"/>
        </w:rPr>
        <w:t xml:space="preserve">La falta de recursos no </w:t>
      </w:r>
      <w:r w:rsidR="00C308BE" w:rsidRPr="004A2287">
        <w:rPr>
          <w:rFonts w:asciiTheme="majorHAnsi" w:hAnsiTheme="majorHAnsi"/>
          <w:color w:val="auto"/>
          <w:sz w:val="22"/>
          <w:szCs w:val="22"/>
          <w:lang w:val="es-US"/>
        </w:rPr>
        <w:t xml:space="preserve"> puede ser esgrimida como justificación para</w:t>
      </w:r>
      <w:r w:rsidR="00FB3185" w:rsidRPr="004A2287">
        <w:rPr>
          <w:rFonts w:asciiTheme="majorHAnsi" w:hAnsiTheme="majorHAnsi"/>
          <w:color w:val="auto"/>
          <w:sz w:val="22"/>
          <w:szCs w:val="22"/>
          <w:lang w:val="es-US"/>
        </w:rPr>
        <w:t xml:space="preserve"> </w:t>
      </w:r>
      <w:r w:rsidR="00C308BE" w:rsidRPr="004A2287">
        <w:rPr>
          <w:rFonts w:asciiTheme="majorHAnsi" w:hAnsiTheme="majorHAnsi"/>
          <w:color w:val="auto"/>
          <w:sz w:val="22"/>
          <w:szCs w:val="22"/>
          <w:lang w:val="es-US"/>
        </w:rPr>
        <w:t xml:space="preserve">la </w:t>
      </w:r>
      <w:r w:rsidR="0023318B" w:rsidRPr="004A2287">
        <w:rPr>
          <w:rFonts w:asciiTheme="majorHAnsi" w:hAnsiTheme="majorHAnsi"/>
          <w:color w:val="auto"/>
          <w:sz w:val="22"/>
          <w:szCs w:val="22"/>
          <w:lang w:val="es-US"/>
        </w:rPr>
        <w:t xml:space="preserve"> violación de los derechos humanos de los niños</w:t>
      </w:r>
      <w:r w:rsidRPr="004A2287">
        <w:rPr>
          <w:rStyle w:val="FootnoteReference"/>
          <w:rFonts w:asciiTheme="majorHAnsi" w:hAnsiTheme="majorHAnsi"/>
          <w:color w:val="auto"/>
          <w:sz w:val="22"/>
          <w:szCs w:val="22"/>
          <w:lang w:val="es-US"/>
        </w:rPr>
        <w:footnoteReference w:id="355"/>
      </w:r>
      <w:r w:rsidR="00BF51AA" w:rsidRPr="004A2287">
        <w:rPr>
          <w:rFonts w:asciiTheme="majorHAnsi" w:hAnsiTheme="majorHAnsi"/>
          <w:color w:val="auto"/>
          <w:sz w:val="22"/>
          <w:szCs w:val="22"/>
          <w:lang w:val="es-US"/>
        </w:rPr>
        <w:t>.</w:t>
      </w:r>
    </w:p>
    <w:p w14:paraId="14819CEF" w14:textId="644D7CD3" w:rsidR="00B92E59" w:rsidRPr="004A2287" w:rsidRDefault="00B92E59" w:rsidP="00B92E59">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recuerda a Estados Unidos que un niño privado de libertad no debe ser internado en una prisión para adultos o en otro tipo de institución para adultos. Existe abundante evidencia que la colocación de niños en prisiones o cárceles para adultos compromete su seguridad básica, su bienestar y su capacidad </w:t>
      </w:r>
      <w:r w:rsidR="00BF51AA" w:rsidRPr="004A2287">
        <w:rPr>
          <w:rFonts w:asciiTheme="majorHAnsi" w:hAnsiTheme="majorHAnsi"/>
          <w:color w:val="auto"/>
          <w:sz w:val="22"/>
          <w:szCs w:val="22"/>
          <w:lang w:val="es-US"/>
        </w:rPr>
        <w:t xml:space="preserve">futura </w:t>
      </w:r>
      <w:r w:rsidRPr="004A2287">
        <w:rPr>
          <w:rFonts w:asciiTheme="majorHAnsi" w:hAnsiTheme="majorHAnsi"/>
          <w:color w:val="auto"/>
          <w:sz w:val="22"/>
          <w:szCs w:val="22"/>
          <w:lang w:val="es-US"/>
        </w:rPr>
        <w:t xml:space="preserve">de </w:t>
      </w:r>
      <w:r w:rsidR="00BF51AA" w:rsidRPr="004A2287">
        <w:rPr>
          <w:rFonts w:asciiTheme="majorHAnsi" w:hAnsiTheme="majorHAnsi"/>
          <w:color w:val="auto"/>
          <w:sz w:val="22"/>
          <w:szCs w:val="22"/>
          <w:lang w:val="es-US"/>
        </w:rPr>
        <w:t>abstenerse de cometer</w:t>
      </w:r>
      <w:r w:rsidRPr="004A2287">
        <w:rPr>
          <w:rFonts w:asciiTheme="majorHAnsi" w:hAnsiTheme="majorHAnsi"/>
          <w:color w:val="auto"/>
          <w:sz w:val="22"/>
          <w:szCs w:val="22"/>
          <w:lang w:val="es-US"/>
        </w:rPr>
        <w:t xml:space="preserve"> delitos</w:t>
      </w:r>
      <w:r w:rsidR="00FB3185" w:rsidRPr="004A2287">
        <w:rPr>
          <w:rFonts w:asciiTheme="majorHAnsi" w:hAnsiTheme="majorHAnsi"/>
          <w:color w:val="auto"/>
          <w:sz w:val="22"/>
          <w:szCs w:val="22"/>
          <w:lang w:val="es-US"/>
        </w:rPr>
        <w:t xml:space="preserve"> y reintegrarse</w:t>
      </w:r>
      <w:r w:rsidRPr="004A2287">
        <w:rPr>
          <w:rFonts w:asciiTheme="majorHAnsi" w:hAnsiTheme="majorHAnsi"/>
          <w:color w:val="auto"/>
          <w:sz w:val="22"/>
          <w:szCs w:val="22"/>
          <w:lang w:val="es-US"/>
        </w:rPr>
        <w:t>.</w:t>
      </w:r>
    </w:p>
    <w:p w14:paraId="678D5857" w14:textId="55FEC274" w:rsidR="00CC532F" w:rsidRPr="004A2287" w:rsidRDefault="00BF51AA" w:rsidP="003A661E">
      <w:pPr>
        <w:pStyle w:val="Heading3"/>
        <w:numPr>
          <w:ilvl w:val="0"/>
          <w:numId w:val="55"/>
        </w:numPr>
        <w:ind w:left="1094" w:hanging="547"/>
        <w:rPr>
          <w:lang w:val="es-US"/>
        </w:rPr>
      </w:pPr>
      <w:bookmarkStart w:id="124" w:name="_Toc292408687"/>
      <w:bookmarkStart w:id="125" w:name="_Toc301946955"/>
      <w:bookmarkStart w:id="126" w:name="_Toc428778554"/>
      <w:bookmarkStart w:id="127" w:name="_Toc491080316"/>
      <w:bookmarkStart w:id="128" w:name="_Toc505780930"/>
      <w:r w:rsidRPr="004A2287">
        <w:rPr>
          <w:lang w:val="es-US"/>
        </w:rPr>
        <w:t xml:space="preserve">Riesgo de suicidio o </w:t>
      </w:r>
      <w:r w:rsidR="005C47BC" w:rsidRPr="004A2287">
        <w:rPr>
          <w:lang w:val="es-US"/>
        </w:rPr>
        <w:t xml:space="preserve">lesiones </w:t>
      </w:r>
      <w:proofErr w:type="spellStart"/>
      <w:r w:rsidRPr="004A2287">
        <w:rPr>
          <w:lang w:val="es-US"/>
        </w:rPr>
        <w:t>autoinfligidas</w:t>
      </w:r>
      <w:proofErr w:type="spellEnd"/>
      <w:r w:rsidRPr="004A2287">
        <w:rPr>
          <w:lang w:val="es-US"/>
        </w:rPr>
        <w:t xml:space="preserve"> </w:t>
      </w:r>
      <w:r w:rsidR="005C47BC" w:rsidRPr="004A2287">
        <w:rPr>
          <w:lang w:val="es-US"/>
        </w:rPr>
        <w:t xml:space="preserve">por parte de los </w:t>
      </w:r>
      <w:bookmarkEnd w:id="124"/>
      <w:bookmarkEnd w:id="125"/>
      <w:bookmarkEnd w:id="126"/>
      <w:r w:rsidR="005C47BC" w:rsidRPr="004A2287">
        <w:rPr>
          <w:lang w:val="es-US"/>
        </w:rPr>
        <w:t>jóvenes</w:t>
      </w:r>
      <w:bookmarkEnd w:id="127"/>
      <w:bookmarkEnd w:id="128"/>
      <w:r w:rsidR="00CC532F" w:rsidRPr="004A2287">
        <w:rPr>
          <w:lang w:val="es-US"/>
        </w:rPr>
        <w:t xml:space="preserve"> </w:t>
      </w:r>
    </w:p>
    <w:p w14:paraId="06D13DD3" w14:textId="15CE8CAD" w:rsidR="00B92E59" w:rsidRPr="004A2287" w:rsidRDefault="00B92E5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 la Comisión le preocupa </w:t>
      </w:r>
      <w:r w:rsidR="00BF51AA" w:rsidRPr="004A2287">
        <w:rPr>
          <w:rFonts w:asciiTheme="majorHAnsi" w:hAnsiTheme="majorHAnsi"/>
          <w:color w:val="auto"/>
          <w:sz w:val="22"/>
          <w:szCs w:val="22"/>
          <w:lang w:val="es-US"/>
        </w:rPr>
        <w:t>profundamente</w:t>
      </w:r>
      <w:r w:rsidRPr="004A2287">
        <w:rPr>
          <w:rFonts w:asciiTheme="majorHAnsi" w:hAnsiTheme="majorHAnsi"/>
          <w:color w:val="auto"/>
          <w:sz w:val="22"/>
          <w:szCs w:val="22"/>
          <w:lang w:val="es-US"/>
        </w:rPr>
        <w:t xml:space="preserve"> que, según investigaciones realizadas en Estados Unidos, los niños y adolescentes recluidos en cárceles y prisiones para adultos corren un mayor riesgo de autoagresión y tienen una mayor probabilidad de cometer suicidio, que la que tendrían en instalaciones </w:t>
      </w:r>
      <w:r w:rsidRPr="004A2287">
        <w:rPr>
          <w:rFonts w:asciiTheme="majorHAnsi" w:hAnsiTheme="majorHAnsi"/>
          <w:color w:val="auto"/>
          <w:sz w:val="22"/>
          <w:szCs w:val="22"/>
          <w:lang w:val="es-US"/>
        </w:rPr>
        <w:lastRenderedPageBreak/>
        <w:t xml:space="preserve">penitenciarias </w:t>
      </w:r>
      <w:r w:rsidR="002C5BD2" w:rsidRPr="004A2287">
        <w:rPr>
          <w:rFonts w:asciiTheme="majorHAnsi" w:hAnsiTheme="majorHAnsi"/>
          <w:color w:val="auto"/>
          <w:sz w:val="22"/>
          <w:szCs w:val="22"/>
          <w:lang w:val="es-US"/>
        </w:rPr>
        <w:t>de justicia juvenil</w:t>
      </w:r>
      <w:r w:rsidRPr="004A2287">
        <w:rPr>
          <w:rStyle w:val="FootnoteReference"/>
          <w:rFonts w:asciiTheme="majorHAnsi" w:hAnsiTheme="majorHAnsi" w:cs="HelveticaNeueLT Std Lt"/>
          <w:color w:val="auto"/>
          <w:sz w:val="22"/>
          <w:szCs w:val="22"/>
          <w:lang w:val="es-US"/>
        </w:rPr>
        <w:footnoteReference w:id="356"/>
      </w:r>
      <w:r w:rsidR="00BF51A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Las estadísticas sobre las muertes de adolescentes </w:t>
      </w:r>
      <w:r w:rsidR="00BF51A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cárceles de adultos revelan que el</w:t>
      </w:r>
      <w:r w:rsidR="00BF51AA" w:rsidRPr="004A2287">
        <w:rPr>
          <w:rFonts w:asciiTheme="majorHAnsi" w:hAnsiTheme="majorHAnsi"/>
          <w:color w:val="auto"/>
          <w:sz w:val="22"/>
          <w:szCs w:val="22"/>
          <w:lang w:val="es-US"/>
        </w:rPr>
        <w:t xml:space="preserve"> 75% de esas muertes se debió a</w:t>
      </w:r>
      <w:r w:rsidRPr="004A2287">
        <w:rPr>
          <w:rFonts w:asciiTheme="majorHAnsi" w:hAnsiTheme="majorHAnsi"/>
          <w:color w:val="auto"/>
          <w:sz w:val="22"/>
          <w:szCs w:val="22"/>
          <w:lang w:val="es-US"/>
        </w:rPr>
        <w:t xml:space="preserve"> suicidio</w:t>
      </w:r>
      <w:r w:rsidR="00BF51AA" w:rsidRPr="004A2287">
        <w:rPr>
          <w:rFonts w:asciiTheme="majorHAnsi" w:hAnsiTheme="majorHAnsi"/>
          <w:color w:val="auto"/>
          <w:sz w:val="22"/>
          <w:szCs w:val="22"/>
          <w:lang w:val="es-US"/>
        </w:rPr>
        <w:t>s</w:t>
      </w:r>
      <w:r w:rsidRPr="004A2287">
        <w:rPr>
          <w:rStyle w:val="FootnoteReference"/>
          <w:rFonts w:asciiTheme="majorHAnsi" w:hAnsiTheme="majorHAnsi"/>
          <w:color w:val="auto"/>
          <w:sz w:val="22"/>
          <w:szCs w:val="22"/>
          <w:lang w:val="es-US"/>
        </w:rPr>
        <w:footnoteReference w:id="357"/>
      </w:r>
      <w:r w:rsidR="00BF51A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Según datos de las instalaciones para adultos de todo el país, más de 40 adolescentes </w:t>
      </w:r>
      <w:r w:rsidR="00BF51A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se suicidaron entre </w:t>
      </w:r>
      <w:r w:rsidR="00BF51AA" w:rsidRPr="004A2287">
        <w:rPr>
          <w:rFonts w:asciiTheme="majorHAnsi" w:hAnsiTheme="majorHAnsi"/>
          <w:color w:val="auto"/>
          <w:sz w:val="22"/>
          <w:szCs w:val="22"/>
          <w:lang w:val="es-US"/>
        </w:rPr>
        <w:t xml:space="preserve">el año </w:t>
      </w:r>
      <w:r w:rsidRPr="004A2287">
        <w:rPr>
          <w:rFonts w:asciiTheme="majorHAnsi" w:hAnsiTheme="majorHAnsi"/>
          <w:color w:val="auto"/>
          <w:sz w:val="22"/>
          <w:szCs w:val="22"/>
          <w:lang w:val="es-US"/>
        </w:rPr>
        <w:t>2000 y</w:t>
      </w:r>
      <w:r w:rsidR="00BF51AA" w:rsidRPr="004A2287">
        <w:rPr>
          <w:rFonts w:asciiTheme="majorHAnsi" w:hAnsiTheme="majorHAnsi"/>
          <w:color w:val="auto"/>
          <w:sz w:val="22"/>
          <w:szCs w:val="22"/>
          <w:lang w:val="es-US"/>
        </w:rPr>
        <w:t xml:space="preserve"> el</w:t>
      </w:r>
      <w:r w:rsidRPr="004A2287">
        <w:rPr>
          <w:rFonts w:asciiTheme="majorHAnsi" w:hAnsiTheme="majorHAnsi"/>
          <w:color w:val="auto"/>
          <w:sz w:val="22"/>
          <w:szCs w:val="22"/>
          <w:lang w:val="es-US"/>
        </w:rPr>
        <w:t xml:space="preserve"> 2012, el doble de la tasa de adultos </w:t>
      </w:r>
      <w:r w:rsidR="00BF51AA" w:rsidRPr="004A2287">
        <w:rPr>
          <w:rFonts w:asciiTheme="majorHAnsi" w:hAnsiTheme="majorHAnsi"/>
          <w:color w:val="auto"/>
          <w:sz w:val="22"/>
          <w:szCs w:val="22"/>
          <w:lang w:val="es-US"/>
        </w:rPr>
        <w:t>privados de libertad</w:t>
      </w:r>
      <w:r w:rsidRPr="004A2287">
        <w:rPr>
          <w:rStyle w:val="FootnoteReference"/>
          <w:rFonts w:asciiTheme="majorHAnsi" w:hAnsiTheme="majorHAnsi"/>
          <w:color w:val="auto"/>
          <w:sz w:val="22"/>
          <w:szCs w:val="22"/>
          <w:lang w:val="es-US"/>
        </w:rPr>
        <w:footnoteReference w:id="358"/>
      </w:r>
      <w:r w:rsidR="00BF51AA" w:rsidRPr="004A2287">
        <w:rPr>
          <w:rFonts w:asciiTheme="majorHAnsi" w:hAnsiTheme="majorHAnsi"/>
          <w:color w:val="auto"/>
          <w:sz w:val="22"/>
          <w:szCs w:val="22"/>
          <w:lang w:val="es-US"/>
        </w:rPr>
        <w:t>.</w:t>
      </w:r>
    </w:p>
    <w:p w14:paraId="027D3C75" w14:textId="539FEE20" w:rsidR="00B92E59" w:rsidRPr="004A2287" w:rsidRDefault="00B92E5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 falta de servicios especializado</w:t>
      </w:r>
      <w:r w:rsidR="00BF51AA"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el tratamiento punitivo generalizado, las condiciones de los establecimientos para adultos, y especialmente el uso del aislamiento</w:t>
      </w:r>
      <w:r w:rsidR="00937452" w:rsidRPr="004A2287">
        <w:rPr>
          <w:rFonts w:asciiTheme="majorHAnsi" w:hAnsiTheme="majorHAnsi"/>
          <w:color w:val="auto"/>
          <w:sz w:val="22"/>
          <w:szCs w:val="22"/>
          <w:lang w:val="es-US"/>
        </w:rPr>
        <w:t xml:space="preserve"> solitario, </w:t>
      </w:r>
      <w:r w:rsidRPr="004A2287">
        <w:rPr>
          <w:rFonts w:asciiTheme="majorHAnsi" w:hAnsiTheme="majorHAnsi"/>
          <w:color w:val="auto"/>
          <w:sz w:val="22"/>
          <w:szCs w:val="22"/>
          <w:lang w:val="es-US"/>
        </w:rPr>
        <w:t xml:space="preserve">derivan en consecuencias </w:t>
      </w:r>
      <w:r w:rsidR="00937452" w:rsidRPr="004A2287">
        <w:rPr>
          <w:rFonts w:asciiTheme="majorHAnsi" w:hAnsiTheme="majorHAnsi"/>
          <w:color w:val="auto"/>
          <w:sz w:val="22"/>
          <w:szCs w:val="22"/>
          <w:lang w:val="es-US"/>
        </w:rPr>
        <w:t xml:space="preserve">psicológicas </w:t>
      </w:r>
      <w:r w:rsidRPr="004A2287">
        <w:rPr>
          <w:rFonts w:asciiTheme="majorHAnsi" w:hAnsiTheme="majorHAnsi"/>
          <w:color w:val="auto"/>
          <w:sz w:val="22"/>
          <w:szCs w:val="22"/>
          <w:lang w:val="es-US"/>
        </w:rPr>
        <w:t xml:space="preserve">y físicas perjudiciales para los niños </w:t>
      </w:r>
      <w:r w:rsidR="00BF51AA"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como depresión y ansiedad severa, incidentes de autoagresión e intentos de suicidio. Además, las diversas formas de aislamiento </w:t>
      </w:r>
      <w:r w:rsidR="00937452"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o segregación exacerban los problemas de salud mental existentes u </w:t>
      </w:r>
      <w:r w:rsidR="00937452" w:rsidRPr="004A2287">
        <w:rPr>
          <w:rFonts w:asciiTheme="majorHAnsi" w:hAnsiTheme="majorHAnsi"/>
          <w:color w:val="auto"/>
          <w:sz w:val="22"/>
          <w:szCs w:val="22"/>
          <w:lang w:val="es-US"/>
        </w:rPr>
        <w:t>otros trastornos que los adolescentes</w:t>
      </w:r>
      <w:r w:rsidRPr="004A2287">
        <w:rPr>
          <w:rFonts w:asciiTheme="majorHAnsi" w:hAnsiTheme="majorHAnsi"/>
          <w:color w:val="auto"/>
          <w:sz w:val="22"/>
          <w:szCs w:val="22"/>
          <w:lang w:val="es-US"/>
        </w:rPr>
        <w:t xml:space="preserve"> pueden tener, poniéndolos en un riesgo aún mayor de suicidio.</w:t>
      </w:r>
    </w:p>
    <w:p w14:paraId="27E88E0C" w14:textId="62342E5C" w:rsidR="00B92E59" w:rsidRPr="004A2287" w:rsidRDefault="00B92E59"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la cárcel de adultos de la ciudad </w:t>
      </w:r>
      <w:r w:rsidR="009878C6" w:rsidRPr="004A2287">
        <w:rPr>
          <w:rFonts w:asciiTheme="majorHAnsi" w:hAnsiTheme="majorHAnsi"/>
          <w:color w:val="auto"/>
          <w:sz w:val="22"/>
          <w:szCs w:val="22"/>
          <w:lang w:val="es-US"/>
        </w:rPr>
        <w:t>de Nueva York, donde los adolescentes</w:t>
      </w:r>
      <w:r w:rsidRPr="004A2287">
        <w:rPr>
          <w:rFonts w:asciiTheme="majorHAnsi" w:hAnsiTheme="majorHAnsi"/>
          <w:color w:val="auto"/>
          <w:sz w:val="22"/>
          <w:szCs w:val="22"/>
          <w:lang w:val="es-US"/>
        </w:rPr>
        <w:t xml:space="preserve"> han sido especialmente propensos a </w:t>
      </w:r>
      <w:r w:rsidR="00BF51AA" w:rsidRPr="004A2287">
        <w:rPr>
          <w:rFonts w:asciiTheme="majorHAnsi" w:hAnsiTheme="majorHAnsi"/>
          <w:color w:val="auto"/>
          <w:sz w:val="22"/>
          <w:szCs w:val="22"/>
          <w:lang w:val="es-US"/>
        </w:rPr>
        <w:t>aislamientos</w:t>
      </w:r>
      <w:r w:rsidR="009878C6" w:rsidRPr="004A2287">
        <w:rPr>
          <w:rFonts w:asciiTheme="majorHAnsi" w:hAnsiTheme="majorHAnsi"/>
          <w:color w:val="auto"/>
          <w:sz w:val="22"/>
          <w:szCs w:val="22"/>
          <w:lang w:val="es-US"/>
        </w:rPr>
        <w:t xml:space="preserve"> solitarios</w:t>
      </w:r>
      <w:r w:rsidR="00BF51AA" w:rsidRPr="004A2287">
        <w:rPr>
          <w:rFonts w:asciiTheme="majorHAnsi" w:hAnsiTheme="majorHAnsi"/>
          <w:color w:val="auto"/>
          <w:sz w:val="22"/>
          <w:szCs w:val="22"/>
          <w:lang w:val="es-US"/>
        </w:rPr>
        <w:t xml:space="preserve">, las tasas de </w:t>
      </w:r>
      <w:r w:rsidRPr="004A2287">
        <w:rPr>
          <w:rFonts w:asciiTheme="majorHAnsi" w:hAnsiTheme="majorHAnsi"/>
          <w:color w:val="auto"/>
          <w:sz w:val="22"/>
          <w:szCs w:val="22"/>
          <w:lang w:val="es-US"/>
        </w:rPr>
        <w:t xml:space="preserve">lesiones </w:t>
      </w:r>
      <w:proofErr w:type="spellStart"/>
      <w:r w:rsidR="00BF51AA" w:rsidRPr="004A2287">
        <w:rPr>
          <w:rFonts w:asciiTheme="majorHAnsi" w:hAnsiTheme="majorHAnsi"/>
          <w:color w:val="auto"/>
          <w:sz w:val="22"/>
          <w:szCs w:val="22"/>
          <w:lang w:val="es-US"/>
        </w:rPr>
        <w:t>autoinfligidas</w:t>
      </w:r>
      <w:proofErr w:type="spellEnd"/>
      <w:r w:rsidR="00BF51AA"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e intentos de suicidio</w:t>
      </w:r>
      <w:r w:rsidR="009878C6" w:rsidRPr="004A2287">
        <w:rPr>
          <w:rFonts w:asciiTheme="majorHAnsi" w:hAnsiTheme="majorHAnsi"/>
          <w:color w:val="auto"/>
          <w:sz w:val="22"/>
          <w:szCs w:val="22"/>
          <w:lang w:val="es-US"/>
        </w:rPr>
        <w:t xml:space="preserve"> aumentaron en más del 75% duran</w:t>
      </w:r>
      <w:r w:rsidRPr="004A2287">
        <w:rPr>
          <w:rFonts w:asciiTheme="majorHAnsi" w:hAnsiTheme="majorHAnsi"/>
          <w:color w:val="auto"/>
          <w:sz w:val="22"/>
          <w:szCs w:val="22"/>
          <w:lang w:val="es-US"/>
        </w:rPr>
        <w:t>te un período de tiempo en que el aislamiento disciplinario aumentó en un 70%, lo que indica los efectos dañinos de la segregación punitiva en la población</w:t>
      </w:r>
      <w:r w:rsidR="009878C6" w:rsidRPr="004A2287">
        <w:rPr>
          <w:rFonts w:asciiTheme="majorHAnsi" w:hAnsiTheme="majorHAnsi"/>
          <w:color w:val="auto"/>
          <w:sz w:val="22"/>
          <w:szCs w:val="22"/>
          <w:lang w:val="es-US"/>
        </w:rPr>
        <w:t xml:space="preserve"> adolescente</w:t>
      </w:r>
      <w:r w:rsidRPr="004A2287">
        <w:rPr>
          <w:rStyle w:val="FootnoteReference"/>
          <w:rFonts w:asciiTheme="majorHAnsi" w:hAnsiTheme="majorHAnsi"/>
          <w:color w:val="auto"/>
          <w:sz w:val="22"/>
          <w:szCs w:val="22"/>
          <w:lang w:val="es-US"/>
        </w:rPr>
        <w:footnoteReference w:id="359"/>
      </w:r>
      <w:r w:rsidR="00BF51AA" w:rsidRPr="004A2287">
        <w:rPr>
          <w:rFonts w:asciiTheme="majorHAnsi" w:hAnsiTheme="majorHAnsi"/>
          <w:color w:val="auto"/>
          <w:sz w:val="22"/>
          <w:szCs w:val="22"/>
          <w:lang w:val="es-US"/>
        </w:rPr>
        <w:t>.</w:t>
      </w:r>
    </w:p>
    <w:p w14:paraId="0D852602" w14:textId="12F94F9B" w:rsidR="00B92E59" w:rsidRPr="004A2287" w:rsidRDefault="00B92E59" w:rsidP="00B92E59">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Colorado, se informó a la CIDH que dos adolescentes se suicidaron mientras </w:t>
      </w:r>
      <w:r w:rsidR="00BF51AA" w:rsidRPr="004A2287">
        <w:rPr>
          <w:rFonts w:asciiTheme="majorHAnsi" w:hAnsiTheme="majorHAnsi"/>
          <w:color w:val="auto"/>
          <w:sz w:val="22"/>
          <w:szCs w:val="22"/>
          <w:lang w:val="es-US"/>
        </w:rPr>
        <w:t>estaban a la espera de</w:t>
      </w:r>
      <w:r w:rsidRPr="004A2287">
        <w:rPr>
          <w:rFonts w:asciiTheme="majorHAnsi" w:hAnsiTheme="majorHAnsi"/>
          <w:color w:val="auto"/>
          <w:sz w:val="22"/>
          <w:szCs w:val="22"/>
          <w:lang w:val="es-US"/>
        </w:rPr>
        <w:t xml:space="preserve"> juicio en </w:t>
      </w:r>
      <w:r w:rsidR="00BF51AA" w:rsidRPr="004A2287">
        <w:rPr>
          <w:rFonts w:asciiTheme="majorHAnsi" w:hAnsiTheme="majorHAnsi"/>
          <w:color w:val="auto"/>
          <w:sz w:val="22"/>
          <w:szCs w:val="22"/>
          <w:lang w:val="es-US"/>
        </w:rPr>
        <w:t>los centros de privación de libertad</w:t>
      </w:r>
      <w:r w:rsidRPr="004A2287">
        <w:rPr>
          <w:rFonts w:asciiTheme="majorHAnsi" w:hAnsiTheme="majorHAnsi"/>
          <w:color w:val="auto"/>
          <w:sz w:val="22"/>
          <w:szCs w:val="22"/>
          <w:lang w:val="es-US"/>
        </w:rPr>
        <w:t xml:space="preserve"> de adultos, como consecuencia de ser retenidos en celdas de aislamiento </w:t>
      </w:r>
      <w:r w:rsidRPr="004A2287">
        <w:rPr>
          <w:rFonts w:asciiTheme="majorHAnsi" w:hAnsiTheme="majorHAnsi"/>
          <w:color w:val="auto"/>
          <w:sz w:val="22"/>
          <w:szCs w:val="22"/>
          <w:lang w:val="es-US"/>
        </w:rPr>
        <w:lastRenderedPageBreak/>
        <w:t>durante 23 horas diarias</w:t>
      </w:r>
      <w:r w:rsidRPr="004A2287">
        <w:rPr>
          <w:rStyle w:val="FootnoteReference"/>
          <w:rFonts w:asciiTheme="majorHAnsi" w:hAnsiTheme="majorHAnsi"/>
          <w:color w:val="auto"/>
          <w:sz w:val="22"/>
          <w:szCs w:val="22"/>
          <w:lang w:val="es-US"/>
        </w:rPr>
        <w:footnoteReference w:id="360"/>
      </w:r>
      <w:r w:rsidR="00BF51AA"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 pesar de que no presentaron problemas de comportamiento durante su detención inicial, estos jóvenes fueron trasladados de los centros juveniles seguros a las cárceles para adultos del condado mientras estaban en espera de juicio, conforme la ley </w:t>
      </w:r>
      <w:r w:rsidR="00BF51AA"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anterior que permitía a los fiscales presentar sus casos directamente ante tribunales de adultos. Cuando fueron trasladados a la cárcel del condado, no se hizo ningún intento de considerar factores individuales tales como su historia criminal, la gravedad de la ofensa acusada, o el nivel de riesgo que ellos representaban. Como las cárceles no están diseñadas para albergar a personas menores</w:t>
      </w:r>
      <w:r w:rsidR="00BF51AA" w:rsidRPr="004A2287">
        <w:rPr>
          <w:rFonts w:asciiTheme="majorHAnsi" w:hAnsiTheme="majorHAnsi"/>
          <w:color w:val="auto"/>
          <w:sz w:val="22"/>
          <w:szCs w:val="22"/>
          <w:lang w:val="es-US"/>
        </w:rPr>
        <w:t xml:space="preserve"> de 18 años, en ambos casos esto</w:t>
      </w:r>
      <w:r w:rsidRPr="004A2287">
        <w:rPr>
          <w:rFonts w:asciiTheme="majorHAnsi" w:hAnsiTheme="majorHAnsi"/>
          <w:color w:val="auto"/>
          <w:sz w:val="22"/>
          <w:szCs w:val="22"/>
          <w:lang w:val="es-US"/>
        </w:rPr>
        <w:t xml:space="preserve">s adolescentes fueron aislados de manera forzosa para mantenerlos separados de la población carcelaria de adultos. Incluso cuando mostraron rasgos de extremos daños mentales y emocionales, incluyendo signos de riesgo de suicidio, no </w:t>
      </w:r>
      <w:r w:rsidR="00BF51AA" w:rsidRPr="004A2287">
        <w:rPr>
          <w:rFonts w:asciiTheme="majorHAnsi" w:hAnsiTheme="majorHAnsi"/>
          <w:color w:val="auto"/>
          <w:sz w:val="22"/>
          <w:szCs w:val="22"/>
          <w:lang w:val="es-US"/>
        </w:rPr>
        <w:t>recibieron atenciones</w:t>
      </w:r>
      <w:r w:rsidRPr="004A2287">
        <w:rPr>
          <w:rFonts w:asciiTheme="majorHAnsi" w:hAnsiTheme="majorHAnsi"/>
          <w:color w:val="auto"/>
          <w:sz w:val="22"/>
          <w:szCs w:val="22"/>
          <w:lang w:val="es-US"/>
        </w:rPr>
        <w:t xml:space="preserve"> apropiadas para su edad </w:t>
      </w:r>
      <w:r w:rsidR="00BF51AA" w:rsidRPr="004A2287">
        <w:rPr>
          <w:rFonts w:asciiTheme="majorHAnsi" w:hAnsiTheme="majorHAnsi"/>
          <w:color w:val="auto"/>
          <w:sz w:val="22"/>
          <w:szCs w:val="22"/>
          <w:lang w:val="es-US"/>
        </w:rPr>
        <w:t>ni recibieron l</w:t>
      </w:r>
      <w:r w:rsidRPr="004A2287">
        <w:rPr>
          <w:rFonts w:asciiTheme="majorHAnsi" w:hAnsiTheme="majorHAnsi"/>
          <w:color w:val="auto"/>
          <w:sz w:val="22"/>
          <w:szCs w:val="22"/>
          <w:lang w:val="es-US"/>
        </w:rPr>
        <w:t>a protección que se les hubiera brindado en el centro juvenil. Desde entonces se han introducido reformas legislativas en el estado para evitar que se produzcan nuevas muertes como éstas, disponiendo que ningún niño sea detenido en instalaciones para adultos</w:t>
      </w:r>
      <w:r w:rsidRPr="004A2287">
        <w:rPr>
          <w:rStyle w:val="FootnoteReference"/>
          <w:rFonts w:asciiTheme="majorHAnsi" w:hAnsiTheme="majorHAnsi"/>
          <w:color w:val="auto"/>
          <w:sz w:val="22"/>
          <w:szCs w:val="22"/>
          <w:lang w:val="es-US"/>
        </w:rPr>
        <w:footnoteReference w:id="361"/>
      </w:r>
      <w:r w:rsidR="00BF51AA" w:rsidRPr="004A2287">
        <w:rPr>
          <w:rFonts w:asciiTheme="majorHAnsi" w:hAnsiTheme="majorHAnsi"/>
          <w:color w:val="auto"/>
          <w:sz w:val="22"/>
          <w:szCs w:val="22"/>
          <w:lang w:val="es-US"/>
        </w:rPr>
        <w:t>.</w:t>
      </w:r>
    </w:p>
    <w:p w14:paraId="7303203F" w14:textId="2D90C0D4" w:rsidR="00B92E59" w:rsidRPr="004A2287" w:rsidRDefault="007A679E"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Durante su visita a Washington D.C., la Comisión fue informada acerca de</w:t>
      </w:r>
      <w:r w:rsidR="00451817" w:rsidRPr="004A2287">
        <w:rPr>
          <w:rFonts w:asciiTheme="majorHAnsi" w:hAnsiTheme="majorHAnsi"/>
          <w:color w:val="auto"/>
          <w:sz w:val="22"/>
          <w:szCs w:val="22"/>
          <w:lang w:val="es-US"/>
        </w:rPr>
        <w:t xml:space="preserve"> los efectos devastadores</w:t>
      </w:r>
      <w:r w:rsidRPr="004A2287">
        <w:rPr>
          <w:rFonts w:asciiTheme="majorHAnsi" w:hAnsiTheme="majorHAnsi"/>
          <w:color w:val="auto"/>
          <w:sz w:val="22"/>
          <w:szCs w:val="22"/>
          <w:lang w:val="es-US"/>
        </w:rPr>
        <w:t xml:space="preserve"> que la segregación y la falta de servicios han tenido sobre</w:t>
      </w:r>
      <w:r w:rsidR="005D5299" w:rsidRPr="004A2287">
        <w:rPr>
          <w:rFonts w:asciiTheme="majorHAnsi" w:hAnsiTheme="majorHAnsi"/>
          <w:color w:val="auto"/>
          <w:sz w:val="22"/>
          <w:szCs w:val="22"/>
          <w:lang w:val="es-US"/>
        </w:rPr>
        <w:t xml:space="preserve"> los adolescentes </w:t>
      </w:r>
      <w:r w:rsidRPr="004A2287">
        <w:rPr>
          <w:rFonts w:asciiTheme="majorHAnsi" w:hAnsiTheme="majorHAnsi"/>
          <w:color w:val="auto"/>
          <w:sz w:val="22"/>
          <w:szCs w:val="22"/>
          <w:lang w:val="es-US"/>
        </w:rPr>
        <w:t xml:space="preserve">que </w:t>
      </w:r>
      <w:r w:rsidR="005D5299" w:rsidRPr="004A2287">
        <w:rPr>
          <w:rFonts w:asciiTheme="majorHAnsi" w:hAnsiTheme="majorHAnsi"/>
          <w:color w:val="auto"/>
          <w:sz w:val="22"/>
          <w:szCs w:val="22"/>
          <w:lang w:val="es-US"/>
        </w:rPr>
        <w:t>se encuentran en las cárceles para</w:t>
      </w:r>
      <w:r w:rsidRPr="004A2287">
        <w:rPr>
          <w:rFonts w:asciiTheme="majorHAnsi" w:hAnsiTheme="majorHAnsi"/>
          <w:color w:val="auto"/>
          <w:sz w:val="22"/>
          <w:szCs w:val="22"/>
          <w:lang w:val="es-US"/>
        </w:rPr>
        <w:t xml:space="preserve"> adultos. En el Distrito de Columbia, las leyes ordenan que los adolescentes que </w:t>
      </w:r>
      <w:r w:rsidR="00E31C25" w:rsidRPr="004A2287">
        <w:rPr>
          <w:rFonts w:asciiTheme="majorHAnsi" w:hAnsiTheme="majorHAnsi"/>
          <w:color w:val="auto"/>
          <w:sz w:val="22"/>
          <w:szCs w:val="22"/>
          <w:lang w:val="es-US"/>
        </w:rPr>
        <w:t>están</w:t>
      </w:r>
      <w:r w:rsidRPr="004A2287">
        <w:rPr>
          <w:rFonts w:asciiTheme="majorHAnsi" w:hAnsiTheme="majorHAnsi"/>
          <w:color w:val="auto"/>
          <w:sz w:val="22"/>
          <w:szCs w:val="22"/>
          <w:lang w:val="es-US"/>
        </w:rPr>
        <w:t xml:space="preserve"> a la espera de ser juzgados en los tribunales para adultos</w:t>
      </w:r>
      <w:r w:rsidR="00E31C25"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se mantengan en una unidad separada de la instalación para adultos hasta que cumplan los 18 años de edad. A menudo están aislados y sin acceso a actividades ni ejercicio físico. Una gran cantidad de jóvenes encarcelados han expresado </w:t>
      </w:r>
      <w:r w:rsidR="00E93C02" w:rsidRPr="004A2287">
        <w:rPr>
          <w:rFonts w:asciiTheme="majorHAnsi" w:hAnsiTheme="majorHAnsi"/>
          <w:color w:val="auto"/>
          <w:sz w:val="22"/>
          <w:szCs w:val="22"/>
          <w:lang w:val="es-US"/>
        </w:rPr>
        <w:t>haber</w:t>
      </w:r>
      <w:r w:rsidRPr="004A2287">
        <w:rPr>
          <w:rFonts w:asciiTheme="majorHAnsi" w:hAnsiTheme="majorHAnsi"/>
          <w:color w:val="auto"/>
          <w:sz w:val="22"/>
          <w:szCs w:val="22"/>
          <w:lang w:val="es-US"/>
        </w:rPr>
        <w:t xml:space="preserve"> experimentado depresión severa e incluso </w:t>
      </w:r>
      <w:r w:rsidR="00E93C02" w:rsidRPr="004A2287">
        <w:rPr>
          <w:rFonts w:asciiTheme="majorHAnsi" w:hAnsiTheme="majorHAnsi"/>
          <w:color w:val="auto"/>
          <w:sz w:val="22"/>
          <w:szCs w:val="22"/>
          <w:lang w:val="es-US"/>
        </w:rPr>
        <w:t>haber intentado</w:t>
      </w:r>
      <w:r w:rsidRPr="004A2287">
        <w:rPr>
          <w:rFonts w:asciiTheme="majorHAnsi" w:hAnsiTheme="majorHAnsi"/>
          <w:color w:val="auto"/>
          <w:sz w:val="22"/>
          <w:szCs w:val="22"/>
          <w:lang w:val="es-US"/>
        </w:rPr>
        <w:t xml:space="preserve"> suicidarse como consecuencia de ello, </w:t>
      </w:r>
      <w:r w:rsidR="005D5299" w:rsidRPr="004A2287">
        <w:rPr>
          <w:rFonts w:asciiTheme="majorHAnsi" w:hAnsiTheme="majorHAnsi"/>
          <w:color w:val="auto"/>
          <w:sz w:val="22"/>
          <w:szCs w:val="22"/>
          <w:lang w:val="es-US"/>
        </w:rPr>
        <w:t xml:space="preserve">ya que </w:t>
      </w:r>
      <w:r w:rsidRPr="004A2287">
        <w:rPr>
          <w:rFonts w:asciiTheme="majorHAnsi" w:hAnsiTheme="majorHAnsi"/>
          <w:color w:val="auto"/>
          <w:sz w:val="22"/>
          <w:szCs w:val="22"/>
          <w:lang w:val="es-US"/>
        </w:rPr>
        <w:t>pasan meses e incluso años a la espera de juicio</w:t>
      </w:r>
      <w:r w:rsidRPr="004A2287">
        <w:rPr>
          <w:rStyle w:val="FootnoteReference"/>
          <w:rFonts w:asciiTheme="majorHAnsi" w:hAnsiTheme="majorHAnsi"/>
          <w:color w:val="auto"/>
          <w:sz w:val="22"/>
          <w:szCs w:val="22"/>
          <w:lang w:val="es-US"/>
        </w:rPr>
        <w:footnoteReference w:id="362"/>
      </w:r>
      <w:r w:rsidR="00E93C02" w:rsidRPr="004A2287">
        <w:rPr>
          <w:rFonts w:asciiTheme="majorHAnsi" w:hAnsiTheme="majorHAnsi"/>
          <w:color w:val="auto"/>
          <w:sz w:val="22"/>
          <w:szCs w:val="22"/>
          <w:lang w:val="es-US"/>
        </w:rPr>
        <w:t>.</w:t>
      </w:r>
    </w:p>
    <w:p w14:paraId="045DE2CA" w14:textId="519B7657" w:rsidR="00E31C25" w:rsidRPr="004A2287" w:rsidRDefault="00E31C2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Cualquier niño privado de libertad corre mayor riesgo de sufrir depresión y ansiedad, con una mayor tendencia a </w:t>
      </w:r>
      <w:r w:rsidR="00413251" w:rsidRPr="004A2287">
        <w:rPr>
          <w:rFonts w:asciiTheme="majorHAnsi" w:hAnsiTheme="majorHAnsi"/>
          <w:color w:val="auto"/>
          <w:sz w:val="22"/>
          <w:szCs w:val="22"/>
          <w:lang w:val="es-US"/>
        </w:rPr>
        <w:t>experimentar enfermedades</w:t>
      </w:r>
      <w:r w:rsidRPr="004A2287">
        <w:rPr>
          <w:rFonts w:asciiTheme="majorHAnsi" w:hAnsiTheme="majorHAnsi"/>
          <w:color w:val="auto"/>
          <w:sz w:val="22"/>
          <w:szCs w:val="22"/>
          <w:lang w:val="es-US"/>
        </w:rPr>
        <w:t xml:space="preserve"> mentales y </w:t>
      </w:r>
      <w:r w:rsidR="00413251" w:rsidRPr="004A2287">
        <w:rPr>
          <w:rFonts w:asciiTheme="majorHAnsi" w:hAnsiTheme="majorHAnsi"/>
          <w:color w:val="auto"/>
          <w:sz w:val="22"/>
          <w:szCs w:val="22"/>
          <w:lang w:val="es-US"/>
        </w:rPr>
        <w:t xml:space="preserve">problemas </w:t>
      </w:r>
      <w:r w:rsidRPr="004A2287">
        <w:rPr>
          <w:rFonts w:asciiTheme="majorHAnsi" w:hAnsiTheme="majorHAnsi"/>
          <w:color w:val="auto"/>
          <w:sz w:val="22"/>
          <w:szCs w:val="22"/>
          <w:lang w:val="es-US"/>
        </w:rPr>
        <w:t>de desarrollo. Como afirmó el Relator Especial de la ONU sobre la Tortu</w:t>
      </w:r>
      <w:r w:rsidR="00413251" w:rsidRPr="004A2287">
        <w:rPr>
          <w:rFonts w:asciiTheme="majorHAnsi" w:hAnsiTheme="majorHAnsi"/>
          <w:color w:val="auto"/>
          <w:sz w:val="22"/>
          <w:szCs w:val="22"/>
          <w:lang w:val="es-US"/>
        </w:rPr>
        <w:t xml:space="preserve">ra, los malos tratos durante la privación de libertad </w:t>
      </w:r>
      <w:r w:rsidRPr="004A2287">
        <w:rPr>
          <w:rFonts w:asciiTheme="majorHAnsi" w:hAnsiTheme="majorHAnsi"/>
          <w:color w:val="auto"/>
          <w:sz w:val="22"/>
          <w:szCs w:val="22"/>
          <w:lang w:val="es-US"/>
        </w:rPr>
        <w:t xml:space="preserve">pueden causar mayores daños, y </w:t>
      </w:r>
      <w:r w:rsidR="00413251" w:rsidRPr="004A2287">
        <w:rPr>
          <w:rFonts w:asciiTheme="majorHAnsi" w:hAnsiTheme="majorHAnsi"/>
          <w:color w:val="auto"/>
          <w:sz w:val="22"/>
          <w:szCs w:val="22"/>
          <w:lang w:val="es-US"/>
        </w:rPr>
        <w:t>tienen</w:t>
      </w:r>
      <w:r w:rsidRPr="004A2287">
        <w:rPr>
          <w:rFonts w:asciiTheme="majorHAnsi" w:hAnsiTheme="majorHAnsi"/>
          <w:color w:val="auto"/>
          <w:sz w:val="22"/>
          <w:szCs w:val="22"/>
          <w:lang w:val="es-US"/>
        </w:rPr>
        <w:t xml:space="preserve"> mayor probabilidad de ser irreversibles</w:t>
      </w:r>
      <w:r w:rsidR="00413251" w:rsidRPr="004A2287">
        <w:rPr>
          <w:rFonts w:asciiTheme="majorHAnsi" w:hAnsiTheme="majorHAnsi"/>
          <w:color w:val="auto"/>
          <w:sz w:val="22"/>
          <w:szCs w:val="22"/>
          <w:lang w:val="es-US"/>
        </w:rPr>
        <w:t>, en</w:t>
      </w:r>
      <w:r w:rsidRPr="004A2287">
        <w:rPr>
          <w:rFonts w:asciiTheme="majorHAnsi" w:hAnsiTheme="majorHAnsi"/>
          <w:color w:val="auto"/>
          <w:sz w:val="22"/>
          <w:szCs w:val="22"/>
          <w:lang w:val="es-US"/>
        </w:rPr>
        <w:t xml:space="preserve"> los niños que </w:t>
      </w:r>
      <w:r w:rsidR="00413251"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los adultos.</w:t>
      </w:r>
      <w:r w:rsidRPr="004A2287">
        <w:rPr>
          <w:rStyle w:val="FootnoteReference"/>
          <w:rFonts w:asciiTheme="majorHAnsi" w:eastAsia="Arial Unicode MS" w:hAnsiTheme="majorHAnsi"/>
          <w:color w:val="auto"/>
          <w:sz w:val="22"/>
          <w:szCs w:val="22"/>
          <w:lang w:val="es-US"/>
        </w:rPr>
        <w:footnoteReference w:id="363"/>
      </w:r>
    </w:p>
    <w:p w14:paraId="2B89C872" w14:textId="6607F0FF" w:rsidR="00E31C25" w:rsidRPr="004A2287" w:rsidRDefault="00E31C2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 xml:space="preserve">Consecuentemente, la detención o </w:t>
      </w:r>
      <w:r w:rsidR="00413251" w:rsidRPr="004A2287">
        <w:rPr>
          <w:rFonts w:asciiTheme="majorHAnsi" w:hAnsiTheme="majorHAnsi"/>
          <w:color w:val="auto"/>
          <w:sz w:val="22"/>
          <w:szCs w:val="22"/>
          <w:lang w:val="es-US"/>
        </w:rPr>
        <w:t xml:space="preserve">la privación de libertad </w:t>
      </w:r>
      <w:r w:rsidRPr="004A2287">
        <w:rPr>
          <w:rFonts w:asciiTheme="majorHAnsi" w:hAnsiTheme="majorHAnsi"/>
          <w:color w:val="auto"/>
          <w:sz w:val="22"/>
          <w:szCs w:val="22"/>
          <w:lang w:val="es-US"/>
        </w:rPr>
        <w:t>de niños sólo debe utilizarse en circunstancias excepcionales como medida de último recurso, durante el período más breve posible, y en condiciones que respeten plenamente los derechos del niño a la protección de su integrid</w:t>
      </w:r>
      <w:r w:rsidR="00413251" w:rsidRPr="004A2287">
        <w:rPr>
          <w:rFonts w:asciiTheme="majorHAnsi" w:hAnsiTheme="majorHAnsi"/>
          <w:color w:val="auto"/>
          <w:sz w:val="22"/>
          <w:szCs w:val="22"/>
          <w:lang w:val="es-US"/>
        </w:rPr>
        <w:t xml:space="preserve">ad física, bienestar emocional, </w:t>
      </w:r>
      <w:r w:rsidRPr="004A2287">
        <w:rPr>
          <w:rFonts w:asciiTheme="majorHAnsi" w:hAnsiTheme="majorHAnsi"/>
          <w:color w:val="auto"/>
          <w:sz w:val="22"/>
          <w:szCs w:val="22"/>
          <w:lang w:val="es-US"/>
        </w:rPr>
        <w:t xml:space="preserve">mental y desarrollo. La CIDH </w:t>
      </w:r>
      <w:r w:rsidR="00413251" w:rsidRPr="004A2287">
        <w:rPr>
          <w:rFonts w:asciiTheme="majorHAnsi" w:hAnsiTheme="majorHAnsi"/>
          <w:color w:val="auto"/>
          <w:sz w:val="22"/>
          <w:szCs w:val="22"/>
          <w:lang w:val="es-US"/>
        </w:rPr>
        <w:t>subraya</w:t>
      </w:r>
      <w:r w:rsidRPr="004A2287">
        <w:rPr>
          <w:rFonts w:asciiTheme="majorHAnsi" w:hAnsiTheme="majorHAnsi"/>
          <w:color w:val="auto"/>
          <w:sz w:val="22"/>
          <w:szCs w:val="22"/>
          <w:lang w:val="es-US"/>
        </w:rPr>
        <w:t xml:space="preserve"> que la detención de niños en establecimientos para adultos es una violación directa de estos derechos, y los coloca en un riesgo significativo de suicidio y autoagresión. Estados Unidos debe poner fin a estas prácticas en su territorio, en el menor tiempo posible.</w:t>
      </w:r>
    </w:p>
    <w:p w14:paraId="313C5ACF" w14:textId="044A6842" w:rsidR="00CC532F" w:rsidRPr="004A2287" w:rsidRDefault="005C47BC" w:rsidP="003A661E">
      <w:pPr>
        <w:pStyle w:val="Heading2"/>
        <w:numPr>
          <w:ilvl w:val="0"/>
          <w:numId w:val="59"/>
        </w:numPr>
        <w:tabs>
          <w:tab w:val="clear" w:pos="547"/>
        </w:tabs>
        <w:ind w:hanging="720"/>
        <w:rPr>
          <w:lang w:val="es-US"/>
        </w:rPr>
      </w:pPr>
      <w:bookmarkStart w:id="129" w:name="_Toc292408688"/>
      <w:bookmarkStart w:id="130" w:name="_Toc301946956"/>
      <w:bookmarkStart w:id="131" w:name="_Toc428778555"/>
      <w:bookmarkStart w:id="132" w:name="_Toc491080317"/>
      <w:bookmarkStart w:id="133" w:name="_Toc505780931"/>
      <w:r w:rsidRPr="004A2287">
        <w:rPr>
          <w:lang w:val="es-US"/>
        </w:rPr>
        <w:t xml:space="preserve">Confinamiento de jóvenes en espera de </w:t>
      </w:r>
      <w:bookmarkEnd w:id="129"/>
      <w:bookmarkEnd w:id="130"/>
      <w:bookmarkEnd w:id="131"/>
      <w:r w:rsidRPr="004A2287">
        <w:rPr>
          <w:lang w:val="es-US"/>
        </w:rPr>
        <w:t>ser juzgados como adultos</w:t>
      </w:r>
      <w:bookmarkEnd w:id="132"/>
      <w:bookmarkEnd w:id="133"/>
    </w:p>
    <w:p w14:paraId="413159B8" w14:textId="27B693E8" w:rsidR="00E31C25" w:rsidRPr="004A2287" w:rsidRDefault="00E31C2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particular, la Comisión está alarmada de que la mayoría de los estados de Estados Unidos </w:t>
      </w:r>
      <w:r w:rsidR="003B5E26" w:rsidRPr="004A2287">
        <w:rPr>
          <w:rFonts w:asciiTheme="majorHAnsi" w:hAnsiTheme="majorHAnsi"/>
          <w:color w:val="auto"/>
          <w:sz w:val="22"/>
          <w:szCs w:val="22"/>
          <w:lang w:val="es-US"/>
        </w:rPr>
        <w:t>permita</w:t>
      </w:r>
      <w:r w:rsidRPr="004A2287">
        <w:rPr>
          <w:rFonts w:asciiTheme="majorHAnsi" w:hAnsiTheme="majorHAnsi"/>
          <w:color w:val="auto"/>
          <w:sz w:val="22"/>
          <w:szCs w:val="22"/>
          <w:lang w:val="es-US"/>
        </w:rPr>
        <w:t xml:space="preserve">n que los adolescentes en espera de juicio en el sistema para adultos, sean </w:t>
      </w:r>
      <w:r w:rsidR="00294472"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cárceles para adultos, en lugar de</w:t>
      </w:r>
      <w:r w:rsidR="00294472" w:rsidRPr="004A2287">
        <w:rPr>
          <w:rFonts w:asciiTheme="majorHAnsi" w:hAnsiTheme="majorHAnsi"/>
          <w:color w:val="auto"/>
          <w:sz w:val="22"/>
          <w:szCs w:val="22"/>
          <w:lang w:val="es-US"/>
        </w:rPr>
        <w:t xml:space="preserve"> permanecer bajo custodia en</w:t>
      </w:r>
      <w:r w:rsidRPr="004A2287">
        <w:rPr>
          <w:rFonts w:asciiTheme="majorHAnsi" w:hAnsiTheme="majorHAnsi"/>
          <w:color w:val="auto"/>
          <w:sz w:val="22"/>
          <w:szCs w:val="22"/>
          <w:lang w:val="es-US"/>
        </w:rPr>
        <w:t xml:space="preserve"> centros juveniles o </w:t>
      </w:r>
      <w:r w:rsidR="00294472" w:rsidRPr="004A2287">
        <w:rPr>
          <w:rFonts w:asciiTheme="majorHAnsi" w:hAnsiTheme="majorHAnsi"/>
          <w:color w:val="auto"/>
          <w:sz w:val="22"/>
          <w:szCs w:val="22"/>
          <w:lang w:val="es-US"/>
        </w:rPr>
        <w:t xml:space="preserve">sometidos </w:t>
      </w:r>
      <w:r w:rsidRPr="004A2287">
        <w:rPr>
          <w:rFonts w:asciiTheme="majorHAnsi" w:hAnsiTheme="majorHAnsi"/>
          <w:color w:val="auto"/>
          <w:sz w:val="22"/>
          <w:szCs w:val="22"/>
          <w:lang w:val="es-US"/>
        </w:rPr>
        <w:t xml:space="preserve">a alternativas como la supervisión comunitaria bajo el sistema juvenil. También se ha informado que 14 estados tienen leyes vigentes que </w:t>
      </w:r>
      <w:r w:rsidR="00294472" w:rsidRPr="004A2287">
        <w:rPr>
          <w:rFonts w:asciiTheme="majorHAnsi" w:hAnsiTheme="majorHAnsi"/>
          <w:color w:val="auto"/>
          <w:sz w:val="22"/>
          <w:szCs w:val="22"/>
          <w:lang w:val="es-US"/>
        </w:rPr>
        <w:t>ordenan</w:t>
      </w:r>
      <w:r w:rsidRPr="004A2287">
        <w:rPr>
          <w:rFonts w:asciiTheme="majorHAnsi" w:hAnsiTheme="majorHAnsi"/>
          <w:color w:val="auto"/>
          <w:sz w:val="22"/>
          <w:szCs w:val="22"/>
          <w:lang w:val="es-US"/>
        </w:rPr>
        <w:t xml:space="preserve"> que la detención preventiva en los establecimientos para adultos sea o</w:t>
      </w:r>
      <w:r w:rsidR="00F52076" w:rsidRPr="004A2287">
        <w:rPr>
          <w:rFonts w:asciiTheme="majorHAnsi" w:hAnsiTheme="majorHAnsi"/>
          <w:color w:val="auto"/>
          <w:sz w:val="22"/>
          <w:szCs w:val="22"/>
          <w:lang w:val="es-US"/>
        </w:rPr>
        <w:t>bligatoria para aquellos adolescentes</w:t>
      </w:r>
      <w:r w:rsidRPr="004A2287">
        <w:rPr>
          <w:rFonts w:asciiTheme="majorHAnsi" w:hAnsiTheme="majorHAnsi"/>
          <w:color w:val="auto"/>
          <w:sz w:val="22"/>
          <w:szCs w:val="22"/>
          <w:lang w:val="es-US"/>
        </w:rPr>
        <w:t xml:space="preserve"> que serán juzgados en el sistema para adultos. En muchos otros estados, la cuestión de bajo qué custodia se encuentran</w:t>
      </w:r>
      <w:r w:rsidR="00F52076" w:rsidRPr="004A2287">
        <w:rPr>
          <w:rFonts w:asciiTheme="majorHAnsi" w:hAnsiTheme="majorHAnsi"/>
          <w:color w:val="auto"/>
          <w:sz w:val="22"/>
          <w:szCs w:val="22"/>
          <w:lang w:val="es-US"/>
        </w:rPr>
        <w:t xml:space="preserve"> los adolescentes</w:t>
      </w:r>
      <w:r w:rsidRPr="004A2287">
        <w:rPr>
          <w:rFonts w:asciiTheme="majorHAnsi" w:hAnsiTheme="majorHAnsi"/>
          <w:color w:val="auto"/>
          <w:sz w:val="22"/>
          <w:szCs w:val="22"/>
          <w:lang w:val="es-US"/>
        </w:rPr>
        <w:t xml:space="preserve"> que esperan ser juzgados depende en gran medida de las políticas y prácticas locales</w:t>
      </w:r>
      <w:r w:rsidRPr="004A2287">
        <w:rPr>
          <w:rStyle w:val="FootnoteReference"/>
          <w:rFonts w:asciiTheme="majorHAnsi" w:hAnsiTheme="majorHAnsi"/>
          <w:color w:val="auto"/>
          <w:sz w:val="22"/>
          <w:szCs w:val="22"/>
          <w:lang w:val="es-US"/>
        </w:rPr>
        <w:footnoteReference w:id="364"/>
      </w:r>
      <w:r w:rsidR="00294472" w:rsidRPr="004A2287">
        <w:rPr>
          <w:rFonts w:asciiTheme="majorHAnsi" w:hAnsiTheme="majorHAnsi"/>
          <w:color w:val="auto"/>
          <w:sz w:val="22"/>
          <w:szCs w:val="22"/>
          <w:lang w:val="es-US"/>
        </w:rPr>
        <w:t>.</w:t>
      </w:r>
    </w:p>
    <w:p w14:paraId="05BC078D" w14:textId="7839BEB2" w:rsidR="00E31C25" w:rsidRPr="004A2287" w:rsidRDefault="00E31C2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observó durante su visita a Nueva York la situación de los niños </w:t>
      </w:r>
      <w:r w:rsidR="00F52076" w:rsidRPr="004A2287">
        <w:rPr>
          <w:rFonts w:asciiTheme="majorHAnsi" w:hAnsiTheme="majorHAnsi"/>
          <w:color w:val="auto"/>
          <w:sz w:val="22"/>
          <w:szCs w:val="22"/>
          <w:lang w:val="es-US"/>
        </w:rPr>
        <w:t xml:space="preserve">en prisión preventiva </w:t>
      </w:r>
      <w:r w:rsidRPr="004A2287">
        <w:rPr>
          <w:rFonts w:asciiTheme="majorHAnsi" w:hAnsiTheme="majorHAnsi"/>
          <w:color w:val="auto"/>
          <w:sz w:val="22"/>
          <w:szCs w:val="22"/>
          <w:lang w:val="es-US"/>
        </w:rPr>
        <w:t>en los establecimientos para adultos en espera de juicio, y evidenció que</w:t>
      </w:r>
      <w:r w:rsidR="00F52076" w:rsidRPr="004A2287">
        <w:rPr>
          <w:rFonts w:asciiTheme="majorHAnsi" w:hAnsiTheme="majorHAnsi"/>
          <w:color w:val="auto"/>
          <w:sz w:val="22"/>
          <w:szCs w:val="22"/>
          <w:lang w:val="es-US"/>
        </w:rPr>
        <w:t xml:space="preserve"> un gran número de adolescentes</w:t>
      </w:r>
      <w:r w:rsidRPr="004A2287">
        <w:rPr>
          <w:rFonts w:asciiTheme="majorHAnsi" w:hAnsiTheme="majorHAnsi"/>
          <w:color w:val="auto"/>
          <w:sz w:val="22"/>
          <w:szCs w:val="22"/>
          <w:lang w:val="es-US"/>
        </w:rPr>
        <w:t xml:space="preserve"> menores de 18 años</w:t>
      </w:r>
      <w:r w:rsidR="00294472" w:rsidRPr="004A2287">
        <w:rPr>
          <w:rFonts w:asciiTheme="majorHAnsi" w:hAnsiTheme="majorHAnsi"/>
          <w:color w:val="auto"/>
          <w:sz w:val="22"/>
          <w:szCs w:val="22"/>
          <w:lang w:val="es-US"/>
        </w:rPr>
        <w:t xml:space="preserve"> se encuentra</w:t>
      </w:r>
      <w:r w:rsidRPr="004A2287">
        <w:rPr>
          <w:rFonts w:asciiTheme="majorHAnsi" w:hAnsiTheme="majorHAnsi"/>
          <w:color w:val="auto"/>
          <w:sz w:val="22"/>
          <w:szCs w:val="22"/>
          <w:lang w:val="es-US"/>
        </w:rPr>
        <w:t xml:space="preserve"> en instalaciones para adultos mientras </w:t>
      </w:r>
      <w:r w:rsidR="00294472" w:rsidRPr="004A2287">
        <w:rPr>
          <w:rFonts w:asciiTheme="majorHAnsi" w:hAnsiTheme="majorHAnsi"/>
          <w:color w:val="auto"/>
          <w:sz w:val="22"/>
          <w:szCs w:val="22"/>
          <w:lang w:val="es-US"/>
        </w:rPr>
        <w:t>está</w:t>
      </w:r>
      <w:r w:rsidRPr="004A2287">
        <w:rPr>
          <w:rFonts w:asciiTheme="majorHAnsi" w:hAnsiTheme="majorHAnsi"/>
          <w:color w:val="auto"/>
          <w:sz w:val="22"/>
          <w:szCs w:val="22"/>
          <w:lang w:val="es-US"/>
        </w:rPr>
        <w:t xml:space="preserve"> </w:t>
      </w:r>
      <w:r w:rsidR="00294472" w:rsidRPr="004A2287">
        <w:rPr>
          <w:rFonts w:asciiTheme="majorHAnsi" w:hAnsiTheme="majorHAnsi"/>
          <w:color w:val="auto"/>
          <w:sz w:val="22"/>
          <w:szCs w:val="22"/>
          <w:lang w:val="es-US"/>
        </w:rPr>
        <w:t>a la espera de juicio</w:t>
      </w:r>
      <w:r w:rsidRPr="004A2287">
        <w:rPr>
          <w:rFonts w:asciiTheme="majorHAnsi" w:hAnsiTheme="majorHAnsi"/>
          <w:color w:val="auto"/>
          <w:sz w:val="22"/>
          <w:szCs w:val="22"/>
          <w:lang w:val="es-US"/>
        </w:rPr>
        <w:t xml:space="preserve"> bajo </w:t>
      </w:r>
      <w:r w:rsidR="00625C5C" w:rsidRPr="004A2287">
        <w:rPr>
          <w:rFonts w:asciiTheme="majorHAnsi" w:hAnsiTheme="majorHAnsi"/>
          <w:color w:val="auto"/>
          <w:sz w:val="22"/>
          <w:szCs w:val="22"/>
          <w:lang w:val="es-US"/>
        </w:rPr>
        <w:t>el sistema de justicia para adultos, de conformidad con la edad</w:t>
      </w:r>
      <w:r w:rsidR="00F52076" w:rsidRPr="004A2287">
        <w:rPr>
          <w:rFonts w:asciiTheme="majorHAnsi" w:hAnsiTheme="majorHAnsi"/>
          <w:color w:val="auto"/>
          <w:sz w:val="22"/>
          <w:szCs w:val="22"/>
          <w:lang w:val="es-US"/>
        </w:rPr>
        <w:t xml:space="preserve"> mínima que ese estado establecía</w:t>
      </w:r>
      <w:r w:rsidR="00625C5C" w:rsidRPr="004A2287">
        <w:rPr>
          <w:rFonts w:asciiTheme="majorHAnsi" w:hAnsiTheme="majorHAnsi"/>
          <w:color w:val="auto"/>
          <w:sz w:val="22"/>
          <w:szCs w:val="22"/>
          <w:lang w:val="es-US"/>
        </w:rPr>
        <w:t xml:space="preserve"> para la responsabilidad penal por todos los delitos</w:t>
      </w:r>
      <w:r w:rsidRPr="004A2287">
        <w:rPr>
          <w:rStyle w:val="FootnoteReference"/>
          <w:rFonts w:asciiTheme="majorHAnsi" w:hAnsiTheme="majorHAnsi"/>
          <w:color w:val="auto"/>
          <w:sz w:val="22"/>
          <w:szCs w:val="22"/>
          <w:lang w:val="es-US"/>
        </w:rPr>
        <w:footnoteReference w:id="365"/>
      </w:r>
      <w:r w:rsidR="00625C5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legislación estatal permite que algunos adolescentes de 16 y 17 años de edad, que son automáticamente juzgados como adultos independientemente de la gravedad del delito del que son acusados, reciban </w:t>
      </w:r>
      <w:r w:rsidRPr="004A2287">
        <w:rPr>
          <w:rFonts w:asciiTheme="majorHAnsi" w:hAnsiTheme="majorHAnsi"/>
          <w:color w:val="auto"/>
          <w:sz w:val="22"/>
          <w:szCs w:val="22"/>
          <w:lang w:val="es-US"/>
        </w:rPr>
        <w:lastRenderedPageBreak/>
        <w:t xml:space="preserve">la opción de obtener una pena de adultos </w:t>
      </w:r>
      <w:r w:rsidR="00625C5C" w:rsidRPr="004A2287">
        <w:rPr>
          <w:rFonts w:asciiTheme="majorHAnsi" w:hAnsiTheme="majorHAnsi"/>
          <w:color w:val="auto"/>
          <w:sz w:val="22"/>
          <w:szCs w:val="22"/>
          <w:lang w:val="es-US"/>
        </w:rPr>
        <w:t xml:space="preserve">menor </w:t>
      </w:r>
      <w:r w:rsidRPr="004A2287">
        <w:rPr>
          <w:rFonts w:asciiTheme="majorHAnsi" w:hAnsiTheme="majorHAnsi"/>
          <w:color w:val="auto"/>
          <w:sz w:val="22"/>
          <w:szCs w:val="22"/>
          <w:lang w:val="es-US"/>
        </w:rPr>
        <w:t xml:space="preserve">bajo un "estatus de delincuente juvenil". No obstante, la procedencia de esta alternativa se decide solamente </w:t>
      </w:r>
      <w:r w:rsidR="00F52076" w:rsidRPr="004A2287">
        <w:rPr>
          <w:rFonts w:asciiTheme="majorHAnsi" w:hAnsiTheme="majorHAnsi"/>
          <w:color w:val="auto"/>
          <w:sz w:val="22"/>
          <w:szCs w:val="22"/>
          <w:lang w:val="es-US"/>
        </w:rPr>
        <w:t>después de que el adolescente</w:t>
      </w:r>
      <w:r w:rsidRPr="004A2287">
        <w:rPr>
          <w:rFonts w:asciiTheme="majorHAnsi" w:hAnsiTheme="majorHAnsi"/>
          <w:color w:val="auto"/>
          <w:sz w:val="22"/>
          <w:szCs w:val="22"/>
          <w:lang w:val="es-US"/>
        </w:rPr>
        <w:t xml:space="preserve"> ha</w:t>
      </w:r>
      <w:r w:rsidR="00C26A2B" w:rsidRPr="004A2287">
        <w:rPr>
          <w:rFonts w:asciiTheme="majorHAnsi" w:hAnsiTheme="majorHAnsi"/>
          <w:color w:val="auto"/>
          <w:sz w:val="22"/>
          <w:szCs w:val="22"/>
          <w:lang w:val="es-US"/>
        </w:rPr>
        <w:t>ya</w:t>
      </w:r>
      <w:r w:rsidRPr="004A2287">
        <w:rPr>
          <w:rFonts w:asciiTheme="majorHAnsi" w:hAnsiTheme="majorHAnsi"/>
          <w:color w:val="auto"/>
          <w:sz w:val="22"/>
          <w:szCs w:val="22"/>
          <w:lang w:val="es-US"/>
        </w:rPr>
        <w:t xml:space="preserve"> sido declarado culpable y condenado por el </w:t>
      </w:r>
      <w:r w:rsidR="00625C5C" w:rsidRPr="004A2287">
        <w:rPr>
          <w:rFonts w:asciiTheme="majorHAnsi" w:hAnsiTheme="majorHAnsi"/>
          <w:color w:val="auto"/>
          <w:sz w:val="22"/>
          <w:szCs w:val="22"/>
          <w:lang w:val="es-US"/>
        </w:rPr>
        <w:t>delito</w:t>
      </w:r>
      <w:r w:rsidRPr="004A2287">
        <w:rPr>
          <w:rFonts w:asciiTheme="majorHAnsi" w:hAnsiTheme="majorHAnsi"/>
          <w:color w:val="auto"/>
          <w:sz w:val="22"/>
          <w:szCs w:val="22"/>
          <w:lang w:val="es-US"/>
        </w:rPr>
        <w:t xml:space="preserve"> </w:t>
      </w:r>
      <w:r w:rsidR="00C26A2B" w:rsidRPr="004A2287">
        <w:rPr>
          <w:rFonts w:asciiTheme="majorHAnsi" w:hAnsiTheme="majorHAnsi"/>
          <w:color w:val="auto"/>
          <w:sz w:val="22"/>
          <w:szCs w:val="22"/>
          <w:lang w:val="es-US"/>
        </w:rPr>
        <w:t>del que se le acusó</w:t>
      </w:r>
      <w:r w:rsidR="00F52076" w:rsidRPr="004A2287">
        <w:rPr>
          <w:rFonts w:asciiTheme="majorHAnsi" w:hAnsiTheme="majorHAnsi"/>
          <w:color w:val="auto"/>
          <w:sz w:val="22"/>
          <w:szCs w:val="22"/>
          <w:lang w:val="es-US"/>
        </w:rPr>
        <w:t>, obligando a los adolescentes</w:t>
      </w:r>
      <w:r w:rsidRPr="004A2287">
        <w:rPr>
          <w:rFonts w:asciiTheme="majorHAnsi" w:hAnsiTheme="majorHAnsi"/>
          <w:color w:val="auto"/>
          <w:sz w:val="22"/>
          <w:szCs w:val="22"/>
          <w:lang w:val="es-US"/>
        </w:rPr>
        <w:t xml:space="preserve"> detenidos a pasar largos períodos de tiempo en </w:t>
      </w:r>
      <w:r w:rsidR="00625C5C" w:rsidRPr="004A2287">
        <w:rPr>
          <w:rFonts w:asciiTheme="majorHAnsi" w:hAnsiTheme="majorHAnsi"/>
          <w:color w:val="auto"/>
          <w:sz w:val="22"/>
          <w:szCs w:val="22"/>
          <w:lang w:val="es-US"/>
        </w:rPr>
        <w:t>una</w:t>
      </w:r>
      <w:r w:rsidR="00F52076" w:rsidRPr="004A2287">
        <w:rPr>
          <w:rFonts w:asciiTheme="majorHAnsi" w:hAnsiTheme="majorHAnsi"/>
          <w:color w:val="auto"/>
          <w:sz w:val="22"/>
          <w:szCs w:val="22"/>
          <w:lang w:val="es-US"/>
        </w:rPr>
        <w:t xml:space="preserve"> cárcel para</w:t>
      </w:r>
      <w:r w:rsidRPr="004A2287">
        <w:rPr>
          <w:rFonts w:asciiTheme="majorHAnsi" w:hAnsiTheme="majorHAnsi"/>
          <w:color w:val="auto"/>
          <w:sz w:val="22"/>
          <w:szCs w:val="22"/>
          <w:lang w:val="es-US"/>
        </w:rPr>
        <w:t xml:space="preserve"> adultos sin la posibilidad de fianza. Como informó recientemente el </w:t>
      </w:r>
      <w:r w:rsidR="00EA5FCE" w:rsidRPr="004A2287">
        <w:rPr>
          <w:rFonts w:asciiTheme="majorHAnsi" w:hAnsiTheme="majorHAnsi"/>
          <w:color w:val="auto"/>
          <w:sz w:val="22"/>
          <w:szCs w:val="22"/>
          <w:lang w:val="es-US"/>
        </w:rPr>
        <w:t>Procurador</w:t>
      </w:r>
      <w:r w:rsidRPr="004A2287">
        <w:rPr>
          <w:rFonts w:asciiTheme="majorHAnsi" w:hAnsiTheme="majorHAnsi"/>
          <w:color w:val="auto"/>
          <w:sz w:val="22"/>
          <w:szCs w:val="22"/>
          <w:lang w:val="es-US"/>
        </w:rPr>
        <w:t xml:space="preserve"> de Estados Unidos para el Distrito Sur de Nueva York, en promedio, los jóvenes son retenidos por más de 2 meses en la cárcel de la ciudad</w:t>
      </w:r>
      <w:r w:rsidR="00EA5FCE" w:rsidRPr="004A2287">
        <w:rPr>
          <w:rStyle w:val="FootnoteReference"/>
          <w:rFonts w:asciiTheme="majorHAnsi" w:hAnsiTheme="majorHAnsi"/>
          <w:color w:val="auto"/>
          <w:sz w:val="22"/>
          <w:szCs w:val="22"/>
          <w:lang w:val="es-US"/>
        </w:rPr>
        <w:footnoteReference w:id="366"/>
      </w:r>
      <w:r w:rsidR="00625C5C" w:rsidRPr="004A2287">
        <w:rPr>
          <w:rFonts w:asciiTheme="majorHAnsi" w:hAnsiTheme="majorHAnsi"/>
          <w:color w:val="auto"/>
          <w:sz w:val="22"/>
          <w:szCs w:val="22"/>
          <w:lang w:val="es-US"/>
        </w:rPr>
        <w:t>.</w:t>
      </w:r>
    </w:p>
    <w:p w14:paraId="238FC406" w14:textId="1FF41B03" w:rsidR="00526D65" w:rsidRPr="004A2287" w:rsidRDefault="00526D6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Un ejemplo de este tratamiento adverso </w:t>
      </w:r>
      <w:r w:rsidR="00625C5C" w:rsidRPr="004A2287">
        <w:rPr>
          <w:rFonts w:asciiTheme="majorHAnsi" w:hAnsiTheme="majorHAnsi"/>
          <w:color w:val="auto"/>
          <w:sz w:val="22"/>
          <w:szCs w:val="22"/>
          <w:lang w:val="es-US"/>
        </w:rPr>
        <w:t>contra</w:t>
      </w:r>
      <w:r w:rsidRPr="004A2287">
        <w:rPr>
          <w:rFonts w:asciiTheme="majorHAnsi" w:hAnsiTheme="majorHAnsi"/>
          <w:color w:val="auto"/>
          <w:sz w:val="22"/>
          <w:szCs w:val="22"/>
          <w:lang w:val="es-US"/>
        </w:rPr>
        <w:t xml:space="preserve"> los niños fue revelado en el caso de un adolescente que se encontraba bajo custodia en el departamento de niños de la cárcel de la ciudad de Nueva York y fue acusado de agredir a otro joven. Mientras estaba en espera de juicio, el adolescente fue detenido en la cárcel de la Isla </w:t>
      </w:r>
      <w:proofErr w:type="spellStart"/>
      <w:r w:rsidRPr="004A2287">
        <w:rPr>
          <w:rFonts w:asciiTheme="majorHAnsi" w:hAnsiTheme="majorHAnsi"/>
          <w:color w:val="auto"/>
          <w:sz w:val="22"/>
          <w:szCs w:val="22"/>
          <w:lang w:val="es-US"/>
        </w:rPr>
        <w:t>Rikers</w:t>
      </w:r>
      <w:proofErr w:type="spellEnd"/>
      <w:r w:rsidRPr="004A2287">
        <w:rPr>
          <w:rFonts w:asciiTheme="majorHAnsi" w:hAnsiTheme="majorHAnsi"/>
          <w:color w:val="auto"/>
          <w:sz w:val="22"/>
          <w:szCs w:val="22"/>
          <w:lang w:val="es-US"/>
        </w:rPr>
        <w:t xml:space="preserve"> durante 8 meses, donde fue mantenido en aislamiento, hasta que finalmente el tribunal de adultos desestimó su caso y fue devuelto a los servicios para niños</w:t>
      </w:r>
      <w:r w:rsidRPr="004A2287">
        <w:rPr>
          <w:rStyle w:val="FootnoteReference"/>
          <w:rFonts w:asciiTheme="majorHAnsi" w:hAnsiTheme="majorHAnsi"/>
          <w:color w:val="auto"/>
          <w:sz w:val="22"/>
          <w:szCs w:val="22"/>
          <w:lang w:val="es-US"/>
        </w:rPr>
        <w:footnoteReference w:id="367"/>
      </w:r>
      <w:r w:rsidR="00625C5C" w:rsidRPr="004A2287">
        <w:rPr>
          <w:rFonts w:asciiTheme="majorHAnsi" w:hAnsiTheme="majorHAnsi"/>
          <w:color w:val="auto"/>
          <w:sz w:val="22"/>
          <w:szCs w:val="22"/>
          <w:lang w:val="es-US"/>
        </w:rPr>
        <w:t>.</w:t>
      </w:r>
    </w:p>
    <w:p w14:paraId="78D59076" w14:textId="6C65BBE4" w:rsidR="00526D65" w:rsidRPr="004A2287" w:rsidRDefault="00526D6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leyes estatales de Florida no permiten que los jueces utilicen discreción en el caso de adolescente</w:t>
      </w:r>
      <w:r w:rsidR="00625C5C"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acusado</w:t>
      </w:r>
      <w:r w:rsidR="00625C5C"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como adulto</w:t>
      </w:r>
      <w:r w:rsidR="00625C5C"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w:t>
      </w:r>
      <w:r w:rsidR="00625C5C" w:rsidRPr="004A2287">
        <w:rPr>
          <w:rFonts w:asciiTheme="majorHAnsi" w:hAnsiTheme="majorHAnsi"/>
          <w:color w:val="auto"/>
          <w:sz w:val="22"/>
          <w:szCs w:val="22"/>
          <w:lang w:val="es-US"/>
        </w:rPr>
        <w:t>con miras a</w:t>
      </w:r>
      <w:r w:rsidRPr="004A2287">
        <w:rPr>
          <w:rFonts w:asciiTheme="majorHAnsi" w:hAnsiTheme="majorHAnsi"/>
          <w:color w:val="auto"/>
          <w:sz w:val="22"/>
          <w:szCs w:val="22"/>
          <w:lang w:val="es-US"/>
        </w:rPr>
        <w:t xml:space="preserve"> mantenerlo</w:t>
      </w:r>
      <w:r w:rsidR="00625C5C"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 xml:space="preserve"> fuera de la cárcel del condado y bajo custodia del Departamento de Justicia Juvenil mientras espera</w:t>
      </w:r>
      <w:r w:rsidR="00625C5C" w:rsidRPr="004A2287">
        <w:rPr>
          <w:rFonts w:asciiTheme="majorHAnsi" w:hAnsiTheme="majorHAnsi"/>
          <w:color w:val="auto"/>
          <w:sz w:val="22"/>
          <w:szCs w:val="22"/>
          <w:lang w:val="es-US"/>
        </w:rPr>
        <w:t>n</w:t>
      </w:r>
      <w:r w:rsidRPr="004A2287">
        <w:rPr>
          <w:rFonts w:asciiTheme="majorHAnsi" w:hAnsiTheme="majorHAnsi"/>
          <w:color w:val="auto"/>
          <w:sz w:val="22"/>
          <w:szCs w:val="22"/>
          <w:lang w:val="es-US"/>
        </w:rPr>
        <w:t xml:space="preserve"> su juicio</w:t>
      </w:r>
      <w:r w:rsidRPr="004A2287">
        <w:rPr>
          <w:rStyle w:val="FootnoteReference"/>
          <w:rFonts w:asciiTheme="majorHAnsi" w:hAnsiTheme="majorHAnsi"/>
          <w:color w:val="auto"/>
          <w:sz w:val="22"/>
          <w:szCs w:val="22"/>
          <w:lang w:val="es-US"/>
        </w:rPr>
        <w:footnoteReference w:id="368"/>
      </w:r>
      <w:r w:rsidR="00625C5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Cada vez que un fiscal decide presentar una denuncia ante un tribunal para adultos, el niño acusado de un delito es automáticamente trasladado de un centro juvenil a una cárcel para adultos, sin que un juez de alguno de los dos sistemas tenga competencia para evitarlo. Un informe reciente sobre los efectos de estas leyes ha identificado que los niños son forzados a </w:t>
      </w:r>
      <w:r w:rsidR="00625C5C" w:rsidRPr="004A2287">
        <w:rPr>
          <w:rFonts w:asciiTheme="majorHAnsi" w:hAnsiTheme="majorHAnsi"/>
          <w:color w:val="auto"/>
          <w:sz w:val="22"/>
          <w:szCs w:val="22"/>
          <w:lang w:val="es-US"/>
        </w:rPr>
        <w:t>permanecer</w:t>
      </w:r>
      <w:r w:rsidRPr="004A2287">
        <w:rPr>
          <w:rFonts w:asciiTheme="majorHAnsi" w:hAnsiTheme="majorHAnsi"/>
          <w:color w:val="auto"/>
          <w:sz w:val="22"/>
          <w:szCs w:val="22"/>
          <w:lang w:val="es-US"/>
        </w:rPr>
        <w:t xml:space="preserve"> períodos excesivos de tiempo </w:t>
      </w:r>
      <w:r w:rsidR="00777F29" w:rsidRPr="004A2287">
        <w:rPr>
          <w:rFonts w:asciiTheme="majorHAnsi" w:hAnsiTheme="majorHAnsi"/>
          <w:color w:val="auto"/>
          <w:sz w:val="22"/>
          <w:szCs w:val="22"/>
          <w:lang w:val="es-US"/>
        </w:rPr>
        <w:t>en</w:t>
      </w:r>
      <w:r w:rsidR="00235462"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prisión preventiva, mientras los fiscales toman la decisión de si acusarlos en el sistema para adultos o para jóvenes</w:t>
      </w:r>
      <w:r w:rsidRPr="004A2287">
        <w:rPr>
          <w:rStyle w:val="FootnoteReference"/>
          <w:rFonts w:asciiTheme="majorHAnsi" w:hAnsiTheme="majorHAnsi"/>
          <w:color w:val="auto"/>
          <w:sz w:val="22"/>
          <w:szCs w:val="22"/>
          <w:lang w:val="es-US"/>
        </w:rPr>
        <w:footnoteReference w:id="369"/>
      </w:r>
      <w:r w:rsidR="00625C5C" w:rsidRPr="004A2287">
        <w:rPr>
          <w:rFonts w:asciiTheme="majorHAnsi" w:hAnsiTheme="majorHAnsi"/>
          <w:color w:val="auto"/>
          <w:sz w:val="22"/>
          <w:szCs w:val="22"/>
          <w:lang w:val="es-US"/>
        </w:rPr>
        <w:t>.</w:t>
      </w:r>
    </w:p>
    <w:p w14:paraId="0A1726DC" w14:textId="0B500E88" w:rsidR="00526D65" w:rsidRPr="004A2287" w:rsidRDefault="00526D6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Del mismo modo, las l</w:t>
      </w:r>
      <w:r w:rsidR="009817D9" w:rsidRPr="004A2287">
        <w:rPr>
          <w:rFonts w:asciiTheme="majorHAnsi" w:hAnsiTheme="majorHAnsi"/>
          <w:color w:val="auto"/>
          <w:sz w:val="22"/>
          <w:szCs w:val="22"/>
          <w:lang w:val="es-US"/>
        </w:rPr>
        <w:t xml:space="preserve">eyes que rigen </w:t>
      </w:r>
      <w:r w:rsidRPr="004A2287">
        <w:rPr>
          <w:rFonts w:asciiTheme="majorHAnsi" w:hAnsiTheme="majorHAnsi"/>
          <w:color w:val="auto"/>
          <w:sz w:val="22"/>
          <w:szCs w:val="22"/>
          <w:lang w:val="es-US"/>
        </w:rPr>
        <w:t>los juicios de</w:t>
      </w:r>
      <w:r w:rsidR="00235462" w:rsidRPr="004A2287">
        <w:rPr>
          <w:rFonts w:asciiTheme="majorHAnsi" w:hAnsiTheme="majorHAnsi"/>
          <w:color w:val="auto"/>
          <w:sz w:val="22"/>
          <w:szCs w:val="22"/>
          <w:lang w:val="es-US"/>
        </w:rPr>
        <w:t xml:space="preserve"> adolescentes </w:t>
      </w:r>
      <w:r w:rsidRPr="004A2287">
        <w:rPr>
          <w:rFonts w:asciiTheme="majorHAnsi" w:hAnsiTheme="majorHAnsi"/>
          <w:color w:val="auto"/>
          <w:sz w:val="22"/>
          <w:szCs w:val="22"/>
          <w:lang w:val="es-US"/>
        </w:rPr>
        <w:t>procesados como adultos en Washington D.C. permiten la</w:t>
      </w:r>
      <w:r w:rsidR="00235462" w:rsidRPr="004A2287">
        <w:rPr>
          <w:rFonts w:asciiTheme="majorHAnsi" w:hAnsiTheme="majorHAnsi"/>
          <w:color w:val="auto"/>
          <w:sz w:val="22"/>
          <w:szCs w:val="22"/>
          <w:lang w:val="es-US"/>
        </w:rPr>
        <w:t xml:space="preserve"> prisión preventiva de éstos</w:t>
      </w:r>
      <w:r w:rsidRPr="004A2287">
        <w:rPr>
          <w:rFonts w:asciiTheme="majorHAnsi" w:hAnsiTheme="majorHAnsi"/>
          <w:color w:val="auto"/>
          <w:sz w:val="22"/>
          <w:szCs w:val="22"/>
          <w:lang w:val="es-US"/>
        </w:rPr>
        <w:t xml:space="preserve"> en los establecimientos para adultos. Casi el 60% de la cantidad de tiempo que los adolescentes pasaron detenidos en la cárcel de adultos D.C. fue a la espera de </w:t>
      </w:r>
      <w:r w:rsidR="00842C0E" w:rsidRPr="004A2287">
        <w:rPr>
          <w:rFonts w:asciiTheme="majorHAnsi" w:hAnsiTheme="majorHAnsi"/>
          <w:color w:val="auto"/>
          <w:sz w:val="22"/>
          <w:szCs w:val="22"/>
          <w:lang w:val="es-US"/>
        </w:rPr>
        <w:t>ser juzgados ante</w:t>
      </w:r>
      <w:r w:rsidRPr="004A2287">
        <w:rPr>
          <w:rFonts w:asciiTheme="majorHAnsi" w:hAnsiTheme="majorHAnsi"/>
          <w:color w:val="auto"/>
          <w:sz w:val="22"/>
          <w:szCs w:val="22"/>
          <w:lang w:val="es-US"/>
        </w:rPr>
        <w:t xml:space="preserve"> tribunales de adultos</w:t>
      </w:r>
      <w:r w:rsidRPr="004A2287">
        <w:rPr>
          <w:rStyle w:val="FootnoteReference"/>
          <w:rFonts w:asciiTheme="majorHAnsi" w:hAnsiTheme="majorHAnsi"/>
          <w:color w:val="auto"/>
          <w:sz w:val="22"/>
          <w:szCs w:val="22"/>
          <w:lang w:val="es-US"/>
        </w:rPr>
        <w:footnoteReference w:id="370"/>
      </w:r>
      <w:r w:rsidR="00842C0E"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Específicamente, esta situación </w:t>
      </w:r>
      <w:r w:rsidRPr="004A2287">
        <w:rPr>
          <w:rFonts w:asciiTheme="majorHAnsi" w:hAnsiTheme="majorHAnsi"/>
          <w:color w:val="auto"/>
          <w:sz w:val="22"/>
          <w:szCs w:val="22"/>
          <w:lang w:val="es-US"/>
        </w:rPr>
        <w:lastRenderedPageBreak/>
        <w:t xml:space="preserve">se observó después de un cambio en la política de la jurisdicción que </w:t>
      </w:r>
      <w:r w:rsidR="00235462" w:rsidRPr="004A2287">
        <w:rPr>
          <w:rFonts w:asciiTheme="majorHAnsi" w:hAnsiTheme="majorHAnsi"/>
          <w:color w:val="auto"/>
          <w:sz w:val="22"/>
          <w:szCs w:val="22"/>
          <w:lang w:val="es-US"/>
        </w:rPr>
        <w:t>estableció</w:t>
      </w:r>
      <w:r w:rsidRPr="004A2287">
        <w:rPr>
          <w:rFonts w:asciiTheme="majorHAnsi" w:hAnsiTheme="majorHAnsi"/>
          <w:color w:val="auto"/>
          <w:sz w:val="22"/>
          <w:szCs w:val="22"/>
          <w:lang w:val="es-US"/>
        </w:rPr>
        <w:t xml:space="preserve"> que todos los adolescentes menores de 18 años se mantuvieran bajo la autoridad del Departamento de Correcciones de D.C. y que ya no </w:t>
      </w:r>
      <w:r w:rsidR="00235462" w:rsidRPr="004A2287">
        <w:rPr>
          <w:rFonts w:asciiTheme="majorHAnsi" w:hAnsiTheme="majorHAnsi"/>
          <w:color w:val="auto"/>
          <w:sz w:val="22"/>
          <w:szCs w:val="22"/>
          <w:lang w:val="es-US"/>
        </w:rPr>
        <w:t>fuesen</w:t>
      </w:r>
      <w:r w:rsidRPr="004A2287">
        <w:rPr>
          <w:rFonts w:asciiTheme="majorHAnsi" w:hAnsiTheme="majorHAnsi"/>
          <w:color w:val="auto"/>
          <w:sz w:val="22"/>
          <w:szCs w:val="22"/>
          <w:lang w:val="es-US"/>
        </w:rPr>
        <w:t xml:space="preserve"> enviados a una prisión federal distante, como típicamente ocurría antes del cambio. </w:t>
      </w:r>
      <w:r w:rsidR="00235462" w:rsidRPr="004A2287">
        <w:rPr>
          <w:rFonts w:asciiTheme="majorHAnsi" w:hAnsiTheme="majorHAnsi"/>
          <w:color w:val="auto"/>
          <w:sz w:val="22"/>
          <w:szCs w:val="22"/>
          <w:lang w:val="es-US"/>
        </w:rPr>
        <w:t>De conformidad con la "</w:t>
      </w:r>
      <w:proofErr w:type="spellStart"/>
      <w:r w:rsidR="00235462" w:rsidRPr="004A2287">
        <w:rPr>
          <w:rFonts w:asciiTheme="majorHAnsi" w:hAnsiTheme="majorHAnsi"/>
          <w:color w:val="auto"/>
          <w:sz w:val="22"/>
          <w:szCs w:val="22"/>
          <w:lang w:val="es-US"/>
        </w:rPr>
        <w:t>Comprehensive</w:t>
      </w:r>
      <w:proofErr w:type="spellEnd"/>
      <w:r w:rsidR="00235462" w:rsidRPr="004A2287">
        <w:rPr>
          <w:rFonts w:asciiTheme="majorHAnsi" w:hAnsiTheme="majorHAnsi"/>
          <w:color w:val="auto"/>
          <w:sz w:val="22"/>
          <w:szCs w:val="22"/>
          <w:lang w:val="es-US"/>
        </w:rPr>
        <w:t xml:space="preserve"> </w:t>
      </w:r>
      <w:proofErr w:type="spellStart"/>
      <w:r w:rsidR="00235462" w:rsidRPr="004A2287">
        <w:rPr>
          <w:rFonts w:asciiTheme="majorHAnsi" w:hAnsiTheme="majorHAnsi"/>
          <w:color w:val="auto"/>
          <w:sz w:val="22"/>
          <w:szCs w:val="22"/>
          <w:lang w:val="es-US"/>
        </w:rPr>
        <w:t>Youth</w:t>
      </w:r>
      <w:proofErr w:type="spellEnd"/>
      <w:r w:rsidR="00235462" w:rsidRPr="004A2287">
        <w:rPr>
          <w:rFonts w:asciiTheme="majorHAnsi" w:hAnsiTheme="majorHAnsi"/>
          <w:color w:val="auto"/>
          <w:sz w:val="22"/>
          <w:szCs w:val="22"/>
          <w:lang w:val="es-US"/>
        </w:rPr>
        <w:t xml:space="preserve"> </w:t>
      </w:r>
      <w:proofErr w:type="spellStart"/>
      <w:r w:rsidR="00235462" w:rsidRPr="004A2287">
        <w:rPr>
          <w:rFonts w:asciiTheme="majorHAnsi" w:hAnsiTheme="majorHAnsi"/>
          <w:color w:val="auto"/>
          <w:sz w:val="22"/>
          <w:szCs w:val="22"/>
          <w:lang w:val="es-US"/>
        </w:rPr>
        <w:t>Justice</w:t>
      </w:r>
      <w:proofErr w:type="spellEnd"/>
      <w:r w:rsidR="00235462" w:rsidRPr="004A2287">
        <w:rPr>
          <w:rFonts w:asciiTheme="majorHAnsi" w:hAnsiTheme="majorHAnsi"/>
          <w:color w:val="auto"/>
          <w:sz w:val="22"/>
          <w:szCs w:val="22"/>
          <w:lang w:val="es-US"/>
        </w:rPr>
        <w:t xml:space="preserve"> </w:t>
      </w:r>
      <w:proofErr w:type="spellStart"/>
      <w:r w:rsidR="00235462" w:rsidRPr="004A2287">
        <w:rPr>
          <w:rFonts w:asciiTheme="majorHAnsi" w:hAnsiTheme="majorHAnsi"/>
          <w:color w:val="auto"/>
          <w:sz w:val="22"/>
          <w:szCs w:val="22"/>
          <w:lang w:val="es-US"/>
        </w:rPr>
        <w:t>Ammendment</w:t>
      </w:r>
      <w:proofErr w:type="spellEnd"/>
      <w:r w:rsidR="00235462" w:rsidRPr="004A2287">
        <w:rPr>
          <w:rFonts w:asciiTheme="majorHAnsi" w:hAnsiTheme="majorHAnsi"/>
          <w:color w:val="auto"/>
          <w:sz w:val="22"/>
          <w:szCs w:val="22"/>
          <w:lang w:val="es-US"/>
        </w:rPr>
        <w:t xml:space="preserve"> </w:t>
      </w:r>
      <w:proofErr w:type="spellStart"/>
      <w:r w:rsidR="00235462" w:rsidRPr="004A2287">
        <w:rPr>
          <w:rFonts w:asciiTheme="majorHAnsi" w:hAnsiTheme="majorHAnsi"/>
          <w:color w:val="auto"/>
          <w:sz w:val="22"/>
          <w:szCs w:val="22"/>
          <w:lang w:val="es-US"/>
        </w:rPr>
        <w:t>Act</w:t>
      </w:r>
      <w:proofErr w:type="spellEnd"/>
      <w:r w:rsidR="00235462" w:rsidRPr="004A2287">
        <w:rPr>
          <w:rFonts w:asciiTheme="majorHAnsi" w:hAnsiTheme="majorHAnsi"/>
          <w:color w:val="auto"/>
          <w:sz w:val="22"/>
          <w:szCs w:val="22"/>
          <w:lang w:val="es-US"/>
        </w:rPr>
        <w:t xml:space="preserve">" de 2016, la supervisión de los adolescentes que han sido transferidos a los tribunales para adultos fue transferida desde el DOC al DYS en octubre de 2018. Los adolescentes no serán trasladados inmediatamente de los centros de detención para adultos, pero DYS tendrá supervisión de las unidades. Los adolescentes serán trasladados al sistema de justicia juvenil cuando se demuestre que existe la capacidad para ello. </w:t>
      </w:r>
    </w:p>
    <w:p w14:paraId="2658EE76" w14:textId="784F136E" w:rsidR="00526D65" w:rsidRPr="004A2287" w:rsidRDefault="00526D65"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reitera que, en virtud de su obligación de </w:t>
      </w:r>
      <w:r w:rsidR="009817D9" w:rsidRPr="004A2287">
        <w:rPr>
          <w:rFonts w:asciiTheme="majorHAnsi" w:hAnsiTheme="majorHAnsi"/>
          <w:color w:val="auto"/>
          <w:sz w:val="22"/>
          <w:szCs w:val="22"/>
          <w:lang w:val="es-US"/>
        </w:rPr>
        <w:t>protección</w:t>
      </w:r>
      <w:r w:rsidRPr="004A2287">
        <w:rPr>
          <w:rFonts w:asciiTheme="majorHAnsi" w:hAnsiTheme="majorHAnsi"/>
          <w:color w:val="auto"/>
          <w:sz w:val="22"/>
          <w:szCs w:val="22"/>
          <w:lang w:val="es-US"/>
        </w:rPr>
        <w:t xml:space="preserve"> a los niños, Estados Unidos debe</w:t>
      </w:r>
      <w:r w:rsidR="009817D9" w:rsidRPr="004A2287">
        <w:rPr>
          <w:rFonts w:asciiTheme="majorHAnsi" w:hAnsiTheme="majorHAnsi"/>
          <w:color w:val="auto"/>
          <w:sz w:val="22"/>
          <w:szCs w:val="22"/>
          <w:lang w:val="es-US"/>
        </w:rPr>
        <w:t xml:space="preserve"> velar por</w:t>
      </w:r>
      <w:r w:rsidRPr="004A2287">
        <w:rPr>
          <w:rFonts w:asciiTheme="majorHAnsi" w:hAnsiTheme="majorHAnsi"/>
          <w:color w:val="auto"/>
          <w:sz w:val="22"/>
          <w:szCs w:val="22"/>
          <w:lang w:val="es-US"/>
        </w:rPr>
        <w:t>que la detención sea</w:t>
      </w:r>
      <w:r w:rsidR="009817D9" w:rsidRPr="004A2287">
        <w:rPr>
          <w:rFonts w:asciiTheme="majorHAnsi" w:hAnsiTheme="majorHAnsi"/>
          <w:color w:val="auto"/>
          <w:sz w:val="22"/>
          <w:szCs w:val="22"/>
          <w:lang w:val="es-US"/>
        </w:rPr>
        <w:t xml:space="preserve"> una medida</w:t>
      </w:r>
      <w:r w:rsidRPr="004A2287">
        <w:rPr>
          <w:rFonts w:asciiTheme="majorHAnsi" w:hAnsiTheme="majorHAnsi"/>
          <w:color w:val="auto"/>
          <w:sz w:val="22"/>
          <w:szCs w:val="22"/>
          <w:lang w:val="es-US"/>
        </w:rPr>
        <w:t xml:space="preserve"> excepcional y se aplique por el menor tiempo posible. Todas las instalaciones que albergan a niños en detención preventiva deben respetar plenamente sus derechos humanos; cualquier medida de detención preventiva debe ser acorde al principio de presunción de inocencia. El Estado también tiene el deber de garantizar todos los derechos de los cuales los niños privados de libertad son titulares, como el contacto con la familia, el acceso a la educación, recreación, salud, prácticas religiosas y otros</w:t>
      </w:r>
      <w:r w:rsidRPr="004A2287">
        <w:rPr>
          <w:rStyle w:val="FootnoteReference"/>
          <w:rFonts w:asciiTheme="majorHAnsi" w:hAnsiTheme="majorHAnsi"/>
          <w:color w:val="auto"/>
          <w:sz w:val="22"/>
          <w:szCs w:val="22"/>
          <w:lang w:val="es-US"/>
        </w:rPr>
        <w:footnoteReference w:id="371"/>
      </w:r>
      <w:r w:rsidR="009817D9" w:rsidRPr="004A2287">
        <w:rPr>
          <w:rFonts w:asciiTheme="majorHAnsi" w:hAnsiTheme="majorHAnsi"/>
          <w:color w:val="auto"/>
          <w:sz w:val="22"/>
          <w:szCs w:val="22"/>
          <w:lang w:val="es-US"/>
        </w:rPr>
        <w:t>.</w:t>
      </w:r>
    </w:p>
    <w:p w14:paraId="18E67A0C" w14:textId="752891D7" w:rsidR="00526D65" w:rsidRPr="004A2287" w:rsidRDefault="00526D65" w:rsidP="00526D65">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obligaciones de Est</w:t>
      </w:r>
      <w:r w:rsidR="00290BF9" w:rsidRPr="004A2287">
        <w:rPr>
          <w:rFonts w:asciiTheme="majorHAnsi" w:hAnsiTheme="majorHAnsi"/>
          <w:color w:val="auto"/>
          <w:sz w:val="22"/>
          <w:szCs w:val="22"/>
          <w:lang w:val="es-US"/>
        </w:rPr>
        <w:t xml:space="preserve">ados Unidos con respecto a los niños, niñas y adolescentes en contacto con la ley penal </w:t>
      </w:r>
      <w:r w:rsidRPr="004A2287">
        <w:rPr>
          <w:rFonts w:asciiTheme="majorHAnsi" w:hAnsiTheme="majorHAnsi"/>
          <w:color w:val="auto"/>
          <w:sz w:val="22"/>
          <w:szCs w:val="22"/>
          <w:lang w:val="es-US"/>
        </w:rPr>
        <w:t>también están contempladas en el artículo 10 del Pacto Internacional de Derechos Civiles y Políticos, ratificado por Estados Unido</w:t>
      </w:r>
      <w:r w:rsidR="0096008D" w:rsidRPr="004A2287">
        <w:rPr>
          <w:rFonts w:asciiTheme="majorHAnsi" w:hAnsiTheme="majorHAnsi"/>
          <w:color w:val="auto"/>
          <w:sz w:val="22"/>
          <w:szCs w:val="22"/>
          <w:lang w:val="es-US"/>
        </w:rPr>
        <w:t>s, que exige que cualquier niño, niña o adolescente</w:t>
      </w:r>
      <w:r w:rsidRPr="004A2287">
        <w:rPr>
          <w:rFonts w:asciiTheme="majorHAnsi" w:hAnsiTheme="majorHAnsi"/>
          <w:color w:val="auto"/>
          <w:sz w:val="22"/>
          <w:szCs w:val="22"/>
          <w:lang w:val="es-US"/>
        </w:rPr>
        <w:t xml:space="preserve"> acusado de cometer un crimen debe mantenerse separado de los adultos y obtener su sentencia lo más pronto posible</w:t>
      </w:r>
      <w:r w:rsidR="00327387" w:rsidRPr="004A2287">
        <w:rPr>
          <w:rStyle w:val="FootnoteReference"/>
          <w:rFonts w:asciiTheme="majorHAnsi" w:hAnsiTheme="majorHAnsi"/>
          <w:sz w:val="22"/>
          <w:szCs w:val="22"/>
          <w:lang w:val="es-US"/>
        </w:rPr>
        <w:footnoteReference w:id="372"/>
      </w:r>
      <w:r w:rsidR="009817D9"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sus recientes observaciones finales, el Comité de las Naciones Unidas para la Eliminación de la Discriminación Racial recordó a Estados Unidos que </w:t>
      </w:r>
      <w:r w:rsidR="009817D9" w:rsidRPr="004A2287">
        <w:rPr>
          <w:rFonts w:asciiTheme="majorHAnsi" w:hAnsiTheme="majorHAnsi"/>
          <w:color w:val="auto"/>
          <w:sz w:val="22"/>
          <w:szCs w:val="22"/>
          <w:lang w:val="es-US"/>
        </w:rPr>
        <w:t>es</w:t>
      </w:r>
      <w:r w:rsidRPr="004A2287">
        <w:rPr>
          <w:rFonts w:asciiTheme="majorHAnsi" w:hAnsiTheme="majorHAnsi"/>
          <w:color w:val="auto"/>
          <w:sz w:val="22"/>
          <w:szCs w:val="22"/>
          <w:lang w:val="es-US"/>
        </w:rPr>
        <w:t xml:space="preserve"> necesario intensificar sus esf</w:t>
      </w:r>
      <w:r w:rsidR="0096008D" w:rsidRPr="004A2287">
        <w:rPr>
          <w:rFonts w:asciiTheme="majorHAnsi" w:hAnsiTheme="majorHAnsi"/>
          <w:color w:val="auto"/>
          <w:sz w:val="22"/>
          <w:szCs w:val="22"/>
          <w:lang w:val="es-US"/>
        </w:rPr>
        <w:t>uerzos para garantizar que los niños</w:t>
      </w:r>
      <w:r w:rsidRPr="004A2287">
        <w:rPr>
          <w:rFonts w:asciiTheme="majorHAnsi" w:hAnsiTheme="majorHAnsi"/>
          <w:color w:val="auto"/>
          <w:sz w:val="22"/>
          <w:szCs w:val="22"/>
          <w:lang w:val="es-US"/>
        </w:rPr>
        <w:t xml:space="preserve"> no fueran trasladados a los tribunales de adultos y que fueran separados de los adultos durante la prisión preventiva</w:t>
      </w:r>
      <w:r w:rsidRPr="004A2287">
        <w:rPr>
          <w:rStyle w:val="FootnoteReference"/>
          <w:rFonts w:asciiTheme="majorHAnsi" w:hAnsiTheme="majorHAnsi"/>
          <w:bCs/>
          <w:color w:val="auto"/>
          <w:sz w:val="22"/>
          <w:szCs w:val="22"/>
          <w:lang w:val="es-US"/>
        </w:rPr>
        <w:footnoteReference w:id="373"/>
      </w:r>
      <w:r w:rsidR="009817D9" w:rsidRPr="004A2287">
        <w:rPr>
          <w:rFonts w:asciiTheme="majorHAnsi" w:hAnsiTheme="majorHAnsi"/>
          <w:color w:val="auto"/>
          <w:sz w:val="22"/>
          <w:szCs w:val="22"/>
          <w:lang w:val="es-US"/>
        </w:rPr>
        <w:t>.</w:t>
      </w:r>
    </w:p>
    <w:p w14:paraId="63F9954B" w14:textId="77777777" w:rsidR="000E26D0" w:rsidRDefault="000E26D0">
      <w:pPr>
        <w:rPr>
          <w:rFonts w:asciiTheme="majorHAnsi" w:hAnsiTheme="majorHAnsi"/>
          <w:b/>
          <w:i/>
          <w:sz w:val="28"/>
          <w:szCs w:val="28"/>
          <w:lang w:val="es-US"/>
        </w:rPr>
      </w:pPr>
      <w:bookmarkStart w:id="134" w:name="_Toc292408689"/>
      <w:bookmarkStart w:id="135" w:name="_Toc301946957"/>
      <w:bookmarkStart w:id="136" w:name="_Toc428778556"/>
      <w:bookmarkStart w:id="137" w:name="_Toc491080318"/>
      <w:bookmarkStart w:id="138" w:name="_Toc505780932"/>
      <w:r>
        <w:rPr>
          <w:lang w:val="es-US"/>
        </w:rPr>
        <w:br w:type="page"/>
      </w:r>
    </w:p>
    <w:p w14:paraId="636227A7" w14:textId="57DD685D" w:rsidR="00CC532F" w:rsidRPr="004A2287" w:rsidRDefault="005C47BC" w:rsidP="00683AC2">
      <w:pPr>
        <w:pStyle w:val="Heading2"/>
        <w:numPr>
          <w:ilvl w:val="0"/>
          <w:numId w:val="59"/>
        </w:numPr>
        <w:tabs>
          <w:tab w:val="clear" w:pos="547"/>
        </w:tabs>
        <w:ind w:hanging="720"/>
        <w:rPr>
          <w:lang w:val="es-US"/>
        </w:rPr>
      </w:pPr>
      <w:r w:rsidRPr="004A2287">
        <w:rPr>
          <w:lang w:val="es-US"/>
        </w:rPr>
        <w:lastRenderedPageBreak/>
        <w:t xml:space="preserve">Contacto con la familia y la comunidad durante la </w:t>
      </w:r>
      <w:bookmarkEnd w:id="134"/>
      <w:bookmarkEnd w:id="135"/>
      <w:bookmarkEnd w:id="136"/>
      <w:r w:rsidR="004C60E5" w:rsidRPr="004A2287">
        <w:rPr>
          <w:lang w:val="es-US"/>
        </w:rPr>
        <w:t>privación de libertad</w:t>
      </w:r>
      <w:bookmarkEnd w:id="137"/>
      <w:bookmarkEnd w:id="138"/>
    </w:p>
    <w:p w14:paraId="448AA486" w14:textId="01CCF9E4" w:rsidR="00327387" w:rsidRPr="004A2287" w:rsidRDefault="0032738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niños detenidos en prisiones y cárceles para adultos en Estados Unidos no tienen suficientes niveles de contacto con sus familias y </w:t>
      </w:r>
      <w:r w:rsidR="00B723F7" w:rsidRPr="004A2287">
        <w:rPr>
          <w:rFonts w:asciiTheme="majorHAnsi" w:hAnsiTheme="majorHAnsi"/>
          <w:color w:val="auto"/>
          <w:sz w:val="22"/>
          <w:szCs w:val="22"/>
          <w:lang w:val="es-US"/>
        </w:rPr>
        <w:t xml:space="preserve">sus </w:t>
      </w:r>
      <w:r w:rsidRPr="004A2287">
        <w:rPr>
          <w:rFonts w:asciiTheme="majorHAnsi" w:hAnsiTheme="majorHAnsi"/>
          <w:color w:val="auto"/>
          <w:sz w:val="22"/>
          <w:szCs w:val="22"/>
          <w:lang w:val="es-US"/>
        </w:rPr>
        <w:t xml:space="preserve">comunidades, y en muchos casos son restringidos o desalentados de tal contacto o están separados deliberadamente de sus familias. Esta es otra diferencia significativa </w:t>
      </w:r>
      <w:r w:rsidR="006E14A6" w:rsidRPr="004A2287">
        <w:rPr>
          <w:rFonts w:asciiTheme="majorHAnsi" w:hAnsiTheme="majorHAnsi"/>
          <w:color w:val="auto"/>
          <w:sz w:val="22"/>
          <w:szCs w:val="22"/>
          <w:lang w:val="es-US"/>
        </w:rPr>
        <w:t>respecto d</w:t>
      </w:r>
      <w:r w:rsidRPr="004A2287">
        <w:rPr>
          <w:rFonts w:asciiTheme="majorHAnsi" w:hAnsiTheme="majorHAnsi"/>
          <w:color w:val="auto"/>
          <w:sz w:val="22"/>
          <w:szCs w:val="22"/>
          <w:lang w:val="es-US"/>
        </w:rPr>
        <w:t>el tratamiento que reciben los jóvenes cuando están bajo la custodia de los sistemas correccionales para adultos, en contraste con los sistemas juveniles que consideran al contacto familiar y comunitario como un elemento crucial de la rehabilitación y reinserción social.</w:t>
      </w:r>
    </w:p>
    <w:p w14:paraId="450A59C1" w14:textId="615EFE1C" w:rsidR="00327387" w:rsidRPr="004A2287" w:rsidRDefault="0032738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servicios para facilitar el contacto con la familia </w:t>
      </w:r>
      <w:r w:rsidR="00BD08DA"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los j</w:t>
      </w:r>
      <w:r w:rsidR="00BD08DA" w:rsidRPr="004A2287">
        <w:rPr>
          <w:rFonts w:asciiTheme="majorHAnsi" w:hAnsiTheme="majorHAnsi"/>
          <w:color w:val="auto"/>
          <w:sz w:val="22"/>
          <w:szCs w:val="22"/>
          <w:lang w:val="es-US"/>
        </w:rPr>
        <w:t xml:space="preserve">óvenes </w:t>
      </w:r>
      <w:r w:rsidR="006E14A6" w:rsidRPr="004A2287">
        <w:rPr>
          <w:rFonts w:asciiTheme="majorHAnsi" w:hAnsiTheme="majorHAnsi"/>
          <w:color w:val="auto"/>
          <w:sz w:val="22"/>
          <w:szCs w:val="22"/>
          <w:lang w:val="es-US"/>
        </w:rPr>
        <w:t xml:space="preserve">privados de libertad </w:t>
      </w:r>
      <w:r w:rsidR="00BD08DA" w:rsidRPr="004A2287">
        <w:rPr>
          <w:rFonts w:asciiTheme="majorHAnsi" w:hAnsiTheme="majorHAnsi"/>
          <w:color w:val="auto"/>
          <w:sz w:val="22"/>
          <w:szCs w:val="22"/>
          <w:lang w:val="es-US"/>
        </w:rPr>
        <w:t xml:space="preserve">a menudo son inexistentes </w:t>
      </w:r>
      <w:r w:rsidRPr="004A2287">
        <w:rPr>
          <w:rFonts w:asciiTheme="majorHAnsi" w:hAnsiTheme="majorHAnsi"/>
          <w:color w:val="auto"/>
          <w:sz w:val="22"/>
          <w:szCs w:val="22"/>
          <w:lang w:val="es-US"/>
        </w:rPr>
        <w:t xml:space="preserve">en los establecimientos para adultos y, en algunos casos, </w:t>
      </w:r>
      <w:r w:rsidR="00BD08DA" w:rsidRPr="004A2287">
        <w:rPr>
          <w:rFonts w:asciiTheme="majorHAnsi" w:hAnsiTheme="majorHAnsi"/>
          <w:color w:val="auto"/>
          <w:sz w:val="22"/>
          <w:szCs w:val="22"/>
          <w:lang w:val="es-US"/>
        </w:rPr>
        <w:t xml:space="preserve">se </w:t>
      </w:r>
      <w:r w:rsidR="0075376F" w:rsidRPr="004A2287">
        <w:rPr>
          <w:rFonts w:asciiTheme="majorHAnsi" w:hAnsiTheme="majorHAnsi"/>
          <w:color w:val="auto"/>
          <w:sz w:val="22"/>
          <w:szCs w:val="22"/>
          <w:lang w:val="es-US"/>
        </w:rPr>
        <w:t xml:space="preserve">les niega </w:t>
      </w:r>
      <w:r w:rsidR="00BD08DA" w:rsidRPr="004A2287">
        <w:rPr>
          <w:rFonts w:asciiTheme="majorHAnsi" w:hAnsiTheme="majorHAnsi"/>
          <w:color w:val="auto"/>
          <w:sz w:val="22"/>
          <w:szCs w:val="22"/>
          <w:lang w:val="es-US"/>
        </w:rPr>
        <w:t>su derecho</w:t>
      </w:r>
      <w:r w:rsidRPr="004A2287">
        <w:rPr>
          <w:rFonts w:asciiTheme="majorHAnsi" w:hAnsiTheme="majorHAnsi"/>
          <w:color w:val="auto"/>
          <w:sz w:val="22"/>
          <w:szCs w:val="22"/>
          <w:lang w:val="es-US"/>
        </w:rPr>
        <w:t xml:space="preserve"> </w:t>
      </w:r>
      <w:r w:rsidR="0075376F" w:rsidRPr="004A2287">
        <w:rPr>
          <w:rFonts w:asciiTheme="majorHAnsi" w:hAnsiTheme="majorHAnsi"/>
          <w:color w:val="auto"/>
          <w:sz w:val="22"/>
          <w:szCs w:val="22"/>
          <w:lang w:val="es-US"/>
        </w:rPr>
        <w:t>a</w:t>
      </w:r>
      <w:r w:rsidR="00BD08DA" w:rsidRPr="004A2287">
        <w:rPr>
          <w:rFonts w:asciiTheme="majorHAnsi" w:hAnsiTheme="majorHAnsi"/>
          <w:color w:val="auto"/>
          <w:sz w:val="22"/>
          <w:szCs w:val="22"/>
          <w:lang w:val="es-US"/>
        </w:rPr>
        <w:t xml:space="preserve"> mantener contacto con sus familias</w:t>
      </w:r>
      <w:r w:rsidRPr="004A2287">
        <w:rPr>
          <w:rFonts w:asciiTheme="majorHAnsi" w:hAnsiTheme="majorHAnsi"/>
          <w:color w:val="auto"/>
          <w:sz w:val="22"/>
          <w:szCs w:val="22"/>
          <w:lang w:val="es-US"/>
        </w:rPr>
        <w:t xml:space="preserve">. </w:t>
      </w:r>
      <w:r w:rsidR="00454BDE" w:rsidRPr="004A2287">
        <w:rPr>
          <w:rFonts w:asciiTheme="majorHAnsi" w:hAnsiTheme="majorHAnsi"/>
          <w:color w:val="auto"/>
          <w:sz w:val="22"/>
          <w:szCs w:val="22"/>
          <w:lang w:val="es-US"/>
        </w:rPr>
        <w:t>Adolescentes</w:t>
      </w:r>
      <w:r w:rsidRPr="004A2287">
        <w:rPr>
          <w:rFonts w:asciiTheme="majorHAnsi" w:hAnsiTheme="majorHAnsi"/>
          <w:color w:val="auto"/>
          <w:sz w:val="22"/>
          <w:szCs w:val="22"/>
          <w:lang w:val="es-US"/>
        </w:rPr>
        <w:t xml:space="preserve"> </w:t>
      </w:r>
      <w:r w:rsidR="006E14A6" w:rsidRPr="004A2287">
        <w:rPr>
          <w:rFonts w:asciiTheme="majorHAnsi" w:hAnsiTheme="majorHAnsi"/>
          <w:color w:val="auto"/>
          <w:sz w:val="22"/>
          <w:szCs w:val="22"/>
          <w:lang w:val="es-US"/>
        </w:rPr>
        <w:t>que han estado privados de libertad</w:t>
      </w:r>
      <w:r w:rsidR="0075376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 xml:space="preserve">y organizaciones de la sociedad civil </w:t>
      </w:r>
      <w:r w:rsidR="006E14A6" w:rsidRPr="004A2287">
        <w:rPr>
          <w:rFonts w:asciiTheme="majorHAnsi" w:hAnsiTheme="majorHAnsi"/>
          <w:color w:val="auto"/>
          <w:sz w:val="22"/>
          <w:szCs w:val="22"/>
          <w:lang w:val="es-US"/>
        </w:rPr>
        <w:t>mencionaron</w:t>
      </w:r>
      <w:r w:rsidRPr="004A2287">
        <w:rPr>
          <w:rFonts w:asciiTheme="majorHAnsi" w:hAnsiTheme="majorHAnsi"/>
          <w:color w:val="auto"/>
          <w:sz w:val="22"/>
          <w:szCs w:val="22"/>
          <w:lang w:val="es-US"/>
        </w:rPr>
        <w:t xml:space="preserve"> </w:t>
      </w:r>
      <w:r w:rsidR="006E14A6" w:rsidRPr="004A2287">
        <w:rPr>
          <w:rFonts w:asciiTheme="majorHAnsi" w:hAnsiTheme="majorHAnsi"/>
          <w:color w:val="auto"/>
          <w:sz w:val="22"/>
          <w:szCs w:val="22"/>
          <w:lang w:val="es-US"/>
        </w:rPr>
        <w:t>a</w:t>
      </w:r>
      <w:r w:rsidR="0075376F" w:rsidRPr="004A2287">
        <w:rPr>
          <w:rFonts w:asciiTheme="majorHAnsi" w:hAnsiTheme="majorHAnsi"/>
          <w:color w:val="auto"/>
          <w:sz w:val="22"/>
          <w:szCs w:val="22"/>
          <w:lang w:val="es-US"/>
        </w:rPr>
        <w:t xml:space="preserve"> </w:t>
      </w:r>
      <w:r w:rsidRPr="004A2287">
        <w:rPr>
          <w:rFonts w:asciiTheme="majorHAnsi" w:hAnsiTheme="majorHAnsi"/>
          <w:color w:val="auto"/>
          <w:sz w:val="22"/>
          <w:szCs w:val="22"/>
          <w:lang w:val="es-US"/>
        </w:rPr>
        <w:t>la Comisión</w:t>
      </w:r>
      <w:r w:rsidR="0075376F" w:rsidRPr="004A2287">
        <w:rPr>
          <w:rFonts w:asciiTheme="majorHAnsi" w:hAnsiTheme="majorHAnsi"/>
          <w:color w:val="auto"/>
          <w:sz w:val="22"/>
          <w:szCs w:val="22"/>
          <w:lang w:val="es-US"/>
        </w:rPr>
        <w:t xml:space="preserve">, durante su visita a D.C., </w:t>
      </w:r>
      <w:r w:rsidR="00454BDE" w:rsidRPr="004A2287">
        <w:rPr>
          <w:rFonts w:asciiTheme="majorHAnsi" w:hAnsiTheme="majorHAnsi"/>
          <w:color w:val="auto"/>
          <w:sz w:val="22"/>
          <w:szCs w:val="22"/>
          <w:lang w:val="es-US"/>
        </w:rPr>
        <w:t xml:space="preserve">que aquellos </w:t>
      </w:r>
      <w:r w:rsidRPr="004A2287">
        <w:rPr>
          <w:rFonts w:asciiTheme="majorHAnsi" w:hAnsiTheme="majorHAnsi"/>
          <w:color w:val="auto"/>
          <w:sz w:val="22"/>
          <w:szCs w:val="22"/>
          <w:lang w:val="es-US"/>
        </w:rPr>
        <w:t xml:space="preserve">que están </w:t>
      </w:r>
      <w:r w:rsidR="006E14A6" w:rsidRPr="004A2287">
        <w:rPr>
          <w:rFonts w:asciiTheme="majorHAnsi" w:hAnsiTheme="majorHAnsi"/>
          <w:color w:val="auto"/>
          <w:sz w:val="22"/>
          <w:szCs w:val="22"/>
          <w:lang w:val="es-US"/>
        </w:rPr>
        <w:t>a la</w:t>
      </w:r>
      <w:r w:rsidRPr="004A2287">
        <w:rPr>
          <w:rFonts w:asciiTheme="majorHAnsi" w:hAnsiTheme="majorHAnsi"/>
          <w:color w:val="auto"/>
          <w:sz w:val="22"/>
          <w:szCs w:val="22"/>
          <w:lang w:val="es-US"/>
        </w:rPr>
        <w:t xml:space="preserve"> espera de juicio </w:t>
      </w:r>
      <w:r w:rsidR="0075376F" w:rsidRPr="004A2287">
        <w:rPr>
          <w:rFonts w:asciiTheme="majorHAnsi" w:hAnsiTheme="majorHAnsi"/>
          <w:color w:val="auto"/>
          <w:sz w:val="22"/>
          <w:szCs w:val="22"/>
          <w:lang w:val="es-US"/>
        </w:rPr>
        <w:t>o que han sido ya condenados</w:t>
      </w:r>
      <w:r w:rsidRPr="004A2287">
        <w:rPr>
          <w:rFonts w:asciiTheme="majorHAnsi" w:hAnsiTheme="majorHAnsi"/>
          <w:color w:val="auto"/>
          <w:sz w:val="22"/>
          <w:szCs w:val="22"/>
          <w:lang w:val="es-US"/>
        </w:rPr>
        <w:t xml:space="preserve"> </w:t>
      </w:r>
      <w:r w:rsidR="0075376F" w:rsidRPr="004A2287">
        <w:rPr>
          <w:rFonts w:asciiTheme="majorHAnsi" w:hAnsiTheme="majorHAnsi"/>
          <w:color w:val="auto"/>
          <w:sz w:val="22"/>
          <w:szCs w:val="22"/>
          <w:lang w:val="es-US"/>
        </w:rPr>
        <w:t>en el sistema judicial federal, no tienen autorización para recibir</w:t>
      </w:r>
      <w:r w:rsidRPr="004A2287">
        <w:rPr>
          <w:rFonts w:asciiTheme="majorHAnsi" w:hAnsiTheme="majorHAnsi"/>
          <w:color w:val="auto"/>
          <w:sz w:val="22"/>
          <w:szCs w:val="22"/>
          <w:lang w:val="es-US"/>
        </w:rPr>
        <w:t xml:space="preserve"> visitas personales. Se limitan a ver a sus familias a través de entrevistas </w:t>
      </w:r>
      <w:r w:rsidR="0075376F" w:rsidRPr="004A2287">
        <w:rPr>
          <w:rFonts w:asciiTheme="majorHAnsi" w:hAnsiTheme="majorHAnsi"/>
          <w:color w:val="auto"/>
          <w:sz w:val="22"/>
          <w:szCs w:val="22"/>
          <w:lang w:val="es-US"/>
        </w:rPr>
        <w:t>de</w:t>
      </w:r>
      <w:r w:rsidRPr="004A2287">
        <w:rPr>
          <w:rFonts w:asciiTheme="majorHAnsi" w:hAnsiTheme="majorHAnsi"/>
          <w:color w:val="auto"/>
          <w:sz w:val="22"/>
          <w:szCs w:val="22"/>
          <w:lang w:val="es-US"/>
        </w:rPr>
        <w:t xml:space="preserve"> video, y debido a estas restricciones extremas, la mayoría de las familias no intentan visitar a sus hijos. Durante una audiencia, la Comisión recibió información de que en Michigan, los jóvenes son a menudo colocados en cárceles y </w:t>
      </w:r>
      <w:r w:rsidR="0075376F" w:rsidRPr="004A2287">
        <w:rPr>
          <w:rFonts w:asciiTheme="majorHAnsi" w:hAnsiTheme="majorHAnsi"/>
          <w:color w:val="auto"/>
          <w:sz w:val="22"/>
          <w:szCs w:val="22"/>
          <w:lang w:val="es-US"/>
        </w:rPr>
        <w:t>prisiones</w:t>
      </w:r>
      <w:r w:rsidRPr="004A2287">
        <w:rPr>
          <w:rFonts w:asciiTheme="majorHAnsi" w:hAnsiTheme="majorHAnsi"/>
          <w:color w:val="auto"/>
          <w:sz w:val="22"/>
          <w:szCs w:val="22"/>
          <w:lang w:val="es-US"/>
        </w:rPr>
        <w:t xml:space="preserve"> </w:t>
      </w:r>
      <w:r w:rsidR="0075376F" w:rsidRPr="004A2287">
        <w:rPr>
          <w:rFonts w:asciiTheme="majorHAnsi" w:hAnsiTheme="majorHAnsi"/>
          <w:color w:val="auto"/>
          <w:sz w:val="22"/>
          <w:szCs w:val="22"/>
          <w:lang w:val="es-US"/>
        </w:rPr>
        <w:t>lejanas</w:t>
      </w:r>
      <w:r w:rsidRPr="004A2287">
        <w:rPr>
          <w:rFonts w:asciiTheme="majorHAnsi" w:hAnsiTheme="majorHAnsi"/>
          <w:color w:val="auto"/>
          <w:sz w:val="22"/>
          <w:szCs w:val="22"/>
          <w:lang w:val="es-US"/>
        </w:rPr>
        <w:t xml:space="preserve"> </w:t>
      </w:r>
      <w:r w:rsidR="0075376F"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sus fami</w:t>
      </w:r>
      <w:r w:rsidR="0075376F" w:rsidRPr="004A2287">
        <w:rPr>
          <w:rFonts w:asciiTheme="majorHAnsi" w:hAnsiTheme="majorHAnsi"/>
          <w:color w:val="auto"/>
          <w:sz w:val="22"/>
          <w:szCs w:val="22"/>
          <w:lang w:val="es-US"/>
        </w:rPr>
        <w:t>lias, se les cobra</w:t>
      </w:r>
      <w:r w:rsidRPr="004A2287">
        <w:rPr>
          <w:rFonts w:asciiTheme="majorHAnsi" w:hAnsiTheme="majorHAnsi"/>
          <w:color w:val="auto"/>
          <w:sz w:val="22"/>
          <w:szCs w:val="22"/>
          <w:lang w:val="es-US"/>
        </w:rPr>
        <w:t xml:space="preserve"> 4 dólare</w:t>
      </w:r>
      <w:r w:rsidR="0075376F" w:rsidRPr="004A2287">
        <w:rPr>
          <w:rFonts w:asciiTheme="majorHAnsi" w:hAnsiTheme="majorHAnsi"/>
          <w:color w:val="auto"/>
          <w:sz w:val="22"/>
          <w:szCs w:val="22"/>
          <w:lang w:val="es-US"/>
        </w:rPr>
        <w:t xml:space="preserve">s por una llamada de 15 minutos </w:t>
      </w:r>
      <w:r w:rsidRPr="004A2287">
        <w:rPr>
          <w:rFonts w:asciiTheme="majorHAnsi" w:hAnsiTheme="majorHAnsi"/>
          <w:color w:val="auto"/>
          <w:sz w:val="22"/>
          <w:szCs w:val="22"/>
          <w:lang w:val="es-US"/>
        </w:rPr>
        <w:t xml:space="preserve">y </w:t>
      </w:r>
      <w:r w:rsidR="0075376F" w:rsidRPr="004A2287">
        <w:rPr>
          <w:rFonts w:asciiTheme="majorHAnsi" w:hAnsiTheme="majorHAnsi"/>
          <w:color w:val="auto"/>
          <w:sz w:val="22"/>
          <w:szCs w:val="22"/>
          <w:lang w:val="es-US"/>
        </w:rPr>
        <w:t>se les cobra por obtener</w:t>
      </w:r>
      <w:r w:rsidRPr="004A2287">
        <w:rPr>
          <w:rFonts w:asciiTheme="majorHAnsi" w:hAnsiTheme="majorHAnsi"/>
          <w:color w:val="auto"/>
          <w:sz w:val="22"/>
          <w:szCs w:val="22"/>
          <w:lang w:val="es-US"/>
        </w:rPr>
        <w:t xml:space="preserve"> </w:t>
      </w:r>
      <w:r w:rsidR="0075376F" w:rsidRPr="004A2287">
        <w:rPr>
          <w:rFonts w:asciiTheme="majorHAnsi" w:hAnsiTheme="majorHAnsi"/>
          <w:color w:val="auto"/>
          <w:sz w:val="22"/>
          <w:szCs w:val="22"/>
          <w:lang w:val="es-US"/>
        </w:rPr>
        <w:t>estampillas</w:t>
      </w:r>
      <w:r w:rsidRPr="004A2287">
        <w:rPr>
          <w:rFonts w:asciiTheme="majorHAnsi" w:hAnsiTheme="majorHAnsi"/>
          <w:color w:val="auto"/>
          <w:sz w:val="22"/>
          <w:szCs w:val="22"/>
          <w:lang w:val="es-US"/>
        </w:rPr>
        <w:t>, sobres y papel</w:t>
      </w:r>
      <w:r w:rsidR="0075376F" w:rsidRPr="004A2287">
        <w:rPr>
          <w:rStyle w:val="FootnoteReference"/>
          <w:rFonts w:asciiTheme="majorHAnsi" w:hAnsiTheme="majorHAnsi"/>
          <w:color w:val="auto"/>
          <w:sz w:val="22"/>
          <w:szCs w:val="22"/>
          <w:lang w:val="es-US"/>
        </w:rPr>
        <w:footnoteReference w:id="374"/>
      </w:r>
      <w:r w:rsidR="006E14A6" w:rsidRPr="004A2287">
        <w:rPr>
          <w:rFonts w:asciiTheme="majorHAnsi" w:hAnsiTheme="majorHAnsi"/>
          <w:color w:val="auto"/>
          <w:sz w:val="22"/>
          <w:szCs w:val="22"/>
          <w:lang w:val="es-US"/>
        </w:rPr>
        <w:t>.</w:t>
      </w:r>
    </w:p>
    <w:p w14:paraId="6F56BC74" w14:textId="4E9F4FE6" w:rsidR="0075376F" w:rsidRPr="004A2287" w:rsidRDefault="0075376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Se observó una situación similar en el sistema correccional para</w:t>
      </w:r>
      <w:r w:rsidR="006E14A6" w:rsidRPr="004A2287">
        <w:rPr>
          <w:rFonts w:asciiTheme="majorHAnsi" w:hAnsiTheme="majorHAnsi"/>
          <w:color w:val="auto"/>
          <w:sz w:val="22"/>
          <w:szCs w:val="22"/>
          <w:lang w:val="es-US"/>
        </w:rPr>
        <w:t xml:space="preserve"> jóvenes</w:t>
      </w:r>
      <w:r w:rsidRPr="004A2287">
        <w:rPr>
          <w:rFonts w:asciiTheme="majorHAnsi" w:hAnsiTheme="majorHAnsi"/>
          <w:color w:val="auto"/>
          <w:sz w:val="22"/>
          <w:szCs w:val="22"/>
          <w:lang w:val="es-US"/>
        </w:rPr>
        <w:t xml:space="preserve"> adultos de Colorado, al cual pueden ser enviados </w:t>
      </w:r>
      <w:r w:rsidR="00454BDE"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menores de 18 años. Por regla general, se permite que las visitas de la familia inmediata se realicen en un espacio público designado, bajo supervisión. Sin embargo, debido a la ubicación de </w:t>
      </w:r>
      <w:r w:rsidR="006E14A6" w:rsidRPr="004A2287">
        <w:rPr>
          <w:rFonts w:asciiTheme="majorHAnsi" w:hAnsiTheme="majorHAnsi"/>
          <w:color w:val="auto"/>
          <w:sz w:val="22"/>
          <w:szCs w:val="22"/>
          <w:lang w:val="es-US"/>
        </w:rPr>
        <w:t>esta</w:t>
      </w:r>
      <w:r w:rsidRPr="004A2287">
        <w:rPr>
          <w:rFonts w:asciiTheme="majorHAnsi" w:hAnsiTheme="majorHAnsi"/>
          <w:color w:val="auto"/>
          <w:sz w:val="22"/>
          <w:szCs w:val="22"/>
          <w:lang w:val="es-US"/>
        </w:rPr>
        <w:t xml:space="preserve"> instalación penitenciaria, que en algunos casos está a cientos de millas de las casas de los jóvenes detenidos, la mayoría de las familias se abstiene de hacer visitas personales. Los jóvenes </w:t>
      </w:r>
      <w:r w:rsidR="006E14A6"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también expresaron que el contacto con sus familias, incluidos los derechos de visita y las llamadas telefónicas, es de difícil acceso </w:t>
      </w:r>
      <w:r w:rsidR="00DE1C3C" w:rsidRPr="004A2287">
        <w:rPr>
          <w:rFonts w:asciiTheme="majorHAnsi" w:hAnsiTheme="majorHAnsi"/>
          <w:color w:val="auto"/>
          <w:sz w:val="22"/>
          <w:szCs w:val="22"/>
          <w:lang w:val="es-US"/>
        </w:rPr>
        <w:t xml:space="preserve">para quienes no alcanzan un cierto estatus de conformidad con </w:t>
      </w:r>
      <w:r w:rsidRPr="004A2287">
        <w:rPr>
          <w:rFonts w:asciiTheme="majorHAnsi" w:hAnsiTheme="majorHAnsi"/>
          <w:color w:val="auto"/>
          <w:sz w:val="22"/>
          <w:szCs w:val="22"/>
          <w:lang w:val="es-US"/>
        </w:rPr>
        <w:t>los sistemas de méritos de las instalaciones</w:t>
      </w:r>
      <w:r w:rsidRPr="004A2287">
        <w:rPr>
          <w:rStyle w:val="FootnoteReference"/>
          <w:rFonts w:asciiTheme="majorHAnsi" w:hAnsiTheme="majorHAnsi"/>
          <w:color w:val="auto"/>
          <w:sz w:val="22"/>
          <w:szCs w:val="22"/>
          <w:lang w:val="es-US"/>
        </w:rPr>
        <w:footnoteReference w:id="375"/>
      </w:r>
      <w:r w:rsidR="006E14A6"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comunicación vía telefónica es más restringida, ya que todas las llamadas son monitoreadas y costosas, por lo que los internos tienen que optar entre acceder a ellas o comprar artículos de higiene personal. Por </w:t>
      </w:r>
      <w:r w:rsidRPr="004A2287">
        <w:rPr>
          <w:rFonts w:asciiTheme="majorHAnsi" w:hAnsiTheme="majorHAnsi"/>
          <w:color w:val="auto"/>
          <w:sz w:val="22"/>
          <w:szCs w:val="22"/>
          <w:lang w:val="es-US"/>
        </w:rPr>
        <w:lastRenderedPageBreak/>
        <w:t xml:space="preserve">otra parte, familiares de </w:t>
      </w:r>
      <w:r w:rsidR="009E5FAB" w:rsidRPr="004A2287">
        <w:rPr>
          <w:rFonts w:asciiTheme="majorHAnsi" w:hAnsiTheme="majorHAnsi"/>
          <w:color w:val="auto"/>
          <w:sz w:val="22"/>
          <w:szCs w:val="22"/>
          <w:lang w:val="es-US"/>
        </w:rPr>
        <w:t xml:space="preserve">adolescentes </w:t>
      </w:r>
      <w:r w:rsidR="00DE1C3C"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informaron a la Comisión que a menudo desconocían cuándo sus hijos eran colocados en aislamiento </w:t>
      </w:r>
      <w:r w:rsidR="009E5FAB"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o "encierro", y tenían dificultades para averiguar a dónde habían sido trasladados y por cuánto tiempo.</w:t>
      </w:r>
    </w:p>
    <w:p w14:paraId="338AF547" w14:textId="271455FE" w:rsidR="0075376F" w:rsidRPr="004A2287" w:rsidRDefault="0075376F"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contraste con este enfoque, como se observó durante la visita de la CIDH, las instalaciones seguras para jóvenes bajo el sistema de justicia juv</w:t>
      </w:r>
      <w:r w:rsidR="00282D64" w:rsidRPr="004A2287">
        <w:rPr>
          <w:rFonts w:asciiTheme="majorHAnsi" w:hAnsiTheme="majorHAnsi"/>
          <w:color w:val="auto"/>
          <w:sz w:val="22"/>
          <w:szCs w:val="22"/>
          <w:lang w:val="es-US"/>
        </w:rPr>
        <w:t>enil de Colorado implementan actividades enfocadas</w:t>
      </w:r>
      <w:r w:rsidRPr="004A2287">
        <w:rPr>
          <w:rFonts w:asciiTheme="majorHAnsi" w:hAnsiTheme="majorHAnsi"/>
          <w:color w:val="auto"/>
          <w:sz w:val="22"/>
          <w:szCs w:val="22"/>
          <w:lang w:val="es-US"/>
        </w:rPr>
        <w:t xml:space="preserve"> en la participación familiar, lo que conduce a una </w:t>
      </w:r>
      <w:r w:rsidR="00A1344C" w:rsidRPr="004A2287">
        <w:rPr>
          <w:rFonts w:asciiTheme="majorHAnsi" w:hAnsiTheme="majorHAnsi"/>
          <w:color w:val="auto"/>
          <w:sz w:val="22"/>
          <w:szCs w:val="22"/>
          <w:lang w:val="es-US"/>
        </w:rPr>
        <w:t>elevada</w:t>
      </w:r>
      <w:r w:rsidRPr="004A2287">
        <w:rPr>
          <w:rFonts w:asciiTheme="majorHAnsi" w:hAnsiTheme="majorHAnsi"/>
          <w:color w:val="auto"/>
          <w:sz w:val="22"/>
          <w:szCs w:val="22"/>
          <w:lang w:val="es-US"/>
        </w:rPr>
        <w:t xml:space="preserve"> tasa de éxito </w:t>
      </w:r>
      <w:r w:rsidR="00A1344C" w:rsidRPr="004A2287">
        <w:rPr>
          <w:rFonts w:asciiTheme="majorHAnsi" w:hAnsiTheme="majorHAnsi"/>
          <w:color w:val="auto"/>
          <w:sz w:val="22"/>
          <w:szCs w:val="22"/>
          <w:lang w:val="es-US"/>
        </w:rPr>
        <w:t>en cuanto a la</w:t>
      </w:r>
      <w:r w:rsidRPr="004A2287">
        <w:rPr>
          <w:rFonts w:asciiTheme="majorHAnsi" w:hAnsiTheme="majorHAnsi"/>
          <w:color w:val="auto"/>
          <w:sz w:val="22"/>
          <w:szCs w:val="22"/>
          <w:lang w:val="es-US"/>
        </w:rPr>
        <w:t xml:space="preserve"> no reincidencia. El sistema de justicia juvenil se centra en un enfoque cliente-familia </w:t>
      </w:r>
      <w:r w:rsidR="00282D64" w:rsidRPr="004A2287">
        <w:rPr>
          <w:rFonts w:asciiTheme="majorHAnsi" w:hAnsiTheme="majorHAnsi"/>
          <w:color w:val="auto"/>
          <w:sz w:val="22"/>
          <w:szCs w:val="22"/>
          <w:lang w:val="es-US"/>
        </w:rPr>
        <w:t>(</w:t>
      </w:r>
      <w:proofErr w:type="spellStart"/>
      <w:r w:rsidR="00282D64" w:rsidRPr="004A2287">
        <w:rPr>
          <w:rFonts w:asciiTheme="majorHAnsi" w:hAnsiTheme="majorHAnsi"/>
          <w:i/>
          <w:color w:val="auto"/>
          <w:sz w:val="22"/>
          <w:szCs w:val="22"/>
          <w:lang w:val="es-US"/>
        </w:rPr>
        <w:t>client-family</w:t>
      </w:r>
      <w:proofErr w:type="spellEnd"/>
      <w:r w:rsidR="00282D64" w:rsidRPr="004A2287">
        <w:rPr>
          <w:rFonts w:asciiTheme="majorHAnsi" w:hAnsiTheme="majorHAnsi"/>
          <w:i/>
          <w:color w:val="auto"/>
          <w:sz w:val="22"/>
          <w:szCs w:val="22"/>
          <w:lang w:val="es-US"/>
        </w:rPr>
        <w:t xml:space="preserve"> </w:t>
      </w:r>
      <w:proofErr w:type="spellStart"/>
      <w:r w:rsidR="00282D64" w:rsidRPr="004A2287">
        <w:rPr>
          <w:rFonts w:asciiTheme="majorHAnsi" w:hAnsiTheme="majorHAnsi"/>
          <w:i/>
          <w:color w:val="auto"/>
          <w:sz w:val="22"/>
          <w:szCs w:val="22"/>
          <w:lang w:val="es-US"/>
        </w:rPr>
        <w:t>approach</w:t>
      </w:r>
      <w:proofErr w:type="spellEnd"/>
      <w:r w:rsidR="00282D64" w:rsidRPr="004A2287">
        <w:rPr>
          <w:rFonts w:asciiTheme="majorHAnsi" w:hAnsiTheme="majorHAnsi"/>
          <w:color w:val="auto"/>
          <w:sz w:val="22"/>
          <w:szCs w:val="22"/>
          <w:lang w:val="es-US"/>
        </w:rPr>
        <w:t xml:space="preserve">) </w:t>
      </w:r>
      <w:r w:rsidR="00A1344C" w:rsidRPr="004A2287">
        <w:rPr>
          <w:rFonts w:asciiTheme="majorHAnsi" w:hAnsiTheme="majorHAnsi"/>
          <w:color w:val="auto"/>
          <w:sz w:val="22"/>
          <w:szCs w:val="22"/>
          <w:lang w:val="es-US"/>
        </w:rPr>
        <w:t>en el que participa</w:t>
      </w:r>
      <w:r w:rsidRPr="004A2287">
        <w:rPr>
          <w:rFonts w:asciiTheme="majorHAnsi" w:hAnsiTheme="majorHAnsi"/>
          <w:color w:val="auto"/>
          <w:sz w:val="22"/>
          <w:szCs w:val="22"/>
          <w:lang w:val="es-US"/>
        </w:rPr>
        <w:t xml:space="preserve"> el 95% de las familias, proporcionando subsidios para el transporte de familias, así como un espacio recreativo especial para el contacto familiar dentro de las instalaciones. Los </w:t>
      </w:r>
      <w:r w:rsidR="00A779C6"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en general afirmaron que las instalaciones juveniles suelen </w:t>
      </w:r>
      <w:r w:rsidR="00282D64" w:rsidRPr="004A2287">
        <w:rPr>
          <w:rFonts w:asciiTheme="majorHAnsi" w:hAnsiTheme="majorHAnsi"/>
          <w:color w:val="auto"/>
          <w:sz w:val="22"/>
          <w:szCs w:val="22"/>
          <w:lang w:val="es-US"/>
        </w:rPr>
        <w:t>colaborar en el mantenimiento y la mejora d</w:t>
      </w:r>
      <w:r w:rsidRPr="004A2287">
        <w:rPr>
          <w:rFonts w:asciiTheme="majorHAnsi" w:hAnsiTheme="majorHAnsi"/>
          <w:color w:val="auto"/>
          <w:sz w:val="22"/>
          <w:szCs w:val="22"/>
          <w:lang w:val="es-US"/>
        </w:rPr>
        <w:t>el contacto y las relaciones familiares</w:t>
      </w:r>
      <w:r w:rsidR="00282D64" w:rsidRPr="004A2287">
        <w:rPr>
          <w:rStyle w:val="FootnoteReference"/>
          <w:rFonts w:asciiTheme="majorHAnsi" w:hAnsiTheme="majorHAnsi"/>
          <w:color w:val="auto"/>
          <w:sz w:val="22"/>
          <w:szCs w:val="22"/>
          <w:lang w:val="es-US"/>
        </w:rPr>
        <w:footnoteReference w:id="376"/>
      </w:r>
      <w:r w:rsidR="00A1344C" w:rsidRPr="004A2287">
        <w:rPr>
          <w:rFonts w:asciiTheme="majorHAnsi" w:hAnsiTheme="majorHAnsi"/>
          <w:color w:val="auto"/>
          <w:sz w:val="22"/>
          <w:szCs w:val="22"/>
          <w:lang w:val="es-US"/>
        </w:rPr>
        <w:t>.</w:t>
      </w:r>
    </w:p>
    <w:p w14:paraId="40BA07C8" w14:textId="63E87661" w:rsidR="00282D64" w:rsidRPr="004A2287" w:rsidRDefault="00282D6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También se informó a la Comisión sobre cuestiones que generan similar preocupación con respecto al contacto familiar en el estado de Florida, donde las cárceles del cond</w:t>
      </w:r>
      <w:r w:rsidR="00A779C6" w:rsidRPr="004A2287">
        <w:rPr>
          <w:rFonts w:asciiTheme="majorHAnsi" w:hAnsiTheme="majorHAnsi"/>
          <w:color w:val="auto"/>
          <w:sz w:val="22"/>
          <w:szCs w:val="22"/>
          <w:lang w:val="es-US"/>
        </w:rPr>
        <w:t>ado prohíben las visitas a los adolescentes</w:t>
      </w:r>
      <w:r w:rsidRPr="004A2287">
        <w:rPr>
          <w:rFonts w:asciiTheme="majorHAnsi" w:hAnsiTheme="majorHAnsi"/>
          <w:color w:val="auto"/>
          <w:sz w:val="22"/>
          <w:szCs w:val="22"/>
          <w:lang w:val="es-US"/>
        </w:rPr>
        <w:t xml:space="preserve"> detenidos mientras esperan su juicio, y además suelen estar alejadas de la casa del adolescente, lo que minimiza la posibilidad de contacto. De hecho, muchas de las cárceles para adultos en las que son colocados sólo permiten visitas a través de video con miembros de la familia, lo que genera angustia a los adolescentes </w:t>
      </w:r>
      <w:r w:rsidR="00A1344C" w:rsidRPr="004A2287">
        <w:rPr>
          <w:rFonts w:asciiTheme="majorHAnsi" w:hAnsiTheme="majorHAnsi"/>
          <w:color w:val="auto"/>
          <w:sz w:val="22"/>
          <w:szCs w:val="22"/>
          <w:lang w:val="es-US"/>
        </w:rPr>
        <w:t>privados de libertad</w:t>
      </w:r>
      <w:r w:rsidRPr="004A2287">
        <w:rPr>
          <w:rStyle w:val="FootnoteReference"/>
          <w:rFonts w:asciiTheme="majorHAnsi" w:hAnsiTheme="majorHAnsi"/>
          <w:color w:val="auto"/>
          <w:sz w:val="22"/>
          <w:szCs w:val="22"/>
          <w:lang w:val="es-US"/>
        </w:rPr>
        <w:footnoteReference w:id="377"/>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Bajo el Departamento de Correcciones para adultos, </w:t>
      </w:r>
      <w:r w:rsidR="00A1344C" w:rsidRPr="004A2287">
        <w:rPr>
          <w:rFonts w:asciiTheme="majorHAnsi" w:hAnsiTheme="majorHAnsi"/>
          <w:color w:val="auto"/>
          <w:sz w:val="22"/>
          <w:szCs w:val="22"/>
          <w:lang w:val="es-US"/>
        </w:rPr>
        <w:t>la solicitud de una familia para</w:t>
      </w:r>
      <w:r w:rsidRPr="004A2287">
        <w:rPr>
          <w:rFonts w:asciiTheme="majorHAnsi" w:hAnsiTheme="majorHAnsi"/>
          <w:color w:val="auto"/>
          <w:sz w:val="22"/>
          <w:szCs w:val="22"/>
          <w:lang w:val="es-US"/>
        </w:rPr>
        <w:t xml:space="preserve"> visitar a sus </w:t>
      </w:r>
      <w:r w:rsidR="00A1344C"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puede incluso ser descalificada, como resultado de una aplicación incompleta o información inexacta, entre otr</w:t>
      </w:r>
      <w:r w:rsidR="00A1344C" w:rsidRPr="004A2287">
        <w:rPr>
          <w:rFonts w:asciiTheme="majorHAnsi" w:hAnsiTheme="majorHAnsi"/>
          <w:color w:val="auto"/>
          <w:sz w:val="22"/>
          <w:szCs w:val="22"/>
          <w:lang w:val="es-US"/>
        </w:rPr>
        <w:t>os factores</w:t>
      </w:r>
      <w:r w:rsidRPr="004A2287">
        <w:rPr>
          <w:rStyle w:val="FootnoteReference"/>
          <w:rFonts w:asciiTheme="majorHAnsi" w:hAnsiTheme="majorHAnsi"/>
          <w:color w:val="auto"/>
          <w:sz w:val="22"/>
          <w:szCs w:val="22"/>
          <w:lang w:val="es-US"/>
        </w:rPr>
        <w:footnoteReference w:id="378"/>
      </w:r>
      <w:r w:rsidR="00A1344C" w:rsidRPr="004A2287">
        <w:rPr>
          <w:rFonts w:asciiTheme="majorHAnsi" w:hAnsiTheme="majorHAnsi"/>
          <w:color w:val="auto"/>
          <w:sz w:val="22"/>
          <w:szCs w:val="22"/>
          <w:lang w:val="es-US"/>
        </w:rPr>
        <w:t>.</w:t>
      </w:r>
    </w:p>
    <w:p w14:paraId="56CFEABE" w14:textId="0346B838" w:rsidR="00282D64" w:rsidRPr="004A2287" w:rsidRDefault="00282D6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tuvo conocimiento de que los </w:t>
      </w:r>
      <w:r w:rsidR="00A779C6"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sentenciados bajo el sistema federal son transferidos a la custodia de la Oficina de Prisiones, que "intenta colocar" a todos los </w:t>
      </w:r>
      <w:r w:rsidR="004676D2"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w:t>
      </w:r>
      <w:r w:rsidR="00A1344C" w:rsidRPr="004A2287">
        <w:rPr>
          <w:rFonts w:asciiTheme="majorHAnsi" w:hAnsiTheme="majorHAnsi"/>
          <w:color w:val="auto"/>
          <w:sz w:val="22"/>
          <w:szCs w:val="22"/>
          <w:lang w:val="es-US"/>
        </w:rPr>
        <w:t xml:space="preserve">acusados de cometer delitos </w:t>
      </w:r>
      <w:r w:rsidRPr="004A2287">
        <w:rPr>
          <w:rFonts w:asciiTheme="majorHAnsi" w:hAnsiTheme="majorHAnsi"/>
          <w:color w:val="auto"/>
          <w:sz w:val="22"/>
          <w:szCs w:val="22"/>
          <w:lang w:val="es-US"/>
        </w:rPr>
        <w:t>federales en instalaciones que estén razonablemente cerca de sus hogares, para facilitar su reintegración en la comunidad y su eventual reunificación con sus familias</w:t>
      </w:r>
      <w:r w:rsidRPr="004A2287">
        <w:rPr>
          <w:rStyle w:val="FootnoteReference"/>
          <w:rFonts w:asciiTheme="majorHAnsi" w:hAnsiTheme="majorHAnsi"/>
          <w:color w:val="auto"/>
          <w:sz w:val="22"/>
          <w:szCs w:val="22"/>
          <w:lang w:val="es-US"/>
        </w:rPr>
        <w:footnoteReference w:id="379"/>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Sin embargo, la instalación más cercana puede estar a 500 millas del hogar del </w:t>
      </w:r>
      <w:r w:rsidRPr="004A2287">
        <w:rPr>
          <w:rFonts w:asciiTheme="majorHAnsi" w:hAnsiTheme="majorHAnsi"/>
          <w:color w:val="auto"/>
          <w:sz w:val="22"/>
          <w:szCs w:val="22"/>
          <w:lang w:val="es-US"/>
        </w:rPr>
        <w:lastRenderedPageBreak/>
        <w:t>adolescente</w:t>
      </w:r>
      <w:r w:rsidRPr="004A2287">
        <w:rPr>
          <w:rStyle w:val="FootnoteReference"/>
          <w:rFonts w:asciiTheme="majorHAnsi" w:hAnsiTheme="majorHAnsi"/>
          <w:color w:val="auto"/>
          <w:sz w:val="22"/>
          <w:szCs w:val="22"/>
          <w:lang w:val="es-US"/>
        </w:rPr>
        <w:footnoteReference w:id="380"/>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los jóvenes que </w:t>
      </w:r>
      <w:r w:rsidR="00A1344C" w:rsidRPr="004A2287">
        <w:rPr>
          <w:rFonts w:asciiTheme="majorHAnsi" w:hAnsiTheme="majorHAnsi"/>
          <w:color w:val="auto"/>
          <w:sz w:val="22"/>
          <w:szCs w:val="22"/>
          <w:lang w:val="es-US"/>
        </w:rPr>
        <w:t>previamente</w:t>
      </w:r>
      <w:r w:rsidRPr="004A2287">
        <w:rPr>
          <w:rFonts w:asciiTheme="majorHAnsi" w:hAnsiTheme="majorHAnsi"/>
          <w:color w:val="auto"/>
          <w:sz w:val="22"/>
          <w:szCs w:val="22"/>
          <w:lang w:val="es-US"/>
        </w:rPr>
        <w:t xml:space="preserve"> habían sido declarados culpables bajo el sistema federal relataron a la Comisión que los envi</w:t>
      </w:r>
      <w:r w:rsidR="00A779C6" w:rsidRPr="004A2287">
        <w:rPr>
          <w:rFonts w:asciiTheme="majorHAnsi" w:hAnsiTheme="majorHAnsi"/>
          <w:color w:val="auto"/>
          <w:sz w:val="22"/>
          <w:szCs w:val="22"/>
          <w:lang w:val="es-US"/>
        </w:rPr>
        <w:t>aron a centros de detención un poco</w:t>
      </w:r>
      <w:r w:rsidRPr="004A2287">
        <w:rPr>
          <w:rFonts w:asciiTheme="majorHAnsi" w:hAnsiTheme="majorHAnsi"/>
          <w:color w:val="auto"/>
          <w:sz w:val="22"/>
          <w:szCs w:val="22"/>
          <w:lang w:val="es-US"/>
        </w:rPr>
        <w:t xml:space="preserve"> distantes hasta que cumplieron los 18 años, </w:t>
      </w:r>
      <w:r w:rsidR="00A1344C" w:rsidRPr="004A2287">
        <w:rPr>
          <w:rFonts w:asciiTheme="majorHAnsi" w:hAnsiTheme="majorHAnsi"/>
          <w:color w:val="auto"/>
          <w:sz w:val="22"/>
          <w:szCs w:val="22"/>
          <w:lang w:val="es-US"/>
        </w:rPr>
        <w:t>y posteriormente</w:t>
      </w:r>
      <w:r w:rsidRPr="004A2287">
        <w:rPr>
          <w:rFonts w:asciiTheme="majorHAnsi" w:hAnsiTheme="majorHAnsi"/>
          <w:color w:val="auto"/>
          <w:sz w:val="22"/>
          <w:szCs w:val="22"/>
          <w:lang w:val="es-US"/>
        </w:rPr>
        <w:t xml:space="preserve"> fueron trasladados a prisiones en el otro </w:t>
      </w:r>
      <w:r w:rsidR="00A1344C" w:rsidRPr="004A2287">
        <w:rPr>
          <w:rFonts w:asciiTheme="majorHAnsi" w:hAnsiTheme="majorHAnsi"/>
          <w:color w:val="auto"/>
          <w:sz w:val="22"/>
          <w:szCs w:val="22"/>
          <w:lang w:val="es-US"/>
        </w:rPr>
        <w:t>extremo</w:t>
      </w:r>
      <w:r w:rsidRPr="004A2287">
        <w:rPr>
          <w:rFonts w:asciiTheme="majorHAnsi" w:hAnsiTheme="majorHAnsi"/>
          <w:color w:val="auto"/>
          <w:sz w:val="22"/>
          <w:szCs w:val="22"/>
          <w:lang w:val="es-US"/>
        </w:rPr>
        <w:t xml:space="preserve"> del país.</w:t>
      </w:r>
    </w:p>
    <w:p w14:paraId="5E407A5B" w14:textId="00C6A704" w:rsidR="00282D64" w:rsidRPr="004A2287" w:rsidRDefault="00282D6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Como explica la CIDH en su informe sobre Justicia </w:t>
      </w:r>
      <w:r w:rsidR="004676D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el contacto de los niños con la familia y la comunidad es esencial para su reintegración social; es un medio para contrarrestar, al menos parcialmente, las consecuencias negativas que tiene </w:t>
      </w:r>
      <w:r w:rsidR="00A1344C" w:rsidRPr="004A2287">
        <w:rPr>
          <w:rFonts w:asciiTheme="majorHAnsi" w:hAnsiTheme="majorHAnsi"/>
          <w:color w:val="auto"/>
          <w:sz w:val="22"/>
          <w:szCs w:val="22"/>
          <w:lang w:val="es-US"/>
        </w:rPr>
        <w:t>la privación de libertad en los niños y en sus vínculos</w:t>
      </w:r>
      <w:r w:rsidRPr="004A2287">
        <w:rPr>
          <w:rStyle w:val="FootnoteReference"/>
          <w:rFonts w:asciiTheme="majorHAnsi" w:hAnsiTheme="majorHAnsi"/>
          <w:color w:val="auto"/>
          <w:sz w:val="22"/>
          <w:szCs w:val="22"/>
          <w:lang w:val="es-US"/>
        </w:rPr>
        <w:footnoteReference w:id="381"/>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Estados Unidos debe proteger este derecho fundamental </w:t>
      </w:r>
      <w:r w:rsidR="00A1344C"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 todos los niños que </w:t>
      </w:r>
      <w:r w:rsidR="00A1344C" w:rsidRPr="004A2287">
        <w:rPr>
          <w:rFonts w:asciiTheme="majorHAnsi" w:hAnsiTheme="majorHAnsi"/>
          <w:color w:val="auto"/>
          <w:sz w:val="22"/>
          <w:szCs w:val="22"/>
          <w:lang w:val="es-US"/>
        </w:rPr>
        <w:t>se encuentran</w:t>
      </w:r>
      <w:r w:rsidRPr="004A2287">
        <w:rPr>
          <w:rFonts w:asciiTheme="majorHAnsi" w:hAnsiTheme="majorHAnsi"/>
          <w:color w:val="auto"/>
          <w:sz w:val="22"/>
          <w:szCs w:val="22"/>
          <w:lang w:val="es-US"/>
        </w:rPr>
        <w:t xml:space="preserve"> bajo su custodia.</w:t>
      </w:r>
    </w:p>
    <w:p w14:paraId="65C21E4D" w14:textId="582DBFA9" w:rsidR="00CC532F" w:rsidRPr="004A2287" w:rsidRDefault="005C47BC" w:rsidP="003A661E">
      <w:pPr>
        <w:pStyle w:val="Heading2"/>
        <w:numPr>
          <w:ilvl w:val="0"/>
          <w:numId w:val="59"/>
        </w:numPr>
        <w:tabs>
          <w:tab w:val="clear" w:pos="547"/>
        </w:tabs>
        <w:ind w:hanging="720"/>
        <w:rPr>
          <w:lang w:val="es-US"/>
        </w:rPr>
      </w:pPr>
      <w:bookmarkStart w:id="139" w:name="_Toc292408690"/>
      <w:bookmarkStart w:id="140" w:name="_Toc301946958"/>
      <w:bookmarkStart w:id="141" w:name="_Toc428778557"/>
      <w:bookmarkStart w:id="142" w:name="_Toc491080319"/>
      <w:bookmarkStart w:id="143" w:name="_Toc505780933"/>
      <w:r w:rsidRPr="004A2287">
        <w:rPr>
          <w:lang w:val="es-US"/>
        </w:rPr>
        <w:t>Actividades para las necesidades de d</w:t>
      </w:r>
      <w:bookmarkEnd w:id="139"/>
      <w:bookmarkEnd w:id="140"/>
      <w:bookmarkEnd w:id="141"/>
      <w:r w:rsidR="00A779C6" w:rsidRPr="004A2287">
        <w:rPr>
          <w:lang w:val="es-US"/>
        </w:rPr>
        <w:t>esarrollo de niños, niñas y adolescentes</w:t>
      </w:r>
      <w:bookmarkEnd w:id="142"/>
      <w:bookmarkEnd w:id="143"/>
    </w:p>
    <w:p w14:paraId="5C4A8DE5" w14:textId="5BC7027C" w:rsidR="00F65260" w:rsidRPr="004A2287" w:rsidRDefault="00F6526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w:t>
      </w:r>
      <w:r w:rsidR="00A1344C" w:rsidRPr="004A2287">
        <w:rPr>
          <w:rFonts w:asciiTheme="majorHAnsi" w:hAnsiTheme="majorHAnsi"/>
          <w:color w:val="auto"/>
          <w:sz w:val="22"/>
          <w:szCs w:val="22"/>
          <w:lang w:val="es-US"/>
        </w:rPr>
        <w:t>se encuentra preocupada</w:t>
      </w:r>
      <w:r w:rsidRPr="004A2287">
        <w:rPr>
          <w:rFonts w:asciiTheme="majorHAnsi" w:hAnsiTheme="majorHAnsi"/>
          <w:color w:val="auto"/>
          <w:sz w:val="22"/>
          <w:szCs w:val="22"/>
          <w:lang w:val="es-US"/>
        </w:rPr>
        <w:t xml:space="preserve"> por el hecho de que la mayoría de los </w:t>
      </w:r>
      <w:r w:rsidR="00A779C6" w:rsidRPr="004A2287">
        <w:rPr>
          <w:rFonts w:asciiTheme="majorHAnsi" w:hAnsiTheme="majorHAnsi"/>
          <w:color w:val="auto"/>
          <w:sz w:val="22"/>
          <w:szCs w:val="22"/>
          <w:lang w:val="es-US"/>
        </w:rPr>
        <w:t xml:space="preserve">niños, niñas y adolescentes </w:t>
      </w:r>
      <w:r w:rsidRPr="004A2287">
        <w:rPr>
          <w:rFonts w:asciiTheme="majorHAnsi" w:hAnsiTheme="majorHAnsi"/>
          <w:color w:val="auto"/>
          <w:sz w:val="22"/>
          <w:szCs w:val="22"/>
          <w:lang w:val="es-US"/>
        </w:rPr>
        <w:t xml:space="preserve">alojados en cárceles y </w:t>
      </w:r>
      <w:r w:rsidR="00801EEA" w:rsidRPr="004A2287">
        <w:rPr>
          <w:rFonts w:asciiTheme="majorHAnsi" w:hAnsiTheme="majorHAnsi"/>
          <w:color w:val="auto"/>
          <w:sz w:val="22"/>
          <w:szCs w:val="22"/>
          <w:lang w:val="es-US"/>
        </w:rPr>
        <w:t>prisiones</w:t>
      </w:r>
      <w:r w:rsidRPr="004A2287">
        <w:rPr>
          <w:rFonts w:asciiTheme="majorHAnsi" w:hAnsiTheme="majorHAnsi"/>
          <w:color w:val="auto"/>
          <w:sz w:val="22"/>
          <w:szCs w:val="22"/>
          <w:lang w:val="es-US"/>
        </w:rPr>
        <w:t xml:space="preserve"> para adultos no </w:t>
      </w:r>
      <w:r w:rsidR="00A1344C" w:rsidRPr="004A2287">
        <w:rPr>
          <w:rFonts w:asciiTheme="majorHAnsi" w:hAnsiTheme="majorHAnsi"/>
          <w:color w:val="auto"/>
          <w:sz w:val="22"/>
          <w:szCs w:val="22"/>
          <w:lang w:val="es-US"/>
        </w:rPr>
        <w:t>se benefician de</w:t>
      </w:r>
      <w:r w:rsidRPr="004A2287">
        <w:rPr>
          <w:rFonts w:asciiTheme="majorHAnsi" w:hAnsiTheme="majorHAnsi"/>
          <w:color w:val="auto"/>
          <w:sz w:val="22"/>
          <w:szCs w:val="22"/>
          <w:lang w:val="es-US"/>
        </w:rPr>
        <w:t xml:space="preserve"> </w:t>
      </w:r>
      <w:r w:rsidR="00801EEA" w:rsidRPr="004A2287">
        <w:rPr>
          <w:rFonts w:asciiTheme="majorHAnsi" w:hAnsiTheme="majorHAnsi"/>
          <w:color w:val="auto"/>
          <w:sz w:val="22"/>
          <w:szCs w:val="22"/>
          <w:lang w:val="es-US"/>
        </w:rPr>
        <w:t>actividades</w:t>
      </w:r>
      <w:r w:rsidRPr="004A2287">
        <w:rPr>
          <w:rFonts w:asciiTheme="majorHAnsi" w:hAnsiTheme="majorHAnsi"/>
          <w:color w:val="auto"/>
          <w:sz w:val="22"/>
          <w:szCs w:val="22"/>
          <w:lang w:val="es-US"/>
        </w:rPr>
        <w:t xml:space="preserve"> </w:t>
      </w:r>
      <w:r w:rsidR="00801EEA" w:rsidRPr="004A2287">
        <w:rPr>
          <w:rFonts w:asciiTheme="majorHAnsi" w:hAnsiTheme="majorHAnsi"/>
          <w:color w:val="auto"/>
          <w:sz w:val="22"/>
          <w:szCs w:val="22"/>
          <w:lang w:val="es-US"/>
        </w:rPr>
        <w:t>apropiadas</w:t>
      </w:r>
      <w:r w:rsidRPr="004A2287">
        <w:rPr>
          <w:rFonts w:asciiTheme="majorHAnsi" w:hAnsiTheme="majorHAnsi"/>
          <w:color w:val="auto"/>
          <w:sz w:val="22"/>
          <w:szCs w:val="22"/>
          <w:lang w:val="es-US"/>
        </w:rPr>
        <w:t xml:space="preserve"> para </w:t>
      </w:r>
      <w:r w:rsidR="00801EEA" w:rsidRPr="004A2287">
        <w:rPr>
          <w:rFonts w:asciiTheme="majorHAnsi" w:hAnsiTheme="majorHAnsi"/>
          <w:color w:val="auto"/>
          <w:sz w:val="22"/>
          <w:szCs w:val="22"/>
          <w:lang w:val="es-US"/>
        </w:rPr>
        <w:t>su</w:t>
      </w:r>
      <w:r w:rsidRPr="004A2287">
        <w:rPr>
          <w:rFonts w:asciiTheme="majorHAnsi" w:hAnsiTheme="majorHAnsi"/>
          <w:color w:val="auto"/>
          <w:sz w:val="22"/>
          <w:szCs w:val="22"/>
          <w:lang w:val="es-US"/>
        </w:rPr>
        <w:t xml:space="preserve"> edad </w:t>
      </w:r>
      <w:r w:rsidR="00801EEA" w:rsidRPr="004A2287">
        <w:rPr>
          <w:rFonts w:asciiTheme="majorHAnsi" w:hAnsiTheme="majorHAnsi"/>
          <w:color w:val="auto"/>
          <w:sz w:val="22"/>
          <w:szCs w:val="22"/>
          <w:lang w:val="es-US"/>
        </w:rPr>
        <w:t>a fin de</w:t>
      </w:r>
      <w:r w:rsidRPr="004A2287">
        <w:rPr>
          <w:rFonts w:asciiTheme="majorHAnsi" w:hAnsiTheme="majorHAnsi"/>
          <w:color w:val="auto"/>
          <w:sz w:val="22"/>
          <w:szCs w:val="22"/>
          <w:lang w:val="es-US"/>
        </w:rPr>
        <w:t xml:space="preserve"> satisfacer adecuadamente sus necesidades de desarroll</w:t>
      </w:r>
      <w:r w:rsidR="00801EEA" w:rsidRPr="004A2287">
        <w:rPr>
          <w:rFonts w:asciiTheme="majorHAnsi" w:hAnsiTheme="majorHAnsi"/>
          <w:color w:val="auto"/>
          <w:sz w:val="22"/>
          <w:szCs w:val="22"/>
          <w:lang w:val="es-US"/>
        </w:rPr>
        <w:t xml:space="preserve">o, ya que estas instalaciones son diseñadas </w:t>
      </w:r>
      <w:r w:rsidRPr="004A2287">
        <w:rPr>
          <w:rFonts w:asciiTheme="majorHAnsi" w:hAnsiTheme="majorHAnsi"/>
          <w:color w:val="auto"/>
          <w:sz w:val="22"/>
          <w:szCs w:val="22"/>
          <w:lang w:val="es-US"/>
        </w:rPr>
        <w:t xml:space="preserve">específicamente para alojar a una población adulta. Por lo general, las instalaciones para adultos no pueden proporcionar servicios específicos para satisfacer las necesidades de salud física y mental de los </w:t>
      </w:r>
      <w:r w:rsidR="007F71DF"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que se encuentran </w:t>
      </w:r>
      <w:r w:rsidR="00801EEA" w:rsidRPr="004A2287">
        <w:rPr>
          <w:rFonts w:asciiTheme="majorHAnsi" w:hAnsiTheme="majorHAnsi"/>
          <w:color w:val="auto"/>
          <w:sz w:val="22"/>
          <w:szCs w:val="22"/>
          <w:lang w:val="es-US"/>
        </w:rPr>
        <w:t>en ellas</w:t>
      </w:r>
      <w:r w:rsidRPr="004A2287">
        <w:rPr>
          <w:rFonts w:asciiTheme="majorHAnsi" w:hAnsiTheme="majorHAnsi"/>
          <w:color w:val="auto"/>
          <w:sz w:val="22"/>
          <w:szCs w:val="22"/>
          <w:lang w:val="es-US"/>
        </w:rPr>
        <w:t xml:space="preserve"> o asegurar un acceso suficiente a los programas de educación y capacitación profesional, según su edad, género y características individuales</w:t>
      </w:r>
      <w:r w:rsidR="00801EEA" w:rsidRPr="004A2287">
        <w:rPr>
          <w:rStyle w:val="FootnoteReference"/>
          <w:rFonts w:asciiTheme="majorHAnsi" w:hAnsiTheme="majorHAnsi"/>
          <w:color w:val="auto"/>
          <w:sz w:val="22"/>
          <w:szCs w:val="22"/>
          <w:lang w:val="es-US"/>
        </w:rPr>
        <w:footnoteReference w:id="382"/>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Tampoco están equipadas adecuadamente para ofrecer modelos de conducta positivos, así como interacción social y experiencias para los niños en desarrollo</w:t>
      </w:r>
      <w:r w:rsidR="00801EEA" w:rsidRPr="004A2287">
        <w:rPr>
          <w:rStyle w:val="FootnoteReference"/>
          <w:rFonts w:asciiTheme="majorHAnsi" w:hAnsiTheme="majorHAnsi"/>
          <w:color w:val="auto"/>
          <w:sz w:val="22"/>
          <w:szCs w:val="22"/>
          <w:lang w:val="es-US"/>
        </w:rPr>
        <w:footnoteReference w:id="383"/>
      </w:r>
      <w:r w:rsidR="00A1344C"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No existen políticas ni directrices públicas en Estados Unidos que especifiquen el tipo de intervención y el nivel de </w:t>
      </w:r>
      <w:r w:rsidR="00A1344C" w:rsidRPr="004A2287">
        <w:rPr>
          <w:rFonts w:asciiTheme="majorHAnsi" w:hAnsiTheme="majorHAnsi"/>
          <w:color w:val="auto"/>
          <w:sz w:val="22"/>
          <w:szCs w:val="22"/>
          <w:lang w:val="es-US"/>
        </w:rPr>
        <w:t xml:space="preserve">las actividades a las que deben tener acceso </w:t>
      </w:r>
      <w:r w:rsidRPr="004A2287">
        <w:rPr>
          <w:rFonts w:asciiTheme="majorHAnsi" w:hAnsiTheme="majorHAnsi"/>
          <w:color w:val="auto"/>
          <w:sz w:val="22"/>
          <w:szCs w:val="22"/>
          <w:lang w:val="es-US"/>
        </w:rPr>
        <w:t xml:space="preserve">los jóvenes en </w:t>
      </w:r>
      <w:r w:rsidR="00801EEA" w:rsidRPr="004A2287">
        <w:rPr>
          <w:rFonts w:asciiTheme="majorHAnsi" w:hAnsiTheme="majorHAnsi"/>
          <w:color w:val="auto"/>
          <w:sz w:val="22"/>
          <w:szCs w:val="22"/>
          <w:lang w:val="es-US"/>
        </w:rPr>
        <w:t>instalaciones</w:t>
      </w:r>
      <w:r w:rsidRPr="004A2287">
        <w:rPr>
          <w:rFonts w:asciiTheme="majorHAnsi" w:hAnsiTheme="majorHAnsi"/>
          <w:color w:val="auto"/>
          <w:sz w:val="22"/>
          <w:szCs w:val="22"/>
          <w:lang w:val="es-US"/>
        </w:rPr>
        <w:t xml:space="preserve"> para adultos.</w:t>
      </w:r>
    </w:p>
    <w:p w14:paraId="27350431" w14:textId="61730A33" w:rsidR="00801EEA" w:rsidRPr="004A2287" w:rsidRDefault="00801EE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Informes recientes indican que el régimen alternativo de custodia que opera bajo el sistema correccional para adultos</w:t>
      </w:r>
      <w:r w:rsidR="007F71DF" w:rsidRPr="004A2287">
        <w:rPr>
          <w:rFonts w:asciiTheme="majorHAnsi" w:hAnsiTheme="majorHAnsi"/>
          <w:color w:val="auto"/>
          <w:sz w:val="22"/>
          <w:szCs w:val="22"/>
          <w:lang w:val="es-US"/>
        </w:rPr>
        <w:t xml:space="preserve"> en Colorado, a saber, el s</w:t>
      </w:r>
      <w:r w:rsidRPr="004A2287">
        <w:rPr>
          <w:rFonts w:asciiTheme="majorHAnsi" w:hAnsiTheme="majorHAnsi"/>
          <w:color w:val="auto"/>
          <w:sz w:val="22"/>
          <w:szCs w:val="22"/>
          <w:lang w:val="es-US"/>
        </w:rPr>
        <w:t xml:space="preserve">istema de </w:t>
      </w:r>
      <w:r w:rsidR="007F71DF" w:rsidRPr="004A2287">
        <w:rPr>
          <w:rFonts w:asciiTheme="majorHAnsi" w:hAnsiTheme="majorHAnsi"/>
          <w:color w:val="auto"/>
          <w:sz w:val="22"/>
          <w:szCs w:val="22"/>
          <w:lang w:val="es-US"/>
        </w:rPr>
        <w:t>adolescentes en conflicto con la ley penal</w:t>
      </w:r>
      <w:r w:rsidRPr="004A2287">
        <w:rPr>
          <w:rFonts w:asciiTheme="majorHAnsi" w:hAnsiTheme="majorHAnsi"/>
          <w:color w:val="auto"/>
          <w:sz w:val="22"/>
          <w:szCs w:val="22"/>
          <w:lang w:val="es-US"/>
        </w:rPr>
        <w:t xml:space="preserve"> (YOS, por sus siglas en inglés), </w:t>
      </w:r>
      <w:r w:rsidR="007F71DF" w:rsidRPr="004A2287">
        <w:rPr>
          <w:rFonts w:asciiTheme="majorHAnsi" w:hAnsiTheme="majorHAnsi"/>
          <w:color w:val="auto"/>
          <w:sz w:val="22"/>
          <w:szCs w:val="22"/>
          <w:lang w:val="es-US"/>
        </w:rPr>
        <w:t xml:space="preserve">no </w:t>
      </w:r>
      <w:r w:rsidR="007F71DF" w:rsidRPr="004A2287">
        <w:rPr>
          <w:rFonts w:asciiTheme="majorHAnsi" w:hAnsiTheme="majorHAnsi"/>
          <w:color w:val="auto"/>
          <w:sz w:val="22"/>
          <w:szCs w:val="22"/>
          <w:lang w:val="es-US"/>
        </w:rPr>
        <w:lastRenderedPageBreak/>
        <w:t xml:space="preserve">proporciona </w:t>
      </w:r>
      <w:r w:rsidRPr="004A2287">
        <w:rPr>
          <w:rFonts w:asciiTheme="majorHAnsi" w:hAnsiTheme="majorHAnsi"/>
          <w:color w:val="auto"/>
          <w:sz w:val="22"/>
          <w:szCs w:val="22"/>
          <w:lang w:val="es-US"/>
        </w:rPr>
        <w:t xml:space="preserve">suficientes </w:t>
      </w:r>
      <w:r w:rsidR="007F71DF" w:rsidRPr="004A2287">
        <w:rPr>
          <w:rFonts w:asciiTheme="majorHAnsi" w:hAnsiTheme="majorHAnsi"/>
          <w:color w:val="auto"/>
          <w:sz w:val="22"/>
          <w:szCs w:val="22"/>
          <w:lang w:val="es-US"/>
        </w:rPr>
        <w:t xml:space="preserve">servicios </w:t>
      </w:r>
      <w:r w:rsidRPr="004A2287">
        <w:rPr>
          <w:rFonts w:asciiTheme="majorHAnsi" w:hAnsiTheme="majorHAnsi"/>
          <w:color w:val="auto"/>
          <w:sz w:val="22"/>
          <w:szCs w:val="22"/>
          <w:lang w:val="es-US"/>
        </w:rPr>
        <w:t>para</w:t>
      </w:r>
      <w:r w:rsidR="007E17D8" w:rsidRPr="004A2287">
        <w:rPr>
          <w:rFonts w:asciiTheme="majorHAnsi" w:hAnsiTheme="majorHAnsi"/>
          <w:color w:val="auto"/>
          <w:sz w:val="22"/>
          <w:szCs w:val="22"/>
          <w:lang w:val="es-US"/>
        </w:rPr>
        <w:t xml:space="preserve"> atender</w:t>
      </w:r>
      <w:r w:rsidRPr="004A2287">
        <w:rPr>
          <w:rFonts w:asciiTheme="majorHAnsi" w:hAnsiTheme="majorHAnsi"/>
          <w:color w:val="auto"/>
          <w:sz w:val="22"/>
          <w:szCs w:val="22"/>
          <w:lang w:val="es-US"/>
        </w:rPr>
        <w:t xml:space="preserve"> las necesidades de salud mental, tiene una falta de </w:t>
      </w:r>
      <w:r w:rsidR="007F71DF" w:rsidRPr="004A2287">
        <w:rPr>
          <w:rFonts w:asciiTheme="majorHAnsi" w:hAnsiTheme="majorHAnsi"/>
          <w:color w:val="auto"/>
          <w:sz w:val="22"/>
          <w:szCs w:val="22"/>
          <w:lang w:val="es-US"/>
        </w:rPr>
        <w:t>programas de género apropiados</w:t>
      </w:r>
      <w:r w:rsidRPr="004A2287">
        <w:rPr>
          <w:rFonts w:asciiTheme="majorHAnsi" w:hAnsiTheme="majorHAnsi"/>
          <w:color w:val="auto"/>
          <w:sz w:val="22"/>
          <w:szCs w:val="22"/>
          <w:lang w:val="es-US"/>
        </w:rPr>
        <w:t xml:space="preserve"> para las niñas, y entrena de manera inadecuada a su personal para trabajar con adolescentes y jóvenes</w:t>
      </w:r>
      <w:r w:rsidR="00740122">
        <w:rPr>
          <w:rFonts w:asciiTheme="majorHAnsi" w:hAnsiTheme="majorHAnsi"/>
          <w:color w:val="auto"/>
          <w:sz w:val="22"/>
          <w:szCs w:val="22"/>
          <w:lang w:val="es-US"/>
        </w:rPr>
        <w:t xml:space="preserve"> adultos</w:t>
      </w:r>
      <w:r w:rsidRPr="004A2287">
        <w:rPr>
          <w:rStyle w:val="FootnoteReference"/>
          <w:rFonts w:asciiTheme="majorHAnsi" w:hAnsiTheme="majorHAnsi"/>
          <w:color w:val="auto"/>
          <w:sz w:val="22"/>
          <w:szCs w:val="22"/>
          <w:lang w:val="es-US"/>
        </w:rPr>
        <w:footnoteReference w:id="384"/>
      </w:r>
      <w:r w:rsidR="007E17D8"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otra parte, la Comisión observó durante su visita al YOS que los jóvenes menores de 18 años se v</w:t>
      </w:r>
      <w:r w:rsidR="007F71DF" w:rsidRPr="004A2287">
        <w:rPr>
          <w:rFonts w:asciiTheme="majorHAnsi" w:hAnsiTheme="majorHAnsi"/>
          <w:color w:val="auto"/>
          <w:sz w:val="22"/>
          <w:szCs w:val="22"/>
          <w:lang w:val="es-US"/>
        </w:rPr>
        <w:t>en particularmente afectados, ya que los</w:t>
      </w:r>
      <w:r w:rsidRPr="004A2287">
        <w:rPr>
          <w:rFonts w:asciiTheme="majorHAnsi" w:hAnsiTheme="majorHAnsi"/>
          <w:color w:val="auto"/>
          <w:sz w:val="22"/>
          <w:szCs w:val="22"/>
          <w:lang w:val="es-US"/>
        </w:rPr>
        <w:t xml:space="preserve"> mantienen encerrados durante 23 horas en aislamiento de la población adulta joven, sin acceso a recreación y otros servicios requeridos para su edad y desarrollo.</w:t>
      </w:r>
    </w:p>
    <w:p w14:paraId="3D56642F" w14:textId="3D049CCD" w:rsidR="003D4A51" w:rsidRPr="004A2287" w:rsidRDefault="003D4A5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otros estados existen opciones similares a las </w:t>
      </w:r>
      <w:r w:rsidR="00853191" w:rsidRPr="004A2287">
        <w:rPr>
          <w:rFonts w:asciiTheme="majorHAnsi" w:hAnsiTheme="majorHAnsi"/>
          <w:color w:val="auto"/>
          <w:sz w:val="22"/>
          <w:szCs w:val="22"/>
          <w:lang w:val="es-US"/>
        </w:rPr>
        <w:t>condenas</w:t>
      </w:r>
      <w:r w:rsidRPr="004A2287">
        <w:rPr>
          <w:rFonts w:asciiTheme="majorHAnsi" w:hAnsiTheme="majorHAnsi"/>
          <w:color w:val="auto"/>
          <w:sz w:val="22"/>
          <w:szCs w:val="22"/>
          <w:lang w:val="es-US"/>
        </w:rPr>
        <w:t xml:space="preserve"> de adultos que otorga el sistema "</w:t>
      </w:r>
      <w:r w:rsidR="008626FF" w:rsidRPr="004A2287">
        <w:rPr>
          <w:rFonts w:asciiTheme="majorHAnsi" w:hAnsiTheme="majorHAnsi"/>
          <w:color w:val="auto"/>
          <w:sz w:val="22"/>
          <w:szCs w:val="22"/>
          <w:lang w:val="es-US"/>
        </w:rPr>
        <w:t>Adolescente en conflicto con la ley penal</w:t>
      </w:r>
      <w:r w:rsidRPr="004A2287">
        <w:rPr>
          <w:rFonts w:asciiTheme="majorHAnsi" w:hAnsiTheme="majorHAnsi"/>
          <w:color w:val="auto"/>
          <w:sz w:val="22"/>
          <w:szCs w:val="22"/>
          <w:lang w:val="es-US"/>
        </w:rPr>
        <w:t>"</w:t>
      </w:r>
      <w:r w:rsidR="008626FF" w:rsidRPr="004A2287">
        <w:rPr>
          <w:rFonts w:asciiTheme="majorHAnsi" w:hAnsiTheme="majorHAnsi"/>
          <w:color w:val="auto"/>
          <w:sz w:val="22"/>
          <w:szCs w:val="22"/>
          <w:lang w:val="es-US"/>
        </w:rPr>
        <w:t xml:space="preserve"> (YOS)</w:t>
      </w:r>
      <w:r w:rsidRPr="004A2287">
        <w:rPr>
          <w:rFonts w:asciiTheme="majorHAnsi" w:hAnsiTheme="majorHAnsi"/>
          <w:color w:val="auto"/>
          <w:sz w:val="22"/>
          <w:szCs w:val="22"/>
          <w:lang w:val="es-US"/>
        </w:rPr>
        <w:t xml:space="preserve">, e informes indican la misma disponibilidad limitada de actividades para la juventud. Según un estudio realizado por el Departamento de Justicia, los adolescentes menores de 18 años en estos programas no </w:t>
      </w:r>
      <w:r w:rsidR="00853191" w:rsidRPr="004A2287">
        <w:rPr>
          <w:rFonts w:asciiTheme="majorHAnsi" w:hAnsiTheme="majorHAnsi"/>
          <w:color w:val="auto"/>
          <w:sz w:val="22"/>
          <w:szCs w:val="22"/>
          <w:lang w:val="es-US"/>
        </w:rPr>
        <w:t>tienen acceso a</w:t>
      </w:r>
      <w:r w:rsidRPr="004A2287">
        <w:rPr>
          <w:rFonts w:asciiTheme="majorHAnsi" w:hAnsiTheme="majorHAnsi"/>
          <w:color w:val="auto"/>
          <w:sz w:val="22"/>
          <w:szCs w:val="22"/>
          <w:lang w:val="es-US"/>
        </w:rPr>
        <w:t xml:space="preserve"> actividades específicas para sus necesidades de desarrollo</w:t>
      </w:r>
      <w:r w:rsidRPr="004A2287">
        <w:rPr>
          <w:rStyle w:val="FootnoteReference"/>
          <w:rFonts w:asciiTheme="majorHAnsi" w:hAnsiTheme="majorHAnsi"/>
          <w:color w:val="auto"/>
          <w:sz w:val="22"/>
          <w:szCs w:val="22"/>
          <w:lang w:val="es-US"/>
        </w:rPr>
        <w:footnoteReference w:id="385"/>
      </w:r>
      <w:r w:rsidR="0085319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Carolina del Norte, el único estado en el que los jóvenes de 16 años o más son automáticamente juzgados como adultos sin la posibilidad de una revisión judicial, destaca la insuficiencia de servicios de salud mental y el h</w:t>
      </w:r>
      <w:r w:rsidR="00853191" w:rsidRPr="004A2287">
        <w:rPr>
          <w:rFonts w:asciiTheme="majorHAnsi" w:hAnsiTheme="majorHAnsi"/>
          <w:color w:val="auto"/>
          <w:sz w:val="22"/>
          <w:szCs w:val="22"/>
          <w:lang w:val="es-US"/>
        </w:rPr>
        <w:t>echo de que solamente se ofrece</w:t>
      </w:r>
      <w:r w:rsidRPr="004A2287">
        <w:rPr>
          <w:rFonts w:asciiTheme="majorHAnsi" w:hAnsiTheme="majorHAnsi"/>
          <w:color w:val="auto"/>
          <w:sz w:val="22"/>
          <w:szCs w:val="22"/>
          <w:lang w:val="es-US"/>
        </w:rPr>
        <w:t xml:space="preserve"> a</w:t>
      </w:r>
      <w:r w:rsidR="008626FF" w:rsidRPr="004A2287">
        <w:rPr>
          <w:rFonts w:asciiTheme="majorHAnsi" w:hAnsiTheme="majorHAnsi"/>
          <w:color w:val="auto"/>
          <w:sz w:val="22"/>
          <w:szCs w:val="22"/>
          <w:lang w:val="es-US"/>
        </w:rPr>
        <w:t xml:space="preserve"> los adolescentes </w:t>
      </w:r>
      <w:r w:rsidRPr="004A2287">
        <w:rPr>
          <w:rFonts w:asciiTheme="majorHAnsi" w:hAnsiTheme="majorHAnsi"/>
          <w:color w:val="auto"/>
          <w:sz w:val="22"/>
          <w:szCs w:val="22"/>
          <w:lang w:val="es-US"/>
        </w:rPr>
        <w:t xml:space="preserve">programas de educación diseñados para adultos. Algunos estados como Nebraska se enfrentan a retos específicos al proporcionar actividades para los jóvenes </w:t>
      </w:r>
      <w:r w:rsidR="00853191" w:rsidRPr="004A2287">
        <w:rPr>
          <w:rFonts w:asciiTheme="majorHAnsi" w:hAnsiTheme="majorHAnsi"/>
          <w:color w:val="auto"/>
          <w:sz w:val="22"/>
          <w:szCs w:val="22"/>
          <w:lang w:val="es-US"/>
        </w:rPr>
        <w:t>condenados</w:t>
      </w:r>
      <w:r w:rsidR="008626FF" w:rsidRPr="004A2287">
        <w:rPr>
          <w:rFonts w:asciiTheme="majorHAnsi" w:hAnsiTheme="majorHAnsi"/>
          <w:color w:val="auto"/>
          <w:sz w:val="22"/>
          <w:szCs w:val="22"/>
          <w:lang w:val="es-US"/>
        </w:rPr>
        <w:t xml:space="preserve"> al sistema de adolescentes en conflicto con la ley penal</w:t>
      </w:r>
      <w:r w:rsidRPr="004A2287">
        <w:rPr>
          <w:rFonts w:asciiTheme="majorHAnsi" w:hAnsiTheme="majorHAnsi"/>
          <w:color w:val="auto"/>
          <w:sz w:val="22"/>
          <w:szCs w:val="22"/>
          <w:lang w:val="es-US"/>
        </w:rPr>
        <w:t>, dado que los jóvenes representan una población muy pequeña dentro del Departamento de Correcciones. Los programas que existen dentro de ese sistema están diseñados para una población adulta con una edad promedio de 33 años</w:t>
      </w:r>
      <w:r w:rsidRPr="004A2287">
        <w:rPr>
          <w:rStyle w:val="FootnoteReference"/>
          <w:rFonts w:asciiTheme="majorHAnsi" w:hAnsiTheme="majorHAnsi"/>
          <w:color w:val="auto"/>
          <w:sz w:val="22"/>
          <w:szCs w:val="22"/>
          <w:lang w:val="es-US"/>
        </w:rPr>
        <w:footnoteReference w:id="386"/>
      </w:r>
      <w:r w:rsidR="00853191" w:rsidRPr="004A2287">
        <w:rPr>
          <w:rFonts w:asciiTheme="majorHAnsi" w:hAnsiTheme="majorHAnsi"/>
          <w:color w:val="auto"/>
          <w:sz w:val="22"/>
          <w:szCs w:val="22"/>
          <w:lang w:val="es-US"/>
        </w:rPr>
        <w:t>.</w:t>
      </w:r>
    </w:p>
    <w:p w14:paraId="6A6C8737" w14:textId="33EDEBD4" w:rsidR="003D4A51" w:rsidRPr="004A2287" w:rsidRDefault="003D4A5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Con respecto al uso excepcional de la segregación por razones de protección o disciplinarias,</w:t>
      </w:r>
      <w:r w:rsidR="00853191" w:rsidRPr="004A2287">
        <w:rPr>
          <w:rFonts w:asciiTheme="majorHAnsi" w:hAnsiTheme="majorHAnsi"/>
          <w:color w:val="auto"/>
          <w:sz w:val="22"/>
          <w:szCs w:val="22"/>
          <w:lang w:val="es-US"/>
        </w:rPr>
        <w:t xml:space="preserve"> la</w:t>
      </w:r>
      <w:r w:rsidRPr="004A2287">
        <w:rPr>
          <w:rFonts w:asciiTheme="majorHAnsi" w:hAnsiTheme="majorHAnsi"/>
          <w:color w:val="auto"/>
          <w:sz w:val="22"/>
          <w:szCs w:val="22"/>
          <w:lang w:val="es-US"/>
        </w:rPr>
        <w:t xml:space="preserve"> Ley Federal para la Eliminación de Violaciones en Prisión </w:t>
      </w:r>
      <w:r w:rsidR="00180BFF" w:rsidRPr="004A2287">
        <w:rPr>
          <w:rFonts w:asciiTheme="majorHAnsi" w:hAnsiTheme="majorHAnsi"/>
          <w:color w:val="auto"/>
          <w:sz w:val="22"/>
          <w:szCs w:val="22"/>
          <w:lang w:val="es-US"/>
        </w:rPr>
        <w:t>(PREA)</w:t>
      </w:r>
      <w:r w:rsidRPr="004A2287">
        <w:rPr>
          <w:rFonts w:asciiTheme="majorHAnsi" w:hAnsiTheme="majorHAnsi"/>
          <w:color w:val="auto"/>
          <w:sz w:val="22"/>
          <w:szCs w:val="22"/>
          <w:lang w:val="es-US"/>
        </w:rPr>
        <w:t>exige que se garantice a todo niño que se encuentre en aislamiento el acceso a programas educativos legalmente obligatorios o de educación especial, así como actividades adicionales en la medida de lo posible</w:t>
      </w:r>
      <w:r w:rsidRPr="004A2287">
        <w:rPr>
          <w:rStyle w:val="FootnoteReference"/>
          <w:rFonts w:asciiTheme="majorHAnsi" w:hAnsiTheme="majorHAnsi"/>
          <w:color w:val="auto"/>
          <w:sz w:val="22"/>
          <w:szCs w:val="22"/>
          <w:lang w:val="es-US"/>
        </w:rPr>
        <w:footnoteReference w:id="387"/>
      </w:r>
      <w:r w:rsidR="0085319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Por el contrario, la Comisión ha observado que los jóvenes recluidos bajo el régimen de aislamiento </w:t>
      </w:r>
      <w:r w:rsidR="00180BFF"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 xml:space="preserve">dentro de las cárceles de adultos no sólo se ven imposibilitados de participar en la programación educativa, y mucho menos </w:t>
      </w:r>
      <w:r w:rsidRPr="004A2287">
        <w:rPr>
          <w:rFonts w:asciiTheme="majorHAnsi" w:hAnsiTheme="majorHAnsi"/>
          <w:color w:val="auto"/>
          <w:sz w:val="22"/>
          <w:szCs w:val="22"/>
          <w:lang w:val="es-US"/>
        </w:rPr>
        <w:lastRenderedPageBreak/>
        <w:t>en otras actividades, sino que no reciben prácticamente ningún tipo de educación o actividad dentro de la celda</w:t>
      </w:r>
      <w:r w:rsidRPr="004A2287">
        <w:rPr>
          <w:rStyle w:val="FootnoteReference"/>
          <w:rFonts w:asciiTheme="majorHAnsi" w:hAnsiTheme="majorHAnsi"/>
          <w:color w:val="auto"/>
          <w:sz w:val="22"/>
          <w:szCs w:val="22"/>
          <w:lang w:val="es-US"/>
        </w:rPr>
        <w:footnoteReference w:id="388"/>
      </w:r>
      <w:r w:rsidR="00853191" w:rsidRPr="004A2287">
        <w:rPr>
          <w:rFonts w:asciiTheme="majorHAnsi" w:hAnsiTheme="majorHAnsi"/>
          <w:color w:val="auto"/>
          <w:sz w:val="22"/>
          <w:szCs w:val="22"/>
          <w:lang w:val="es-US"/>
        </w:rPr>
        <w:t>.</w:t>
      </w:r>
    </w:p>
    <w:p w14:paraId="543BA060" w14:textId="425183E7" w:rsidR="003D4A51" w:rsidRPr="004A2287" w:rsidRDefault="003D4A5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Tratar a los niños de esta manera, como la Comisión ha observado que ocurre en Estados Unidos, es contrario al objetivo de rehabilitación de las medidas de </w:t>
      </w:r>
      <w:r w:rsidR="00853191" w:rsidRPr="004A2287">
        <w:rPr>
          <w:rFonts w:asciiTheme="majorHAnsi" w:hAnsiTheme="majorHAnsi"/>
          <w:color w:val="auto"/>
          <w:sz w:val="22"/>
          <w:szCs w:val="22"/>
          <w:lang w:val="es-US"/>
        </w:rPr>
        <w:t>privación de libertad</w:t>
      </w:r>
      <w:r w:rsidRPr="004A2287">
        <w:rPr>
          <w:rFonts w:asciiTheme="majorHAnsi" w:hAnsiTheme="majorHAnsi"/>
          <w:color w:val="auto"/>
          <w:sz w:val="22"/>
          <w:szCs w:val="22"/>
          <w:lang w:val="es-US"/>
        </w:rPr>
        <w:t xml:space="preserve">, de conformidad con los estándares internacionales que rigen </w:t>
      </w:r>
      <w:r w:rsidR="00853191" w:rsidRPr="004A2287">
        <w:rPr>
          <w:rFonts w:asciiTheme="majorHAnsi" w:hAnsiTheme="majorHAnsi"/>
          <w:color w:val="auto"/>
          <w:sz w:val="22"/>
          <w:szCs w:val="22"/>
          <w:lang w:val="es-US"/>
        </w:rPr>
        <w:t>e</w:t>
      </w:r>
      <w:r w:rsidRPr="004A2287">
        <w:rPr>
          <w:rFonts w:asciiTheme="majorHAnsi" w:hAnsiTheme="majorHAnsi"/>
          <w:color w:val="auto"/>
          <w:sz w:val="22"/>
          <w:szCs w:val="22"/>
          <w:lang w:val="es-US"/>
        </w:rPr>
        <w:t>l trato de los jóvenes en conflicto con la ley. De acuerdo con estos estándares, todas las medidas adoptadas por el Estado deben apuntar al progreso de los niños para convertirse en miembros plenamente constructivos de su sociedad, promoviendo así su reintegración</w:t>
      </w:r>
      <w:r w:rsidRPr="004A2287">
        <w:rPr>
          <w:rStyle w:val="FootnoteReference"/>
          <w:rFonts w:asciiTheme="majorHAnsi" w:hAnsiTheme="majorHAnsi"/>
          <w:color w:val="auto"/>
          <w:sz w:val="22"/>
          <w:szCs w:val="22"/>
          <w:lang w:val="es-US"/>
        </w:rPr>
        <w:footnoteReference w:id="389"/>
      </w:r>
      <w:r w:rsidR="0085319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La Regla 26(2) de las Reglas de Beijing dispone además que </w:t>
      </w:r>
      <w:r w:rsidR="0023318B" w:rsidRPr="004A2287">
        <w:rPr>
          <w:rFonts w:asciiTheme="majorHAnsi" w:hAnsiTheme="majorHAnsi"/>
          <w:color w:val="auto"/>
          <w:sz w:val="22"/>
          <w:szCs w:val="22"/>
          <w:lang w:val="es-US"/>
        </w:rPr>
        <w:t>“[l]</w:t>
      </w:r>
      <w:r w:rsidRPr="004A2287">
        <w:rPr>
          <w:rFonts w:asciiTheme="majorHAnsi" w:hAnsiTheme="majorHAnsi"/>
          <w:color w:val="auto"/>
          <w:sz w:val="22"/>
          <w:szCs w:val="22"/>
          <w:lang w:val="es-US"/>
        </w:rPr>
        <w:t>os menores confinados en establecimientos penitenciarios recibirán los cuidados, la protección y toda la asistencia necesaria -social, educacional, profesional, sicológica, médica y física- que puedan requerir debido a su edad, sexo y personalidad y en interés de su desarrollo sano</w:t>
      </w:r>
      <w:r w:rsidR="0023318B" w:rsidRPr="004A2287">
        <w:rPr>
          <w:rFonts w:asciiTheme="majorHAnsi" w:hAnsiTheme="majorHAnsi"/>
          <w:color w:val="auto"/>
          <w:sz w:val="22"/>
          <w:szCs w:val="22"/>
          <w:lang w:val="es-US"/>
        </w:rPr>
        <w:t>”</w:t>
      </w:r>
      <w:r w:rsidR="00853191" w:rsidRPr="004A2287">
        <w:rPr>
          <w:rFonts w:asciiTheme="majorHAnsi" w:hAnsiTheme="majorHAnsi"/>
          <w:color w:val="auto"/>
          <w:sz w:val="22"/>
          <w:szCs w:val="22"/>
          <w:lang w:val="es-US"/>
        </w:rPr>
        <w:t>.</w:t>
      </w:r>
    </w:p>
    <w:p w14:paraId="7AC1081F" w14:textId="62D590EF" w:rsidR="0023318B" w:rsidRPr="004A2287" w:rsidRDefault="0023318B" w:rsidP="0023318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Al respecto, la Comisión exhorta a Estados Unidos a que actúe en concordancia con su deber de garantizar los derechos humanos de todos los niños privados de libertad, incluida la obligación de implementar actividades que sirvan para neutralizar</w:t>
      </w:r>
      <w:r w:rsidR="00853191" w:rsidRPr="004A2287">
        <w:rPr>
          <w:rFonts w:asciiTheme="majorHAnsi" w:hAnsiTheme="majorHAnsi"/>
          <w:color w:val="auto"/>
          <w:sz w:val="22"/>
          <w:szCs w:val="22"/>
          <w:lang w:val="es-US"/>
        </w:rPr>
        <w:t xml:space="preserve"> o disminuir los efectos </w:t>
      </w:r>
      <w:r w:rsidRPr="004A2287">
        <w:rPr>
          <w:rFonts w:asciiTheme="majorHAnsi" w:hAnsiTheme="majorHAnsi"/>
          <w:color w:val="auto"/>
          <w:sz w:val="22"/>
          <w:szCs w:val="22"/>
          <w:lang w:val="es-US"/>
        </w:rPr>
        <w:t>de</w:t>
      </w:r>
      <w:r w:rsidR="00853191" w:rsidRPr="004A2287">
        <w:rPr>
          <w:rFonts w:asciiTheme="majorHAnsi" w:hAnsiTheme="majorHAnsi"/>
          <w:color w:val="auto"/>
          <w:sz w:val="22"/>
          <w:szCs w:val="22"/>
          <w:lang w:val="es-US"/>
        </w:rPr>
        <w:t>s</w:t>
      </w:r>
      <w:r w:rsidRPr="004A2287">
        <w:rPr>
          <w:rFonts w:asciiTheme="majorHAnsi" w:hAnsiTheme="majorHAnsi"/>
          <w:color w:val="auto"/>
          <w:sz w:val="22"/>
          <w:szCs w:val="22"/>
          <w:lang w:val="es-US"/>
        </w:rPr>
        <w:t>-socializadores de la privación de libertad. Como señaló la Comisión en su informe al respecto, “</w:t>
      </w:r>
      <w:r w:rsidRPr="004A2287">
        <w:rPr>
          <w:rFonts w:asciiTheme="majorHAnsi" w:hAnsiTheme="majorHAnsi"/>
          <w:sz w:val="22"/>
          <w:szCs w:val="22"/>
          <w:lang w:val="es-US"/>
        </w:rPr>
        <w:t xml:space="preserve">las medidas sancionatorias [deben evitar] en la mayor medida posible la vulneración de otros derechos distintos a la libertad ambulatoria, como la educación y la salud, y </w:t>
      </w:r>
      <w:proofErr w:type="spellStart"/>
      <w:proofErr w:type="gramStart"/>
      <w:r w:rsidRPr="004A2287">
        <w:rPr>
          <w:rFonts w:asciiTheme="majorHAnsi" w:hAnsiTheme="majorHAnsi"/>
          <w:sz w:val="22"/>
          <w:szCs w:val="22"/>
          <w:lang w:val="es-US"/>
        </w:rPr>
        <w:t>permit</w:t>
      </w:r>
      <w:proofErr w:type="spellEnd"/>
      <w:r w:rsidRPr="004A2287">
        <w:rPr>
          <w:rFonts w:asciiTheme="majorHAnsi" w:hAnsiTheme="majorHAnsi"/>
          <w:sz w:val="22"/>
          <w:szCs w:val="22"/>
          <w:lang w:val="es-US"/>
        </w:rPr>
        <w:t>[</w:t>
      </w:r>
      <w:proofErr w:type="gramEnd"/>
      <w:r w:rsidRPr="004A2287">
        <w:rPr>
          <w:rFonts w:asciiTheme="majorHAnsi" w:hAnsiTheme="majorHAnsi"/>
          <w:sz w:val="22"/>
          <w:szCs w:val="22"/>
          <w:lang w:val="es-US"/>
        </w:rPr>
        <w:t>ir] el fortalecimiento de los vínculos familiares y comunitarios”</w:t>
      </w:r>
      <w:r w:rsidRPr="004A2287">
        <w:rPr>
          <w:rStyle w:val="FootnoteReference"/>
          <w:rFonts w:asciiTheme="majorHAnsi" w:hAnsiTheme="majorHAnsi"/>
          <w:color w:val="auto"/>
          <w:sz w:val="22"/>
          <w:szCs w:val="22"/>
          <w:lang w:val="es-US"/>
        </w:rPr>
        <w:footnoteReference w:id="390"/>
      </w:r>
      <w:r w:rsidR="00853191" w:rsidRPr="004A2287">
        <w:rPr>
          <w:rFonts w:asciiTheme="majorHAnsi" w:hAnsiTheme="majorHAnsi"/>
          <w:sz w:val="22"/>
          <w:szCs w:val="22"/>
          <w:lang w:val="es-US"/>
        </w:rPr>
        <w:t>.</w:t>
      </w:r>
      <w:r w:rsidR="00F66DA8" w:rsidRPr="004A2287">
        <w:rPr>
          <w:rFonts w:asciiTheme="majorHAnsi" w:hAnsiTheme="majorHAnsi"/>
          <w:sz w:val="22"/>
          <w:szCs w:val="22"/>
          <w:lang w:val="es-US"/>
        </w:rPr>
        <w:t xml:space="preserve"> </w:t>
      </w:r>
      <w:r w:rsidRPr="004A2287">
        <w:rPr>
          <w:rFonts w:asciiTheme="majorHAnsi" w:hAnsiTheme="majorHAnsi"/>
          <w:color w:val="auto"/>
          <w:sz w:val="22"/>
          <w:szCs w:val="22"/>
          <w:lang w:val="es-US"/>
        </w:rPr>
        <w:t>La falta de recursos no justifica la violación de los derechos humanos de los niños en el</w:t>
      </w:r>
      <w:r w:rsidR="004A3637" w:rsidRPr="004A2287">
        <w:rPr>
          <w:rFonts w:asciiTheme="majorHAnsi" w:hAnsiTheme="majorHAnsi"/>
          <w:color w:val="auto"/>
          <w:sz w:val="22"/>
          <w:szCs w:val="22"/>
          <w:lang w:val="es-US"/>
        </w:rPr>
        <w:t xml:space="preserve"> sistema </w:t>
      </w:r>
      <w:r w:rsidR="00BE4BF9" w:rsidRPr="004A2287">
        <w:rPr>
          <w:rFonts w:asciiTheme="majorHAnsi" w:hAnsiTheme="majorHAnsi"/>
          <w:color w:val="auto"/>
          <w:sz w:val="22"/>
          <w:szCs w:val="22"/>
          <w:lang w:val="es-US"/>
        </w:rPr>
        <w:t xml:space="preserve">de justicia </w:t>
      </w:r>
      <w:r w:rsidR="004A3637" w:rsidRPr="004A2287">
        <w:rPr>
          <w:rFonts w:asciiTheme="majorHAnsi" w:hAnsiTheme="majorHAnsi"/>
          <w:color w:val="auto"/>
          <w:sz w:val="22"/>
          <w:szCs w:val="22"/>
          <w:lang w:val="es-US"/>
        </w:rPr>
        <w:t>penal</w:t>
      </w:r>
      <w:r w:rsidRPr="004A2287">
        <w:rPr>
          <w:rStyle w:val="FootnoteReference"/>
          <w:rFonts w:asciiTheme="majorHAnsi" w:hAnsiTheme="majorHAnsi"/>
          <w:color w:val="auto"/>
          <w:sz w:val="22"/>
          <w:szCs w:val="22"/>
          <w:lang w:val="es-US"/>
        </w:rPr>
        <w:footnoteReference w:id="391"/>
      </w:r>
      <w:r w:rsidR="00853191" w:rsidRPr="004A2287">
        <w:rPr>
          <w:rFonts w:asciiTheme="majorHAnsi" w:hAnsiTheme="majorHAnsi"/>
          <w:color w:val="auto"/>
          <w:sz w:val="22"/>
          <w:szCs w:val="22"/>
          <w:lang w:val="es-US"/>
        </w:rPr>
        <w:t>.</w:t>
      </w:r>
    </w:p>
    <w:p w14:paraId="2F98DC24" w14:textId="058540E8" w:rsidR="00CC532F" w:rsidRPr="004A2287" w:rsidRDefault="00853191" w:rsidP="001C54B6">
      <w:pPr>
        <w:pStyle w:val="Heading2"/>
        <w:numPr>
          <w:ilvl w:val="0"/>
          <w:numId w:val="59"/>
        </w:numPr>
        <w:tabs>
          <w:tab w:val="clear" w:pos="547"/>
        </w:tabs>
        <w:ind w:hanging="720"/>
        <w:jc w:val="both"/>
        <w:rPr>
          <w:lang w:val="es-US"/>
        </w:rPr>
      </w:pPr>
      <w:bookmarkStart w:id="144" w:name="_Toc491080320"/>
      <w:bookmarkStart w:id="145" w:name="_Toc505780934"/>
      <w:bookmarkStart w:id="146" w:name="_Toc292408691"/>
      <w:bookmarkStart w:id="147" w:name="_Toc301946959"/>
      <w:bookmarkStart w:id="148" w:name="_Toc428778558"/>
      <w:r w:rsidRPr="004A2287">
        <w:rPr>
          <w:lang w:val="es-US"/>
        </w:rPr>
        <w:t>Segmentos de la población</w:t>
      </w:r>
      <w:r w:rsidR="005C47BC" w:rsidRPr="004A2287">
        <w:rPr>
          <w:lang w:val="es-US"/>
        </w:rPr>
        <w:t xml:space="preserve"> particularmente vulnerables</w:t>
      </w:r>
      <w:bookmarkEnd w:id="144"/>
      <w:bookmarkEnd w:id="145"/>
      <w:r w:rsidR="005C47BC" w:rsidRPr="004A2287">
        <w:rPr>
          <w:lang w:val="es-US"/>
        </w:rPr>
        <w:t xml:space="preserve"> </w:t>
      </w:r>
      <w:bookmarkEnd w:id="146"/>
      <w:bookmarkEnd w:id="147"/>
      <w:bookmarkEnd w:id="148"/>
    </w:p>
    <w:p w14:paraId="263ADB3D" w14:textId="10ACE912"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Dentro del marco más amplio de las cuestiones desafiantes que afectan drásticamente a los </w:t>
      </w:r>
      <w:r w:rsidR="007F44FD" w:rsidRPr="004A2287">
        <w:rPr>
          <w:rFonts w:asciiTheme="majorHAnsi" w:hAnsiTheme="majorHAnsi"/>
          <w:color w:val="auto"/>
          <w:sz w:val="22"/>
          <w:szCs w:val="22"/>
          <w:lang w:val="es-US"/>
        </w:rPr>
        <w:t xml:space="preserve">adolescentes cuando son </w:t>
      </w:r>
      <w:r w:rsidRPr="004A2287">
        <w:rPr>
          <w:rFonts w:asciiTheme="majorHAnsi" w:hAnsiTheme="majorHAnsi"/>
          <w:color w:val="auto"/>
          <w:sz w:val="22"/>
          <w:szCs w:val="22"/>
          <w:lang w:val="es-US"/>
        </w:rPr>
        <w:t xml:space="preserve">colocados en </w:t>
      </w:r>
      <w:r w:rsidR="007F44FD" w:rsidRPr="004A2287">
        <w:rPr>
          <w:rFonts w:asciiTheme="majorHAnsi" w:hAnsiTheme="majorHAnsi"/>
          <w:color w:val="auto"/>
          <w:sz w:val="22"/>
          <w:szCs w:val="22"/>
          <w:lang w:val="es-US"/>
        </w:rPr>
        <w:t xml:space="preserve">las mal equipadas </w:t>
      </w:r>
      <w:r w:rsidRPr="004A2287">
        <w:rPr>
          <w:rFonts w:asciiTheme="majorHAnsi" w:hAnsiTheme="majorHAnsi"/>
          <w:color w:val="auto"/>
          <w:sz w:val="22"/>
          <w:szCs w:val="22"/>
          <w:lang w:val="es-US"/>
        </w:rPr>
        <w:t xml:space="preserve">instalaciones de adultos, ciertos segmentos de la población son especialmente vulnerables y, por lo tanto, corren un riesgo mucho mayor de violación de sus derechos. Los subgrupos particularmente vulnerables de adolescentes privados de libertad incluyen </w:t>
      </w:r>
      <w:r w:rsidR="007F44FD" w:rsidRPr="004A2287">
        <w:rPr>
          <w:rFonts w:asciiTheme="majorHAnsi" w:hAnsiTheme="majorHAnsi"/>
          <w:color w:val="auto"/>
          <w:sz w:val="22"/>
          <w:szCs w:val="22"/>
          <w:lang w:val="es-US"/>
        </w:rPr>
        <w:t xml:space="preserve">a </w:t>
      </w:r>
      <w:r w:rsidR="00B547AF" w:rsidRPr="004A2287">
        <w:rPr>
          <w:rFonts w:asciiTheme="majorHAnsi" w:hAnsiTheme="majorHAnsi"/>
          <w:color w:val="auto"/>
          <w:sz w:val="22"/>
          <w:szCs w:val="22"/>
          <w:lang w:val="es-US"/>
        </w:rPr>
        <w:t xml:space="preserve">las </w:t>
      </w:r>
      <w:r w:rsidRPr="004A2287">
        <w:rPr>
          <w:rFonts w:asciiTheme="majorHAnsi" w:hAnsiTheme="majorHAnsi"/>
          <w:color w:val="auto"/>
          <w:sz w:val="22"/>
          <w:szCs w:val="22"/>
          <w:lang w:val="es-US"/>
        </w:rPr>
        <w:t xml:space="preserve">niñas, cuya población es </w:t>
      </w:r>
      <w:r w:rsidR="007F44FD" w:rsidRPr="004A2287">
        <w:rPr>
          <w:rFonts w:asciiTheme="majorHAnsi" w:hAnsiTheme="majorHAnsi"/>
          <w:color w:val="auto"/>
          <w:sz w:val="22"/>
          <w:szCs w:val="22"/>
          <w:lang w:val="es-US"/>
        </w:rPr>
        <w:t xml:space="preserve">menor que la de </w:t>
      </w:r>
      <w:r w:rsidR="007F44FD" w:rsidRPr="004A2287">
        <w:rPr>
          <w:rFonts w:asciiTheme="majorHAnsi" w:hAnsiTheme="majorHAnsi"/>
          <w:color w:val="auto"/>
          <w:sz w:val="22"/>
          <w:szCs w:val="22"/>
          <w:lang w:val="es-US"/>
        </w:rPr>
        <w:lastRenderedPageBreak/>
        <w:t>los niños, los adolescentes</w:t>
      </w:r>
      <w:r w:rsidRPr="004A2287">
        <w:rPr>
          <w:rFonts w:asciiTheme="majorHAnsi" w:hAnsiTheme="majorHAnsi"/>
          <w:color w:val="auto"/>
          <w:sz w:val="22"/>
          <w:szCs w:val="22"/>
          <w:lang w:val="es-US"/>
        </w:rPr>
        <w:t xml:space="preserve"> LGBTI, las víctimas de trata y violencia sexual, y </w:t>
      </w:r>
      <w:r w:rsidR="007F44FD" w:rsidRPr="004A2287">
        <w:rPr>
          <w:rFonts w:asciiTheme="majorHAnsi" w:hAnsiTheme="majorHAnsi"/>
          <w:color w:val="auto"/>
          <w:sz w:val="22"/>
          <w:szCs w:val="22"/>
          <w:lang w:val="es-US"/>
        </w:rPr>
        <w:t xml:space="preserve">aquellos </w:t>
      </w:r>
      <w:r w:rsidRPr="004A2287">
        <w:rPr>
          <w:rFonts w:asciiTheme="majorHAnsi" w:hAnsiTheme="majorHAnsi"/>
          <w:color w:val="auto"/>
          <w:sz w:val="22"/>
          <w:szCs w:val="22"/>
          <w:lang w:val="es-US"/>
        </w:rPr>
        <w:t>con problemas de salud mental, entre otros.</w:t>
      </w:r>
    </w:p>
    <w:p w14:paraId="10A96622" w14:textId="5CE80DC3"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niñas son transferidas al sistema de justicia penal para adultos en cantidades cada vez mayores en comparación con años previos, representando el 8% del total de transferencias realizadas en 2010</w:t>
      </w:r>
      <w:r w:rsidRPr="004A2287">
        <w:rPr>
          <w:rStyle w:val="FootnoteReference"/>
          <w:rFonts w:asciiTheme="majorHAnsi" w:hAnsiTheme="majorHAnsi"/>
          <w:color w:val="auto"/>
          <w:sz w:val="22"/>
          <w:szCs w:val="22"/>
          <w:lang w:val="es-US"/>
        </w:rPr>
        <w:footnoteReference w:id="392"/>
      </w:r>
      <w:r w:rsidR="00B547A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Cuando </w:t>
      </w:r>
      <w:r w:rsidR="00B547AF" w:rsidRPr="004A2287">
        <w:rPr>
          <w:rFonts w:asciiTheme="majorHAnsi" w:hAnsiTheme="majorHAnsi"/>
          <w:color w:val="auto"/>
          <w:sz w:val="22"/>
          <w:szCs w:val="22"/>
          <w:lang w:val="es-US"/>
        </w:rPr>
        <w:t>son colocadas</w:t>
      </w:r>
      <w:r w:rsidRPr="004A2287">
        <w:rPr>
          <w:rFonts w:asciiTheme="majorHAnsi" w:hAnsiTheme="majorHAnsi"/>
          <w:color w:val="auto"/>
          <w:sz w:val="22"/>
          <w:szCs w:val="22"/>
          <w:lang w:val="es-US"/>
        </w:rPr>
        <w:t xml:space="preserve"> bajo custodia </w:t>
      </w:r>
      <w:r w:rsidR="00B547AF" w:rsidRPr="004A2287">
        <w:rPr>
          <w:rFonts w:asciiTheme="majorHAnsi" w:hAnsiTheme="majorHAnsi"/>
          <w:color w:val="auto"/>
          <w:sz w:val="22"/>
          <w:szCs w:val="22"/>
          <w:lang w:val="es-US"/>
        </w:rPr>
        <w:t>en</w:t>
      </w:r>
      <w:r w:rsidRPr="004A2287">
        <w:rPr>
          <w:rFonts w:asciiTheme="majorHAnsi" w:hAnsiTheme="majorHAnsi"/>
          <w:color w:val="auto"/>
          <w:sz w:val="22"/>
          <w:szCs w:val="22"/>
          <w:lang w:val="es-US"/>
        </w:rPr>
        <w:t xml:space="preserve"> instalaciones para adultos, requieren programas y tratamientos sensibles al género, una respuesta que a menudo es inexistente dado que las niñas menores de 18 años representan</w:t>
      </w:r>
      <w:r w:rsidR="000D565A" w:rsidRPr="004A2287">
        <w:rPr>
          <w:rFonts w:asciiTheme="majorHAnsi" w:hAnsiTheme="majorHAnsi"/>
          <w:color w:val="auto"/>
          <w:sz w:val="22"/>
          <w:szCs w:val="22"/>
          <w:lang w:val="es-US"/>
        </w:rPr>
        <w:t xml:space="preserve"> una minoría muy pequeña de los privados de libertad </w:t>
      </w:r>
      <w:r w:rsidRPr="004A2287">
        <w:rPr>
          <w:rFonts w:asciiTheme="majorHAnsi" w:hAnsiTheme="majorHAnsi"/>
          <w:color w:val="auto"/>
          <w:sz w:val="22"/>
          <w:szCs w:val="22"/>
          <w:lang w:val="es-US"/>
        </w:rPr>
        <w:t>en establecimientos para adultos</w:t>
      </w:r>
      <w:r w:rsidRPr="004A2287">
        <w:rPr>
          <w:rStyle w:val="FootnoteReference"/>
          <w:rFonts w:asciiTheme="majorHAnsi" w:hAnsiTheme="majorHAnsi"/>
          <w:color w:val="auto"/>
          <w:sz w:val="22"/>
          <w:szCs w:val="22"/>
          <w:lang w:val="es-US"/>
        </w:rPr>
        <w:footnoteReference w:id="393"/>
      </w:r>
      <w:r w:rsidR="00B547AF"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muchas de las niñas </w:t>
      </w:r>
      <w:r w:rsidR="00B547AF" w:rsidRPr="004A2287">
        <w:rPr>
          <w:rFonts w:asciiTheme="majorHAnsi" w:hAnsiTheme="majorHAnsi"/>
          <w:color w:val="auto"/>
          <w:sz w:val="22"/>
          <w:szCs w:val="22"/>
          <w:lang w:val="es-US"/>
        </w:rPr>
        <w:t>privadas de libertad</w:t>
      </w:r>
      <w:r w:rsidRPr="004A2287">
        <w:rPr>
          <w:rFonts w:asciiTheme="majorHAnsi" w:hAnsiTheme="majorHAnsi"/>
          <w:color w:val="auto"/>
          <w:sz w:val="22"/>
          <w:szCs w:val="22"/>
          <w:lang w:val="es-US"/>
        </w:rPr>
        <w:t xml:space="preserve"> han sufrido una historia de abuso y abandono, así como otras experiencias traumáticas; según se informa, el 90% de las niñas privadas de libertad son víctimas de algún tipo de abuso</w:t>
      </w:r>
      <w:r w:rsidRPr="004A2287">
        <w:rPr>
          <w:rStyle w:val="FootnoteReference"/>
          <w:rFonts w:asciiTheme="majorHAnsi" w:hAnsiTheme="majorHAnsi" w:cs="HelveticaNeueLT Std Lt"/>
          <w:color w:val="auto"/>
          <w:sz w:val="22"/>
          <w:szCs w:val="22"/>
          <w:lang w:val="es-US"/>
        </w:rPr>
        <w:footnoteReference w:id="394"/>
      </w:r>
      <w:r w:rsidR="00B547AF" w:rsidRPr="004A2287">
        <w:rPr>
          <w:rFonts w:asciiTheme="majorHAnsi" w:hAnsiTheme="majorHAnsi"/>
          <w:color w:val="auto"/>
          <w:sz w:val="22"/>
          <w:szCs w:val="22"/>
          <w:lang w:val="es-US"/>
        </w:rPr>
        <w:t>.</w:t>
      </w:r>
    </w:p>
    <w:p w14:paraId="76EBBBA9" w14:textId="70802C1B"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Como observó la CIDH durante sus visitas a varios estados, las niñas son colocadas en lo que equivale al aislamiento </w:t>
      </w:r>
      <w:r w:rsidR="000D565A" w:rsidRPr="004A2287">
        <w:rPr>
          <w:rFonts w:asciiTheme="majorHAnsi" w:hAnsiTheme="majorHAnsi"/>
          <w:color w:val="auto"/>
          <w:sz w:val="22"/>
          <w:szCs w:val="22"/>
          <w:lang w:val="es-US"/>
        </w:rPr>
        <w:t xml:space="preserve">solitario </w:t>
      </w:r>
      <w:r w:rsidRPr="004A2287">
        <w:rPr>
          <w:rFonts w:asciiTheme="majorHAnsi" w:hAnsiTheme="majorHAnsi"/>
          <w:color w:val="auto"/>
          <w:sz w:val="22"/>
          <w:szCs w:val="22"/>
          <w:lang w:val="es-US"/>
        </w:rPr>
        <w:t>o en segregación altamente restringida, debido al pequeño tamaño de la población femenina adolescente en establecimientos para adultos. Además, a menudo se les niega el acceso a programas y servicios regulares apropiados para su nivel de desarrollo. Según se informa, en las cárcele</w:t>
      </w:r>
      <w:r w:rsidR="000D565A" w:rsidRPr="004A2287">
        <w:rPr>
          <w:rFonts w:asciiTheme="majorHAnsi" w:hAnsiTheme="majorHAnsi"/>
          <w:color w:val="auto"/>
          <w:sz w:val="22"/>
          <w:szCs w:val="22"/>
          <w:lang w:val="es-US"/>
        </w:rPr>
        <w:t>s para</w:t>
      </w:r>
      <w:r w:rsidRPr="004A2287">
        <w:rPr>
          <w:rFonts w:asciiTheme="majorHAnsi" w:hAnsiTheme="majorHAnsi"/>
          <w:color w:val="auto"/>
          <w:sz w:val="22"/>
          <w:szCs w:val="22"/>
          <w:lang w:val="es-US"/>
        </w:rPr>
        <w:t xml:space="preserve"> adultos como las de Washington D.C., esto ha resultado en depresión e intentos de suicidio</w:t>
      </w:r>
      <w:r w:rsidRPr="004A2287">
        <w:rPr>
          <w:rStyle w:val="FootnoteReference"/>
          <w:rFonts w:asciiTheme="majorHAnsi" w:hAnsiTheme="majorHAnsi"/>
          <w:color w:val="auto"/>
          <w:sz w:val="22"/>
          <w:szCs w:val="22"/>
          <w:lang w:val="es-US"/>
        </w:rPr>
        <w:footnoteReference w:id="395"/>
      </w:r>
      <w:r w:rsidR="00B547AF" w:rsidRPr="004A2287">
        <w:rPr>
          <w:rFonts w:asciiTheme="majorHAnsi" w:hAnsiTheme="majorHAnsi"/>
          <w:color w:val="auto"/>
          <w:sz w:val="22"/>
          <w:szCs w:val="22"/>
          <w:lang w:val="es-US"/>
        </w:rPr>
        <w:t>.</w:t>
      </w:r>
    </w:p>
    <w:p w14:paraId="48BD921B" w14:textId="06D6A544"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Durante la consulta celebrada en preparación de este informe, los expertos informaron a la Comisión que en el estado de Michigan, antes de las recientes reformas, el personal correccional masculino habría agredido a todas las adolescentes alojadas en establecimientos para adultos. </w:t>
      </w:r>
      <w:r w:rsidR="00B547AF" w:rsidRPr="004A2287">
        <w:rPr>
          <w:rFonts w:asciiTheme="majorHAnsi" w:hAnsiTheme="majorHAnsi"/>
          <w:color w:val="auto"/>
          <w:sz w:val="22"/>
          <w:szCs w:val="22"/>
          <w:lang w:val="es-US"/>
        </w:rPr>
        <w:t>Si bien</w:t>
      </w:r>
      <w:r w:rsidRPr="004A2287">
        <w:rPr>
          <w:rFonts w:asciiTheme="majorHAnsi" w:hAnsiTheme="majorHAnsi"/>
          <w:color w:val="auto"/>
          <w:sz w:val="22"/>
          <w:szCs w:val="22"/>
          <w:lang w:val="es-US"/>
        </w:rPr>
        <w:t xml:space="preserve"> todos los miembros masculinos del personal han sido removidos, las niñas ahora son segregadas en "</w:t>
      </w:r>
      <w:r w:rsidR="00231058" w:rsidRPr="004A2287">
        <w:rPr>
          <w:rFonts w:asciiTheme="majorHAnsi" w:hAnsiTheme="majorHAnsi"/>
          <w:color w:val="auto"/>
          <w:sz w:val="22"/>
          <w:szCs w:val="22"/>
          <w:lang w:val="es-US"/>
        </w:rPr>
        <w:t>celdas</w:t>
      </w:r>
      <w:r w:rsidRPr="004A2287">
        <w:rPr>
          <w:rFonts w:asciiTheme="majorHAnsi" w:hAnsiTheme="majorHAnsi"/>
          <w:color w:val="auto"/>
          <w:sz w:val="22"/>
          <w:szCs w:val="22"/>
          <w:lang w:val="es-US"/>
        </w:rPr>
        <w:t>" modificadas, sin acceso a programas.</w:t>
      </w:r>
    </w:p>
    <w:p w14:paraId="2089A87E" w14:textId="58EE6C9B"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también </w:t>
      </w:r>
      <w:r w:rsidR="00B547AF" w:rsidRPr="004A2287">
        <w:rPr>
          <w:rFonts w:asciiTheme="majorHAnsi" w:hAnsiTheme="majorHAnsi"/>
          <w:color w:val="auto"/>
          <w:sz w:val="22"/>
          <w:szCs w:val="22"/>
          <w:lang w:val="es-US"/>
        </w:rPr>
        <w:t>ha recibido información según la cual</w:t>
      </w:r>
      <w:r w:rsidRPr="004A2287">
        <w:rPr>
          <w:rFonts w:asciiTheme="majorHAnsi" w:hAnsiTheme="majorHAnsi"/>
          <w:color w:val="auto"/>
          <w:sz w:val="22"/>
          <w:szCs w:val="22"/>
          <w:lang w:val="es-US"/>
        </w:rPr>
        <w:t xml:space="preserve"> las víctimas de explotación sexual comercial y trata de personas son, en la mayoría de los casos, </w:t>
      </w:r>
      <w:r w:rsidR="00B547AF" w:rsidRPr="004A2287">
        <w:rPr>
          <w:rFonts w:asciiTheme="majorHAnsi" w:hAnsiTheme="majorHAnsi"/>
          <w:color w:val="auto"/>
          <w:sz w:val="22"/>
          <w:szCs w:val="22"/>
          <w:lang w:val="es-US"/>
        </w:rPr>
        <w:t>criminalizadas conforme a</w:t>
      </w:r>
      <w:r w:rsidRPr="004A2287">
        <w:rPr>
          <w:rFonts w:asciiTheme="majorHAnsi" w:hAnsiTheme="majorHAnsi"/>
          <w:color w:val="auto"/>
          <w:sz w:val="22"/>
          <w:szCs w:val="22"/>
          <w:lang w:val="es-US"/>
        </w:rPr>
        <w:t xml:space="preserve"> leyes </w:t>
      </w:r>
      <w:r w:rsidR="00B547AF"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w:t>
      </w:r>
      <w:r w:rsidR="00B547AF" w:rsidRPr="004A2287">
        <w:rPr>
          <w:rFonts w:asciiTheme="majorHAnsi" w:hAnsiTheme="majorHAnsi"/>
          <w:color w:val="auto"/>
          <w:sz w:val="22"/>
          <w:szCs w:val="22"/>
          <w:lang w:val="es-US"/>
        </w:rPr>
        <w:t>que sancionan delitos</w:t>
      </w:r>
      <w:r w:rsidRPr="004A2287">
        <w:rPr>
          <w:rFonts w:asciiTheme="majorHAnsi" w:hAnsiTheme="majorHAnsi"/>
          <w:color w:val="auto"/>
          <w:sz w:val="22"/>
          <w:szCs w:val="22"/>
          <w:lang w:val="es-US"/>
        </w:rPr>
        <w:t xml:space="preserve"> relacionados con la prosti</w:t>
      </w:r>
      <w:r w:rsidR="00B547AF" w:rsidRPr="004A2287">
        <w:rPr>
          <w:rFonts w:asciiTheme="majorHAnsi" w:hAnsiTheme="majorHAnsi"/>
          <w:color w:val="auto"/>
          <w:sz w:val="22"/>
          <w:szCs w:val="22"/>
          <w:lang w:val="es-US"/>
        </w:rPr>
        <w:t>tución. Como señaló también el g</w:t>
      </w:r>
      <w:r w:rsidRPr="004A2287">
        <w:rPr>
          <w:rFonts w:asciiTheme="majorHAnsi" w:hAnsiTheme="majorHAnsi"/>
          <w:color w:val="auto"/>
          <w:sz w:val="22"/>
          <w:szCs w:val="22"/>
          <w:lang w:val="es-US"/>
        </w:rPr>
        <w:t xml:space="preserve">obierno de Estados Unidos en un reciente informe sobre la violencia, estas víctimas requieren </w:t>
      </w:r>
      <w:r w:rsidRPr="004A2287">
        <w:rPr>
          <w:rFonts w:asciiTheme="majorHAnsi" w:hAnsiTheme="majorHAnsi"/>
          <w:color w:val="auto"/>
          <w:sz w:val="22"/>
          <w:szCs w:val="22"/>
          <w:lang w:val="es-US"/>
        </w:rPr>
        <w:lastRenderedPageBreak/>
        <w:t>protección y no enjuiciamiento por parte de las autoridades, con servicios especialmente coordinados, evaluaciones y vivienda segura</w:t>
      </w:r>
      <w:r w:rsidRPr="004A2287">
        <w:rPr>
          <w:rStyle w:val="FootnoteReference"/>
          <w:rFonts w:asciiTheme="majorHAnsi" w:hAnsiTheme="majorHAnsi"/>
          <w:color w:val="auto"/>
          <w:sz w:val="22"/>
          <w:szCs w:val="22"/>
          <w:lang w:val="es-US"/>
        </w:rPr>
        <w:footnoteReference w:id="396"/>
      </w:r>
      <w:r w:rsidR="00B547AF" w:rsidRPr="004A2287">
        <w:rPr>
          <w:rFonts w:asciiTheme="majorHAnsi" w:hAnsiTheme="majorHAnsi"/>
          <w:color w:val="auto"/>
          <w:sz w:val="22"/>
          <w:szCs w:val="22"/>
          <w:lang w:val="es-US"/>
        </w:rPr>
        <w:t>.</w:t>
      </w:r>
    </w:p>
    <w:p w14:paraId="018F7594" w14:textId="28728F1B" w:rsidR="00983977" w:rsidRPr="004A2287" w:rsidRDefault="00DA7D9D"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 xml:space="preserve">Adolescentes </w:t>
      </w:r>
      <w:r w:rsidR="00983977" w:rsidRPr="004A2287">
        <w:rPr>
          <w:rFonts w:asciiTheme="majorHAnsi" w:hAnsiTheme="majorHAnsi"/>
          <w:color w:val="auto"/>
          <w:sz w:val="22"/>
          <w:szCs w:val="22"/>
          <w:lang w:val="es-US"/>
        </w:rPr>
        <w:t xml:space="preserve">lesbianas, </w:t>
      </w:r>
      <w:proofErr w:type="spellStart"/>
      <w:r w:rsidR="00983977" w:rsidRPr="004A2287">
        <w:rPr>
          <w:rFonts w:asciiTheme="majorHAnsi" w:hAnsiTheme="majorHAnsi"/>
          <w:color w:val="auto"/>
          <w:sz w:val="22"/>
          <w:szCs w:val="22"/>
          <w:lang w:val="es-US"/>
        </w:rPr>
        <w:t>gays</w:t>
      </w:r>
      <w:proofErr w:type="spellEnd"/>
      <w:r w:rsidR="00983977" w:rsidRPr="004A2287">
        <w:rPr>
          <w:rFonts w:asciiTheme="majorHAnsi" w:hAnsiTheme="majorHAnsi"/>
          <w:color w:val="auto"/>
          <w:sz w:val="22"/>
          <w:szCs w:val="22"/>
          <w:lang w:val="es-US"/>
        </w:rPr>
        <w:t>, bisexuales, transexuales e intersexuales también son particularmente vulnerables cuando se encuentran en cárceles y prisiones para adultos, ya que son frecuentemente víctimas de acoso, intimidación y trato discriminatorio por parte de otros adultos encarcelados y del personal correccional</w:t>
      </w:r>
      <w:r w:rsidR="00983977" w:rsidRPr="004A2287">
        <w:rPr>
          <w:rStyle w:val="FootnoteReference"/>
          <w:rFonts w:asciiTheme="majorHAnsi" w:hAnsiTheme="majorHAnsi"/>
          <w:color w:val="auto"/>
          <w:sz w:val="22"/>
          <w:szCs w:val="22"/>
          <w:lang w:val="es-US"/>
        </w:rPr>
        <w:footnoteReference w:id="397"/>
      </w:r>
      <w:r w:rsidR="00B547AF" w:rsidRPr="004A2287">
        <w:rPr>
          <w:rFonts w:asciiTheme="majorHAnsi" w:hAnsiTheme="majorHAnsi"/>
          <w:color w:val="auto"/>
          <w:sz w:val="22"/>
          <w:szCs w:val="22"/>
          <w:lang w:val="es-US"/>
        </w:rPr>
        <w:t>.</w:t>
      </w:r>
      <w:r w:rsidR="00983977" w:rsidRPr="004A2287">
        <w:rPr>
          <w:rFonts w:asciiTheme="majorHAnsi" w:hAnsiTheme="majorHAnsi"/>
          <w:color w:val="auto"/>
          <w:sz w:val="22"/>
          <w:szCs w:val="22"/>
          <w:lang w:val="es-US"/>
        </w:rPr>
        <w:t xml:space="preserve"> Es más, a menudo son víctimas de discriminación incluso antes de entrar en el sistema de justicia</w:t>
      </w:r>
      <w:r w:rsidR="00983977" w:rsidRPr="004A2287">
        <w:rPr>
          <w:rStyle w:val="FootnoteReference"/>
          <w:rFonts w:asciiTheme="majorHAnsi" w:hAnsiTheme="majorHAnsi"/>
          <w:color w:val="auto"/>
          <w:sz w:val="22"/>
          <w:szCs w:val="22"/>
          <w:lang w:val="es-US"/>
        </w:rPr>
        <w:footnoteReference w:id="398"/>
      </w:r>
      <w:r w:rsidR="00B547AF" w:rsidRPr="004A2287">
        <w:rPr>
          <w:rFonts w:asciiTheme="majorHAnsi" w:hAnsiTheme="majorHAnsi"/>
          <w:color w:val="auto"/>
          <w:sz w:val="22"/>
          <w:szCs w:val="22"/>
          <w:lang w:val="es-US"/>
        </w:rPr>
        <w:t>.</w:t>
      </w:r>
      <w:r w:rsidR="00983977" w:rsidRPr="004A2287">
        <w:rPr>
          <w:rFonts w:asciiTheme="majorHAnsi" w:hAnsiTheme="majorHAnsi"/>
          <w:color w:val="auto"/>
          <w:sz w:val="22"/>
          <w:szCs w:val="22"/>
          <w:lang w:val="es-US"/>
        </w:rPr>
        <w:t xml:space="preserve"> En consecuencia, estos </w:t>
      </w:r>
      <w:r w:rsidR="007B0D30" w:rsidRPr="004A2287">
        <w:rPr>
          <w:rFonts w:asciiTheme="majorHAnsi" w:hAnsiTheme="majorHAnsi"/>
          <w:color w:val="auto"/>
          <w:sz w:val="22"/>
          <w:szCs w:val="22"/>
          <w:lang w:val="es-US"/>
        </w:rPr>
        <w:t xml:space="preserve">adolescentes </w:t>
      </w:r>
      <w:r w:rsidR="00983977" w:rsidRPr="004A2287">
        <w:rPr>
          <w:rFonts w:asciiTheme="majorHAnsi" w:hAnsiTheme="majorHAnsi"/>
          <w:color w:val="auto"/>
          <w:sz w:val="22"/>
          <w:szCs w:val="22"/>
          <w:lang w:val="es-US"/>
        </w:rPr>
        <w:t xml:space="preserve">se enfrentan a menudo a abuso, exclusión y agresiones, </w:t>
      </w:r>
      <w:r w:rsidR="00B547AF" w:rsidRPr="004A2287">
        <w:rPr>
          <w:rFonts w:asciiTheme="majorHAnsi" w:hAnsiTheme="majorHAnsi"/>
          <w:color w:val="auto"/>
          <w:sz w:val="22"/>
          <w:szCs w:val="22"/>
          <w:lang w:val="es-US"/>
        </w:rPr>
        <w:t>al tiempo</w:t>
      </w:r>
      <w:r w:rsidR="00983977" w:rsidRPr="004A2287">
        <w:rPr>
          <w:rFonts w:asciiTheme="majorHAnsi" w:hAnsiTheme="majorHAnsi"/>
          <w:color w:val="auto"/>
          <w:sz w:val="22"/>
          <w:szCs w:val="22"/>
          <w:lang w:val="es-US"/>
        </w:rPr>
        <w:t xml:space="preserve"> que también son colocados en alojamientos inseguros o bajo aislamiento dentro de las instalaciones para adultos. Informes nacionales indican que los </w:t>
      </w:r>
      <w:r w:rsidR="007B0D30" w:rsidRPr="004A2287">
        <w:rPr>
          <w:rFonts w:asciiTheme="majorHAnsi" w:hAnsiTheme="majorHAnsi"/>
          <w:color w:val="auto"/>
          <w:sz w:val="22"/>
          <w:szCs w:val="22"/>
          <w:lang w:val="es-US"/>
        </w:rPr>
        <w:t xml:space="preserve">adolescentes </w:t>
      </w:r>
      <w:r w:rsidR="00983977" w:rsidRPr="004A2287">
        <w:rPr>
          <w:rFonts w:asciiTheme="majorHAnsi" w:hAnsiTheme="majorHAnsi"/>
          <w:color w:val="auto"/>
          <w:sz w:val="22"/>
          <w:szCs w:val="22"/>
          <w:lang w:val="es-US"/>
        </w:rPr>
        <w:t>LGBTI encarcelados</w:t>
      </w:r>
      <w:r w:rsidR="007B0D30" w:rsidRPr="004A2287">
        <w:rPr>
          <w:rFonts w:asciiTheme="majorHAnsi" w:hAnsiTheme="majorHAnsi"/>
          <w:color w:val="auto"/>
          <w:sz w:val="22"/>
          <w:szCs w:val="22"/>
          <w:lang w:val="es-US"/>
        </w:rPr>
        <w:t>,</w:t>
      </w:r>
      <w:r w:rsidR="00983977" w:rsidRPr="004A2287">
        <w:rPr>
          <w:rFonts w:asciiTheme="majorHAnsi" w:hAnsiTheme="majorHAnsi"/>
          <w:color w:val="auto"/>
          <w:sz w:val="22"/>
          <w:szCs w:val="22"/>
          <w:lang w:val="es-US"/>
        </w:rPr>
        <w:t xml:space="preserve"> a menudo son segregados, </w:t>
      </w:r>
      <w:r w:rsidR="00983977" w:rsidRPr="004A2287">
        <w:rPr>
          <w:rFonts w:asciiTheme="majorHAnsi" w:hAnsiTheme="majorHAnsi"/>
          <w:i/>
          <w:color w:val="000000" w:themeColor="text1"/>
          <w:sz w:val="22"/>
          <w:szCs w:val="22"/>
          <w:lang w:val="es-US"/>
        </w:rPr>
        <w:t>“</w:t>
      </w:r>
      <w:r w:rsidR="007B0D30" w:rsidRPr="004A2287">
        <w:rPr>
          <w:rFonts w:asciiTheme="majorHAnsi" w:hAnsiTheme="majorHAnsi"/>
          <w:i/>
          <w:color w:val="000000" w:themeColor="text1"/>
          <w:sz w:val="22"/>
          <w:szCs w:val="22"/>
          <w:lang w:val="es-US"/>
        </w:rPr>
        <w:t xml:space="preserve">basados en un esfuerzo mal enfocado para protegerlos o basado en la asunción incorrecta que serían </w:t>
      </w:r>
      <w:proofErr w:type="spellStart"/>
      <w:proofErr w:type="gramStart"/>
      <w:r w:rsidR="007B0D30" w:rsidRPr="004A2287">
        <w:rPr>
          <w:rFonts w:asciiTheme="majorHAnsi" w:hAnsiTheme="majorHAnsi"/>
          <w:i/>
          <w:color w:val="000000" w:themeColor="text1"/>
          <w:sz w:val="22"/>
          <w:szCs w:val="22"/>
          <w:lang w:val="es-US"/>
        </w:rPr>
        <w:t>mas</w:t>
      </w:r>
      <w:proofErr w:type="spellEnd"/>
      <w:proofErr w:type="gramEnd"/>
      <w:r w:rsidR="007B0D30" w:rsidRPr="004A2287">
        <w:rPr>
          <w:rFonts w:asciiTheme="majorHAnsi" w:hAnsiTheme="majorHAnsi"/>
          <w:i/>
          <w:color w:val="000000" w:themeColor="text1"/>
          <w:sz w:val="22"/>
          <w:szCs w:val="22"/>
          <w:lang w:val="es-US"/>
        </w:rPr>
        <w:t xml:space="preserve"> proclives a ser predadores sexuales</w:t>
      </w:r>
      <w:r w:rsidR="00983977" w:rsidRPr="004A2287">
        <w:rPr>
          <w:rFonts w:asciiTheme="majorHAnsi" w:hAnsiTheme="majorHAnsi"/>
          <w:i/>
          <w:color w:val="000000" w:themeColor="text1"/>
          <w:sz w:val="22"/>
          <w:szCs w:val="22"/>
          <w:lang w:val="es-US"/>
        </w:rPr>
        <w:t>”</w:t>
      </w:r>
      <w:r w:rsidR="00983977" w:rsidRPr="004A2287">
        <w:rPr>
          <w:rStyle w:val="FootnoteReference"/>
          <w:rFonts w:asciiTheme="majorHAnsi" w:hAnsiTheme="majorHAnsi"/>
          <w:color w:val="000000" w:themeColor="text1"/>
          <w:sz w:val="22"/>
          <w:szCs w:val="22"/>
          <w:lang w:val="es-US"/>
        </w:rPr>
        <w:footnoteReference w:id="399"/>
      </w:r>
      <w:r w:rsidR="00B547AF" w:rsidRPr="004A2287">
        <w:rPr>
          <w:rFonts w:asciiTheme="majorHAnsi" w:hAnsiTheme="majorHAnsi"/>
          <w:i/>
          <w:color w:val="000000" w:themeColor="text1"/>
          <w:sz w:val="22"/>
          <w:szCs w:val="22"/>
          <w:lang w:val="es-US"/>
        </w:rPr>
        <w:t>.</w:t>
      </w:r>
    </w:p>
    <w:p w14:paraId="3473CC2C" w14:textId="72093005" w:rsidR="00983977" w:rsidRPr="004A2287" w:rsidRDefault="0098397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Además, los niños se ven afectados negativamente debido a la insuficiente capacitación del personal del sistema de adultos para tratar a individuos de su edad y </w:t>
      </w:r>
      <w:r w:rsidR="00B547AF" w:rsidRPr="004A2287">
        <w:rPr>
          <w:rFonts w:asciiTheme="majorHAnsi" w:hAnsiTheme="majorHAnsi"/>
          <w:color w:val="auto"/>
          <w:sz w:val="22"/>
          <w:szCs w:val="22"/>
          <w:lang w:val="es-US"/>
        </w:rPr>
        <w:t xml:space="preserve">a </w:t>
      </w:r>
      <w:r w:rsidRPr="004A2287">
        <w:rPr>
          <w:rFonts w:asciiTheme="majorHAnsi" w:hAnsiTheme="majorHAnsi"/>
          <w:color w:val="auto"/>
          <w:sz w:val="22"/>
          <w:szCs w:val="22"/>
          <w:lang w:val="es-US"/>
        </w:rPr>
        <w:t>la falta de servicios de evaluación y tratamiento de la salud mental. Una vez que los niños con enfermedades mentales entran en el sistema correccional para adultos, no se les consid</w:t>
      </w:r>
      <w:r w:rsidR="00B547AF" w:rsidRPr="004A2287">
        <w:rPr>
          <w:rFonts w:asciiTheme="majorHAnsi" w:hAnsiTheme="majorHAnsi"/>
          <w:color w:val="auto"/>
          <w:sz w:val="22"/>
          <w:szCs w:val="22"/>
          <w:lang w:val="es-US"/>
        </w:rPr>
        <w:t>era niños ni se les proporciona</w:t>
      </w:r>
      <w:r w:rsidRPr="004A2287">
        <w:rPr>
          <w:rFonts w:asciiTheme="majorHAnsi" w:hAnsiTheme="majorHAnsi"/>
          <w:color w:val="auto"/>
          <w:sz w:val="22"/>
          <w:szCs w:val="22"/>
          <w:lang w:val="es-US"/>
        </w:rPr>
        <w:t xml:space="preserve"> las medidas necesarias de protección o </w:t>
      </w:r>
      <w:r w:rsidR="00944C4F" w:rsidRPr="004A2287">
        <w:rPr>
          <w:rFonts w:asciiTheme="majorHAnsi" w:hAnsiTheme="majorHAnsi"/>
          <w:color w:val="auto"/>
          <w:sz w:val="22"/>
          <w:szCs w:val="22"/>
          <w:lang w:val="es-US"/>
        </w:rPr>
        <w:t xml:space="preserve">atención psicológica </w:t>
      </w:r>
      <w:r w:rsidRPr="004A2287">
        <w:rPr>
          <w:rFonts w:asciiTheme="majorHAnsi" w:hAnsiTheme="majorHAnsi"/>
          <w:color w:val="auto"/>
          <w:sz w:val="22"/>
          <w:szCs w:val="22"/>
          <w:lang w:val="es-US"/>
        </w:rPr>
        <w:t xml:space="preserve">y, a menudo, son medicados inadecuadamente. Durante las visitas realizadas por la CIDH a Colorado, los jóvenes </w:t>
      </w:r>
      <w:r w:rsidR="00B547AF"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y sus familias indicaron que no podían acceder a los servicios de salud mental, aunque un gran número de ellos requeriría, como mínimo, servicios de</w:t>
      </w:r>
      <w:r w:rsidR="00944C4F" w:rsidRPr="004A2287">
        <w:rPr>
          <w:rFonts w:asciiTheme="majorHAnsi" w:hAnsiTheme="majorHAnsi"/>
          <w:color w:val="auto"/>
          <w:sz w:val="22"/>
          <w:szCs w:val="22"/>
          <w:lang w:val="es-US"/>
        </w:rPr>
        <w:t xml:space="preserve"> atención psicológica</w:t>
      </w:r>
      <w:r w:rsidRPr="004A2287">
        <w:rPr>
          <w:rFonts w:asciiTheme="majorHAnsi" w:hAnsiTheme="majorHAnsi"/>
          <w:color w:val="auto"/>
          <w:sz w:val="22"/>
          <w:szCs w:val="22"/>
          <w:lang w:val="es-US"/>
        </w:rPr>
        <w:t>.</w:t>
      </w:r>
    </w:p>
    <w:p w14:paraId="12FEF189" w14:textId="41393BE1" w:rsidR="00983977" w:rsidRPr="004A2287" w:rsidRDefault="00983977" w:rsidP="00983977">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 xml:space="preserve">La CIDH observa con preocupación el resultado que las condiciones </w:t>
      </w:r>
      <w:r w:rsidR="00B547AF" w:rsidRPr="004A2287">
        <w:rPr>
          <w:rFonts w:asciiTheme="majorHAnsi" w:hAnsiTheme="majorHAnsi"/>
          <w:color w:val="auto"/>
          <w:sz w:val="22"/>
          <w:szCs w:val="22"/>
          <w:lang w:val="es-US"/>
        </w:rPr>
        <w:t>de la privación de libertad en el sistema de adultos tiene</w:t>
      </w:r>
      <w:r w:rsidRPr="004A2287">
        <w:rPr>
          <w:rFonts w:asciiTheme="majorHAnsi" w:hAnsiTheme="majorHAnsi"/>
          <w:color w:val="auto"/>
          <w:sz w:val="22"/>
          <w:szCs w:val="22"/>
          <w:lang w:val="es-US"/>
        </w:rPr>
        <w:t xml:space="preserve"> sobre grupos de niños especialmente vulnerables. Las niñas, los </w:t>
      </w:r>
      <w:r w:rsidR="00D97011"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LGBTI y los niños con discapacidades o con problemas de salud mental a menudo </w:t>
      </w:r>
      <w:r w:rsidR="00D97011" w:rsidRPr="004A2287">
        <w:rPr>
          <w:rFonts w:asciiTheme="majorHAnsi" w:hAnsiTheme="majorHAnsi"/>
          <w:color w:val="auto"/>
          <w:sz w:val="22"/>
          <w:szCs w:val="22"/>
          <w:lang w:val="es-US"/>
        </w:rPr>
        <w:t xml:space="preserve">pasan </w:t>
      </w:r>
      <w:r w:rsidR="00D97011" w:rsidRPr="004A2287">
        <w:rPr>
          <w:rFonts w:asciiTheme="majorHAnsi" w:hAnsiTheme="majorHAnsi"/>
          <w:color w:val="auto"/>
          <w:sz w:val="22"/>
          <w:szCs w:val="22"/>
          <w:lang w:val="es-US"/>
        </w:rPr>
        <w:lastRenderedPageBreak/>
        <w:t xml:space="preserve">desapercibidos </w:t>
      </w:r>
      <w:r w:rsidR="00B547AF" w:rsidRPr="004A2287">
        <w:rPr>
          <w:rFonts w:asciiTheme="majorHAnsi" w:hAnsiTheme="majorHAnsi"/>
          <w:color w:val="auto"/>
          <w:sz w:val="22"/>
          <w:szCs w:val="22"/>
          <w:lang w:val="es-US"/>
        </w:rPr>
        <w:t>por</w:t>
      </w:r>
      <w:r w:rsidRPr="004A2287">
        <w:rPr>
          <w:rFonts w:asciiTheme="majorHAnsi" w:hAnsiTheme="majorHAnsi"/>
          <w:color w:val="auto"/>
          <w:sz w:val="22"/>
          <w:szCs w:val="22"/>
          <w:lang w:val="es-US"/>
        </w:rPr>
        <w:t xml:space="preserve"> el sistema de justicia, ya que representan sólo un grupo pequeño. Por esa razón, las normas internacionales exigen que se preste especial atención a sus necesidades particulares, </w:t>
      </w:r>
      <w:r w:rsidR="00B547AF" w:rsidRPr="004A2287">
        <w:rPr>
          <w:rFonts w:asciiTheme="majorHAnsi" w:hAnsiTheme="majorHAnsi"/>
          <w:color w:val="auto"/>
          <w:sz w:val="22"/>
          <w:szCs w:val="22"/>
          <w:lang w:val="es-US"/>
        </w:rPr>
        <w:t>incluyendo sus</w:t>
      </w:r>
      <w:r w:rsidRPr="004A2287">
        <w:rPr>
          <w:rFonts w:asciiTheme="majorHAnsi" w:hAnsiTheme="majorHAnsi"/>
          <w:color w:val="auto"/>
          <w:sz w:val="22"/>
          <w:szCs w:val="22"/>
          <w:lang w:val="es-US"/>
        </w:rPr>
        <w:t xml:space="preserve"> necesidades especiales de salud, servicios específicos o medidas de protección que puedan requerir, y servicios relacionados con los abusos que previamente hayan sufrido. Sin embargo, como se observa en este informe, los grupos de niños más vulnerables están siendo sometidos a un alto riesgo de daño cuando son privados de su libertad en l</w:t>
      </w:r>
      <w:r w:rsidR="006A3B92" w:rsidRPr="004A2287">
        <w:rPr>
          <w:rFonts w:asciiTheme="majorHAnsi" w:hAnsiTheme="majorHAnsi"/>
          <w:color w:val="auto"/>
          <w:sz w:val="22"/>
          <w:szCs w:val="22"/>
          <w:lang w:val="es-US"/>
        </w:rPr>
        <w:t>os sistemas de justicia penal para</w:t>
      </w:r>
      <w:r w:rsidRPr="004A2287">
        <w:rPr>
          <w:rFonts w:asciiTheme="majorHAnsi" w:hAnsiTheme="majorHAnsi"/>
          <w:color w:val="auto"/>
          <w:sz w:val="22"/>
          <w:szCs w:val="22"/>
          <w:lang w:val="es-US"/>
        </w:rPr>
        <w:t xml:space="preserve"> adultos en Estados Unidos.</w:t>
      </w:r>
    </w:p>
    <w:p w14:paraId="7A874BAB" w14:textId="027F7084" w:rsidR="00983977" w:rsidRPr="004A2287" w:rsidRDefault="00983977" w:rsidP="00983977">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De conformidad con el principio de no discriminación, el Comité de los Derechos del Niño ha subrayado el deber de los Estados de aplicar las medidas necesarias para garantizar que todos los niños en conflicto con la ley reciban el mismo trato, especialmente en lo que respecta a la discriminación o las disparidades existentes hacia los niños más vulnerables</w:t>
      </w:r>
      <w:r w:rsidRPr="004A2287">
        <w:rPr>
          <w:rStyle w:val="FootnoteReference"/>
          <w:rFonts w:asciiTheme="majorHAnsi" w:hAnsiTheme="majorHAnsi"/>
          <w:color w:val="auto"/>
          <w:sz w:val="22"/>
          <w:szCs w:val="22"/>
          <w:lang w:val="es-US"/>
        </w:rPr>
        <w:footnoteReference w:id="400"/>
      </w:r>
      <w:r w:rsidR="00A2460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El Relator Especial sobre la Tortura señala además la obligación de responder a las necesidades especiales de esos niños cuando se les priva de libertad, a fin de prevenir el maltrato y la tortura</w:t>
      </w:r>
      <w:r w:rsidRPr="004A2287">
        <w:rPr>
          <w:rStyle w:val="FootnoteReference"/>
          <w:rFonts w:asciiTheme="majorHAnsi" w:eastAsia="Arial Unicode MS" w:hAnsiTheme="majorHAnsi"/>
          <w:color w:val="auto"/>
          <w:sz w:val="22"/>
          <w:szCs w:val="22"/>
          <w:lang w:val="es-US"/>
        </w:rPr>
        <w:footnoteReference w:id="401"/>
      </w:r>
      <w:r w:rsidR="00A2460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Como señaló anteriormente la Comisión en este informe, las instalaciones de </w:t>
      </w:r>
      <w:r w:rsidR="00A24601" w:rsidRPr="004A2287">
        <w:rPr>
          <w:rFonts w:asciiTheme="majorHAnsi" w:hAnsiTheme="majorHAnsi"/>
          <w:color w:val="auto"/>
          <w:sz w:val="22"/>
          <w:szCs w:val="22"/>
          <w:lang w:val="es-US"/>
        </w:rPr>
        <w:t>privación de libertad</w:t>
      </w:r>
      <w:r w:rsidRPr="004A2287">
        <w:rPr>
          <w:rFonts w:asciiTheme="majorHAnsi" w:hAnsiTheme="majorHAnsi"/>
          <w:color w:val="auto"/>
          <w:sz w:val="22"/>
          <w:szCs w:val="22"/>
          <w:lang w:val="es-US"/>
        </w:rPr>
        <w:t xml:space="preserve"> para adultos no son adecuadas para los niños, y mucho menos para los segmentos particularmente vulnerables de la población.</w:t>
      </w:r>
    </w:p>
    <w:p w14:paraId="6E87A124" w14:textId="57179889" w:rsidR="00CC532F" w:rsidRPr="004A2287" w:rsidRDefault="00A24601" w:rsidP="00683AC2">
      <w:pPr>
        <w:pStyle w:val="Heading2"/>
        <w:numPr>
          <w:ilvl w:val="0"/>
          <w:numId w:val="59"/>
        </w:numPr>
        <w:tabs>
          <w:tab w:val="clear" w:pos="547"/>
        </w:tabs>
        <w:ind w:hanging="720"/>
        <w:rPr>
          <w:color w:val="C0504D" w:themeColor="accent2"/>
          <w:lang w:val="es-US"/>
        </w:rPr>
      </w:pPr>
      <w:bookmarkStart w:id="149" w:name="_Toc292408692"/>
      <w:bookmarkStart w:id="150" w:name="_Toc301946960"/>
      <w:bookmarkStart w:id="151" w:name="_Toc428778559"/>
      <w:bookmarkStart w:id="152" w:name="_Toc491080321"/>
      <w:bookmarkStart w:id="153" w:name="_Toc505780935"/>
      <w:r w:rsidRPr="004A2287">
        <w:rPr>
          <w:lang w:val="es-US"/>
        </w:rPr>
        <w:t>Desproporción en la r</w:t>
      </w:r>
      <w:r w:rsidR="005C47BC" w:rsidRPr="004A2287">
        <w:rPr>
          <w:lang w:val="es-US"/>
        </w:rPr>
        <w:t>epresentación y</w:t>
      </w:r>
      <w:r w:rsidRPr="004A2287">
        <w:rPr>
          <w:lang w:val="es-US"/>
        </w:rPr>
        <w:t xml:space="preserve"> el</w:t>
      </w:r>
      <w:r w:rsidR="005C47BC" w:rsidRPr="004A2287">
        <w:rPr>
          <w:lang w:val="es-US"/>
        </w:rPr>
        <w:t xml:space="preserve"> tratamiento </w:t>
      </w:r>
      <w:bookmarkEnd w:id="149"/>
      <w:bookmarkEnd w:id="150"/>
      <w:bookmarkEnd w:id="151"/>
      <w:r w:rsidRPr="004A2287">
        <w:rPr>
          <w:lang w:val="es-US"/>
        </w:rPr>
        <w:t xml:space="preserve">con base en la raza y la </w:t>
      </w:r>
      <w:proofErr w:type="spellStart"/>
      <w:r w:rsidRPr="004A2287">
        <w:rPr>
          <w:lang w:val="es-US"/>
        </w:rPr>
        <w:t>étnia</w:t>
      </w:r>
      <w:bookmarkEnd w:id="152"/>
      <w:bookmarkEnd w:id="153"/>
      <w:proofErr w:type="spellEnd"/>
    </w:p>
    <w:p w14:paraId="1B463DD4" w14:textId="6A5C24B3" w:rsidR="00337293" w:rsidRPr="004A2287" w:rsidRDefault="00337293"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Se observa una representació</w:t>
      </w:r>
      <w:r w:rsidR="00A24601" w:rsidRPr="004A2287">
        <w:rPr>
          <w:rFonts w:asciiTheme="majorHAnsi" w:hAnsiTheme="majorHAnsi"/>
          <w:color w:val="auto"/>
          <w:sz w:val="22"/>
          <w:szCs w:val="22"/>
          <w:lang w:val="es-US"/>
        </w:rPr>
        <w:t>n desproporcionada de razas no c</w:t>
      </w:r>
      <w:r w:rsidRPr="004A2287">
        <w:rPr>
          <w:rFonts w:asciiTheme="majorHAnsi" w:hAnsiTheme="majorHAnsi"/>
          <w:color w:val="auto"/>
          <w:sz w:val="22"/>
          <w:szCs w:val="22"/>
          <w:lang w:val="es-US"/>
        </w:rPr>
        <w:t>au</w:t>
      </w:r>
      <w:r w:rsidR="00A24601" w:rsidRPr="004A2287">
        <w:rPr>
          <w:rFonts w:asciiTheme="majorHAnsi" w:hAnsiTheme="majorHAnsi"/>
          <w:color w:val="auto"/>
          <w:sz w:val="22"/>
          <w:szCs w:val="22"/>
          <w:lang w:val="es-US"/>
        </w:rPr>
        <w:t>cásicas y grupos étnicos, como afroamericanos, nativos americanos y jóvenes h</w:t>
      </w:r>
      <w:r w:rsidRPr="004A2287">
        <w:rPr>
          <w:rFonts w:asciiTheme="majorHAnsi" w:hAnsiTheme="majorHAnsi"/>
          <w:color w:val="auto"/>
          <w:sz w:val="22"/>
          <w:szCs w:val="22"/>
          <w:lang w:val="es-US"/>
        </w:rPr>
        <w:t>ispanos, en las tasas de transferencias a establecimientos penitenciarios para adultos, en comparación con otro</w:t>
      </w:r>
      <w:r w:rsidR="000A53D8" w:rsidRPr="004A2287">
        <w:rPr>
          <w:rFonts w:asciiTheme="majorHAnsi" w:hAnsiTheme="majorHAnsi"/>
          <w:color w:val="auto"/>
          <w:sz w:val="22"/>
          <w:szCs w:val="22"/>
          <w:lang w:val="es-US"/>
        </w:rPr>
        <w:t>s niños</w:t>
      </w:r>
      <w:r w:rsidRPr="004A2287">
        <w:rPr>
          <w:rStyle w:val="FootnoteReference"/>
          <w:rFonts w:asciiTheme="majorHAnsi" w:hAnsiTheme="majorHAnsi"/>
          <w:color w:val="auto"/>
          <w:sz w:val="22"/>
          <w:szCs w:val="22"/>
          <w:lang w:val="es-US"/>
        </w:rPr>
        <w:footnoteReference w:id="402"/>
      </w:r>
      <w:r w:rsidR="00A2460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Como se señaló anteriormente en este informe, los adolescentes pertenecientes a grupos é</w:t>
      </w:r>
      <w:r w:rsidR="00A24601" w:rsidRPr="004A2287">
        <w:rPr>
          <w:rFonts w:asciiTheme="majorHAnsi" w:hAnsiTheme="majorHAnsi"/>
          <w:color w:val="auto"/>
          <w:sz w:val="22"/>
          <w:szCs w:val="22"/>
          <w:lang w:val="es-US"/>
        </w:rPr>
        <w:t>tnicos o razas distintas de la c</w:t>
      </w:r>
      <w:r w:rsidRPr="004A2287">
        <w:rPr>
          <w:rFonts w:asciiTheme="majorHAnsi" w:hAnsiTheme="majorHAnsi"/>
          <w:color w:val="auto"/>
          <w:sz w:val="22"/>
          <w:szCs w:val="22"/>
          <w:lang w:val="es-US"/>
        </w:rPr>
        <w:t xml:space="preserve">aucásica están representados desproporcionadamente en todas las etapas del sistema de justicia penal y se observan también discrepancias con </w:t>
      </w:r>
      <w:r w:rsidRPr="004A2287">
        <w:rPr>
          <w:rFonts w:asciiTheme="majorHAnsi" w:hAnsiTheme="majorHAnsi"/>
          <w:color w:val="auto"/>
          <w:sz w:val="22"/>
          <w:szCs w:val="22"/>
          <w:lang w:val="es-US"/>
        </w:rPr>
        <w:lastRenderedPageBreak/>
        <w:t xml:space="preserve">respecto a la mayor representación de esos grupos en prisiones y cárceles para adultos y </w:t>
      </w:r>
      <w:r w:rsidR="00202144" w:rsidRPr="004A2287">
        <w:rPr>
          <w:rFonts w:asciiTheme="majorHAnsi" w:hAnsiTheme="majorHAnsi"/>
          <w:color w:val="auto"/>
          <w:sz w:val="22"/>
          <w:szCs w:val="22"/>
          <w:lang w:val="es-US"/>
        </w:rPr>
        <w:t>entre</w:t>
      </w:r>
      <w:r w:rsidRPr="004A2287">
        <w:rPr>
          <w:rFonts w:asciiTheme="majorHAnsi" w:hAnsiTheme="majorHAnsi"/>
          <w:color w:val="auto"/>
          <w:sz w:val="22"/>
          <w:szCs w:val="22"/>
          <w:lang w:val="es-US"/>
        </w:rPr>
        <w:t xml:space="preserve"> los que reciben el tratamiento más </w:t>
      </w:r>
      <w:r w:rsidR="00A24601" w:rsidRPr="004A2287">
        <w:rPr>
          <w:rFonts w:asciiTheme="majorHAnsi" w:hAnsiTheme="majorHAnsi"/>
          <w:color w:val="auto"/>
          <w:sz w:val="22"/>
          <w:szCs w:val="22"/>
          <w:lang w:val="es-US"/>
        </w:rPr>
        <w:t>severo</w:t>
      </w:r>
      <w:r w:rsidRPr="004A2287">
        <w:rPr>
          <w:rFonts w:asciiTheme="majorHAnsi" w:hAnsiTheme="majorHAnsi"/>
          <w:color w:val="auto"/>
          <w:sz w:val="22"/>
          <w:szCs w:val="22"/>
          <w:lang w:val="es-US"/>
        </w:rPr>
        <w:t>.</w:t>
      </w:r>
    </w:p>
    <w:p w14:paraId="5D1B2117" w14:textId="55BBF660" w:rsidR="00202144" w:rsidRPr="004A2287" w:rsidRDefault="00202144"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Según los datos correspondientes al período 2002-</w:t>
      </w:r>
      <w:r w:rsidR="00A24601" w:rsidRPr="004A2287">
        <w:rPr>
          <w:rFonts w:asciiTheme="majorHAnsi" w:hAnsiTheme="majorHAnsi"/>
          <w:color w:val="auto"/>
          <w:sz w:val="22"/>
          <w:szCs w:val="22"/>
          <w:lang w:val="es-US"/>
        </w:rPr>
        <w:t xml:space="preserve">2004, por ejemplo, los </w:t>
      </w:r>
      <w:r w:rsidR="00CC2EC0" w:rsidRPr="004A2287">
        <w:rPr>
          <w:rFonts w:asciiTheme="majorHAnsi" w:hAnsiTheme="majorHAnsi"/>
          <w:color w:val="auto"/>
          <w:sz w:val="22"/>
          <w:szCs w:val="22"/>
          <w:lang w:val="es-US"/>
        </w:rPr>
        <w:t xml:space="preserve">adolescentes </w:t>
      </w:r>
      <w:r w:rsidR="00A24601"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 xml:space="preserve">frodescendientes representaban el 16% de la población juvenil total de Estados Unidos y, sin embargo, representaban el 58% de los </w:t>
      </w:r>
      <w:r w:rsidR="00A2460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prisiones para adulto</w:t>
      </w:r>
      <w:r w:rsidRPr="004A2287">
        <w:rPr>
          <w:rStyle w:val="FootnoteReference"/>
          <w:rFonts w:asciiTheme="majorHAnsi" w:hAnsiTheme="majorHAnsi"/>
          <w:color w:val="auto"/>
          <w:sz w:val="22"/>
          <w:szCs w:val="22"/>
          <w:lang w:val="es-US"/>
        </w:rPr>
        <w:footnoteReference w:id="403"/>
      </w:r>
      <w:r w:rsidR="00A2460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r w:rsidR="00CC2EC0" w:rsidRPr="004A2287">
        <w:rPr>
          <w:rFonts w:asciiTheme="majorHAnsi" w:hAnsiTheme="majorHAnsi"/>
          <w:color w:val="auto"/>
          <w:sz w:val="22"/>
          <w:szCs w:val="22"/>
          <w:lang w:val="es-US"/>
        </w:rPr>
        <w:t xml:space="preserve">Situaciones </w:t>
      </w:r>
      <w:r w:rsidRPr="004A2287">
        <w:rPr>
          <w:rFonts w:asciiTheme="majorHAnsi" w:hAnsiTheme="majorHAnsi"/>
          <w:color w:val="auto"/>
          <w:sz w:val="22"/>
          <w:szCs w:val="22"/>
          <w:lang w:val="es-US"/>
        </w:rPr>
        <w:t xml:space="preserve">similares </w:t>
      </w:r>
      <w:r w:rsidR="00CC2EC0" w:rsidRPr="004A2287">
        <w:rPr>
          <w:rFonts w:asciiTheme="majorHAnsi" w:hAnsiTheme="majorHAnsi"/>
          <w:color w:val="auto"/>
          <w:sz w:val="22"/>
          <w:szCs w:val="22"/>
          <w:lang w:val="es-US"/>
        </w:rPr>
        <w:t xml:space="preserve">de </w:t>
      </w:r>
      <w:r w:rsidR="00740122" w:rsidRPr="004A2287">
        <w:rPr>
          <w:rFonts w:asciiTheme="majorHAnsi" w:hAnsiTheme="majorHAnsi"/>
          <w:color w:val="auto"/>
          <w:sz w:val="22"/>
          <w:szCs w:val="22"/>
          <w:lang w:val="es-US"/>
        </w:rPr>
        <w:t>discrepancias</w:t>
      </w:r>
      <w:r w:rsidR="00CC2EC0" w:rsidRPr="004A2287">
        <w:rPr>
          <w:rFonts w:asciiTheme="majorHAnsi" w:hAnsiTheme="majorHAnsi"/>
          <w:color w:val="auto"/>
          <w:sz w:val="22"/>
          <w:szCs w:val="22"/>
          <w:lang w:val="es-US"/>
        </w:rPr>
        <w:t xml:space="preserve"> y sobre</w:t>
      </w:r>
      <w:r w:rsidR="00740122">
        <w:rPr>
          <w:rFonts w:asciiTheme="majorHAnsi" w:hAnsiTheme="majorHAnsi"/>
          <w:color w:val="auto"/>
          <w:sz w:val="22"/>
          <w:szCs w:val="22"/>
          <w:lang w:val="es-US"/>
        </w:rPr>
        <w:t xml:space="preserve"> </w:t>
      </w:r>
      <w:r w:rsidR="00CC2EC0" w:rsidRPr="004A2287">
        <w:rPr>
          <w:rFonts w:asciiTheme="majorHAnsi" w:hAnsiTheme="majorHAnsi"/>
          <w:color w:val="auto"/>
          <w:sz w:val="22"/>
          <w:szCs w:val="22"/>
          <w:lang w:val="es-US"/>
        </w:rPr>
        <w:t xml:space="preserve">representaciones que afectan </w:t>
      </w:r>
      <w:r w:rsidR="00A24601" w:rsidRPr="004A2287">
        <w:rPr>
          <w:rFonts w:asciiTheme="majorHAnsi" w:hAnsiTheme="majorHAnsi"/>
          <w:color w:val="auto"/>
          <w:sz w:val="22"/>
          <w:szCs w:val="22"/>
          <w:lang w:val="es-US"/>
        </w:rPr>
        <w:t>especialmente a jóvenes afroamericanos e h</w:t>
      </w:r>
      <w:r w:rsidRPr="004A2287">
        <w:rPr>
          <w:rFonts w:asciiTheme="majorHAnsi" w:hAnsiTheme="majorHAnsi"/>
          <w:color w:val="auto"/>
          <w:sz w:val="22"/>
          <w:szCs w:val="22"/>
          <w:lang w:val="es-US"/>
        </w:rPr>
        <w:t xml:space="preserve">ispanos, </w:t>
      </w:r>
      <w:r w:rsidR="00CC2EC0" w:rsidRPr="004A2287">
        <w:rPr>
          <w:rFonts w:asciiTheme="majorHAnsi" w:hAnsiTheme="majorHAnsi"/>
          <w:color w:val="auto"/>
          <w:sz w:val="22"/>
          <w:szCs w:val="22"/>
          <w:lang w:val="es-US"/>
        </w:rPr>
        <w:t xml:space="preserve">se observan </w:t>
      </w:r>
      <w:r w:rsidRPr="004A2287">
        <w:rPr>
          <w:rFonts w:asciiTheme="majorHAnsi" w:hAnsiTheme="majorHAnsi"/>
          <w:color w:val="auto"/>
          <w:sz w:val="22"/>
          <w:szCs w:val="22"/>
          <w:lang w:val="es-US"/>
        </w:rPr>
        <w:t>en informes más recientes sobre la población de prisione</w:t>
      </w:r>
      <w:r w:rsidR="00CC2EC0" w:rsidRPr="004A2287">
        <w:rPr>
          <w:rFonts w:asciiTheme="majorHAnsi" w:hAnsiTheme="majorHAnsi"/>
          <w:color w:val="auto"/>
          <w:sz w:val="22"/>
          <w:szCs w:val="22"/>
          <w:lang w:val="es-US"/>
        </w:rPr>
        <w:t>s en todo el país. La adolescencia</w:t>
      </w:r>
      <w:r w:rsidR="00A24601" w:rsidRPr="004A2287">
        <w:rPr>
          <w:rFonts w:asciiTheme="majorHAnsi" w:hAnsiTheme="majorHAnsi"/>
          <w:color w:val="auto"/>
          <w:sz w:val="22"/>
          <w:szCs w:val="22"/>
          <w:lang w:val="es-US"/>
        </w:rPr>
        <w:t xml:space="preserve"> nativa a</w:t>
      </w:r>
      <w:r w:rsidRPr="004A2287">
        <w:rPr>
          <w:rFonts w:asciiTheme="majorHAnsi" w:hAnsiTheme="majorHAnsi"/>
          <w:color w:val="auto"/>
          <w:sz w:val="22"/>
          <w:szCs w:val="22"/>
          <w:lang w:val="es-US"/>
        </w:rPr>
        <w:t xml:space="preserve">mericana, predominantemente acusada bajo jurisdicción federal, constituye la mayoría de la población </w:t>
      </w:r>
      <w:r w:rsidR="00CC2EC0" w:rsidRPr="004A2287">
        <w:rPr>
          <w:rFonts w:asciiTheme="majorHAnsi" w:hAnsiTheme="majorHAnsi"/>
          <w:color w:val="auto"/>
          <w:sz w:val="22"/>
          <w:szCs w:val="22"/>
          <w:lang w:val="es-US"/>
        </w:rPr>
        <w:t xml:space="preserve">adolescente </w:t>
      </w:r>
      <w:r w:rsidRPr="004A2287">
        <w:rPr>
          <w:rFonts w:asciiTheme="majorHAnsi" w:hAnsiTheme="majorHAnsi"/>
          <w:color w:val="auto"/>
          <w:sz w:val="22"/>
          <w:szCs w:val="22"/>
          <w:lang w:val="es-US"/>
        </w:rPr>
        <w:t>en las cárceles federales, la cual se mantiene en instalaciones separadas operadas por particulares bajo contrato con el gobierno</w:t>
      </w:r>
      <w:r w:rsidRPr="004A2287">
        <w:rPr>
          <w:rStyle w:val="FootnoteReference"/>
          <w:rFonts w:asciiTheme="majorHAnsi" w:hAnsiTheme="majorHAnsi"/>
          <w:color w:val="auto"/>
          <w:sz w:val="22"/>
          <w:szCs w:val="22"/>
          <w:lang w:val="es-US"/>
        </w:rPr>
        <w:footnoteReference w:id="404"/>
      </w:r>
      <w:r w:rsidR="00A24601" w:rsidRPr="004A2287">
        <w:rPr>
          <w:rFonts w:asciiTheme="majorHAnsi" w:hAnsiTheme="majorHAnsi"/>
          <w:color w:val="auto"/>
          <w:sz w:val="22"/>
          <w:szCs w:val="22"/>
          <w:lang w:val="es-US"/>
        </w:rPr>
        <w:t>.</w:t>
      </w:r>
    </w:p>
    <w:p w14:paraId="64545082" w14:textId="6B32C2BB" w:rsidR="00202144" w:rsidRPr="004A2287" w:rsidRDefault="00A24601"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A nivel estatal, los jóvenes afrodescendientes e h</w:t>
      </w:r>
      <w:r w:rsidR="00202144" w:rsidRPr="004A2287">
        <w:rPr>
          <w:rFonts w:asciiTheme="majorHAnsi" w:hAnsiTheme="majorHAnsi"/>
          <w:color w:val="auto"/>
          <w:sz w:val="22"/>
          <w:szCs w:val="22"/>
          <w:lang w:val="es-US"/>
        </w:rPr>
        <w:t xml:space="preserve">ispanos son detenidos en prisiones </w:t>
      </w:r>
      <w:r w:rsidR="002E74FC" w:rsidRPr="004A2287">
        <w:rPr>
          <w:rFonts w:asciiTheme="majorHAnsi" w:hAnsiTheme="majorHAnsi"/>
          <w:color w:val="auto"/>
          <w:sz w:val="22"/>
          <w:szCs w:val="22"/>
          <w:lang w:val="es-US"/>
        </w:rPr>
        <w:t>para adultos en Nueva York en</w:t>
      </w:r>
      <w:r w:rsidR="00202144" w:rsidRPr="004A2287">
        <w:rPr>
          <w:rFonts w:asciiTheme="majorHAnsi" w:hAnsiTheme="majorHAnsi"/>
          <w:color w:val="auto"/>
          <w:sz w:val="22"/>
          <w:szCs w:val="22"/>
          <w:lang w:val="es-US"/>
        </w:rPr>
        <w:t xml:space="preserve"> tasas desproporcionadas. Juntos constituyen el 70% de los arrestados, pero el 80% de los enviados a instalaciones para adultos. Se ha observado además que la mayoría de estos </w:t>
      </w:r>
      <w:r w:rsidR="002E74FC" w:rsidRPr="004A2287">
        <w:rPr>
          <w:rFonts w:asciiTheme="majorHAnsi" w:hAnsiTheme="majorHAnsi"/>
          <w:color w:val="auto"/>
          <w:sz w:val="22"/>
          <w:szCs w:val="22"/>
          <w:lang w:val="es-US"/>
        </w:rPr>
        <w:t xml:space="preserve">adolescentes </w:t>
      </w:r>
      <w:r w:rsidR="00202144" w:rsidRPr="004A2287">
        <w:rPr>
          <w:rFonts w:asciiTheme="majorHAnsi" w:hAnsiTheme="majorHAnsi"/>
          <w:color w:val="auto"/>
          <w:sz w:val="22"/>
          <w:szCs w:val="22"/>
          <w:lang w:val="es-US"/>
        </w:rPr>
        <w:t xml:space="preserve">son miembros de comunidades </w:t>
      </w:r>
      <w:r w:rsidR="002E74FC" w:rsidRPr="004A2287">
        <w:rPr>
          <w:rFonts w:asciiTheme="majorHAnsi" w:hAnsiTheme="majorHAnsi"/>
          <w:color w:val="auto"/>
          <w:sz w:val="22"/>
          <w:szCs w:val="22"/>
          <w:lang w:val="es-US"/>
        </w:rPr>
        <w:t xml:space="preserve">pobres </w:t>
      </w:r>
      <w:r w:rsidR="00202144" w:rsidRPr="004A2287">
        <w:rPr>
          <w:rFonts w:asciiTheme="majorHAnsi" w:hAnsiTheme="majorHAnsi"/>
          <w:color w:val="auto"/>
          <w:sz w:val="22"/>
          <w:szCs w:val="22"/>
          <w:lang w:val="es-US"/>
        </w:rPr>
        <w:t>y es improbable que puedan acceder al pago de la fianza. La sobrerrepresentación se observa de manera similar en la gravedad del tratamiento recibido en las instalaciones de adultos, con respecto al uso del aislamiento</w:t>
      </w:r>
      <w:r w:rsidR="002E74FC" w:rsidRPr="004A2287">
        <w:rPr>
          <w:rFonts w:asciiTheme="majorHAnsi" w:hAnsiTheme="majorHAnsi"/>
          <w:color w:val="auto"/>
          <w:sz w:val="22"/>
          <w:szCs w:val="22"/>
          <w:lang w:val="es-US"/>
        </w:rPr>
        <w:t xml:space="preserve"> solitario</w:t>
      </w:r>
      <w:r w:rsidR="00202144" w:rsidRPr="004A2287">
        <w:rPr>
          <w:rStyle w:val="FootnoteReference"/>
          <w:rFonts w:asciiTheme="majorHAnsi" w:hAnsiTheme="majorHAnsi"/>
          <w:color w:val="auto"/>
          <w:sz w:val="22"/>
          <w:szCs w:val="22"/>
          <w:lang w:val="es-US"/>
        </w:rPr>
        <w:footnoteReference w:id="405"/>
      </w:r>
      <w:r w:rsidRPr="004A2287">
        <w:rPr>
          <w:rFonts w:asciiTheme="majorHAnsi" w:hAnsiTheme="majorHAnsi"/>
          <w:color w:val="auto"/>
          <w:sz w:val="22"/>
          <w:szCs w:val="22"/>
          <w:lang w:val="es-US"/>
        </w:rPr>
        <w:t>.</w:t>
      </w:r>
    </w:p>
    <w:p w14:paraId="472A0151" w14:textId="65022C5F" w:rsidR="00DC3C7A" w:rsidRPr="004A2287" w:rsidRDefault="00202144" w:rsidP="000E5F1E">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 xml:space="preserve">La CIDH fue también informada durante su visita a Nueva York </w:t>
      </w:r>
      <w:r w:rsidR="00DC3C7A" w:rsidRPr="004A2287">
        <w:rPr>
          <w:rFonts w:asciiTheme="majorHAnsi" w:hAnsiTheme="majorHAnsi"/>
          <w:color w:val="auto"/>
          <w:sz w:val="22"/>
          <w:szCs w:val="22"/>
          <w:lang w:val="es-US"/>
        </w:rPr>
        <w:t>acerca del</w:t>
      </w:r>
      <w:r w:rsidRPr="004A2287">
        <w:rPr>
          <w:rFonts w:asciiTheme="majorHAnsi" w:hAnsiTheme="majorHAnsi"/>
          <w:color w:val="auto"/>
          <w:sz w:val="22"/>
          <w:szCs w:val="22"/>
          <w:lang w:val="es-US"/>
        </w:rPr>
        <w:t xml:space="preserve"> trato dis</w:t>
      </w:r>
      <w:r w:rsidR="00A24601" w:rsidRPr="004A2287">
        <w:rPr>
          <w:rFonts w:asciiTheme="majorHAnsi" w:hAnsiTheme="majorHAnsi"/>
          <w:color w:val="auto"/>
          <w:sz w:val="22"/>
          <w:szCs w:val="22"/>
          <w:lang w:val="es-US"/>
        </w:rPr>
        <w:t xml:space="preserve">criminatorio hacia la </w:t>
      </w:r>
      <w:r w:rsidR="002E74FC" w:rsidRPr="004A2287">
        <w:rPr>
          <w:rFonts w:asciiTheme="majorHAnsi" w:hAnsiTheme="majorHAnsi"/>
          <w:color w:val="auto"/>
          <w:sz w:val="22"/>
          <w:szCs w:val="22"/>
          <w:lang w:val="es-US"/>
        </w:rPr>
        <w:t xml:space="preserve">adolescencia </w:t>
      </w:r>
      <w:r w:rsidR="00A24601" w:rsidRPr="004A2287">
        <w:rPr>
          <w:rFonts w:asciiTheme="majorHAnsi" w:hAnsiTheme="majorHAnsi"/>
          <w:color w:val="auto"/>
          <w:sz w:val="22"/>
          <w:szCs w:val="22"/>
          <w:lang w:val="es-US"/>
        </w:rPr>
        <w:t>a</w:t>
      </w:r>
      <w:r w:rsidRPr="004A2287">
        <w:rPr>
          <w:rFonts w:asciiTheme="majorHAnsi" w:hAnsiTheme="majorHAnsi"/>
          <w:color w:val="auto"/>
          <w:sz w:val="22"/>
          <w:szCs w:val="22"/>
          <w:lang w:val="es-US"/>
        </w:rPr>
        <w:t>froamericana enc</w:t>
      </w:r>
      <w:r w:rsidR="00DC3C7A" w:rsidRPr="004A2287">
        <w:rPr>
          <w:rFonts w:asciiTheme="majorHAnsi" w:hAnsiTheme="majorHAnsi"/>
          <w:color w:val="auto"/>
          <w:sz w:val="22"/>
          <w:szCs w:val="22"/>
          <w:lang w:val="es-US"/>
        </w:rPr>
        <w:t>arcelada, practicado</w:t>
      </w:r>
      <w:r w:rsidRPr="004A2287">
        <w:rPr>
          <w:rFonts w:asciiTheme="majorHAnsi" w:hAnsiTheme="majorHAnsi"/>
          <w:color w:val="auto"/>
          <w:sz w:val="22"/>
          <w:szCs w:val="22"/>
          <w:lang w:val="es-US"/>
        </w:rPr>
        <w:t xml:space="preserve"> por funcionarios correccionales, que son predominantemente blancos. En Washington D.C., la Comisión recibió información de que casi toda la población (97%) de los 541 </w:t>
      </w:r>
      <w:r w:rsidR="002E74FC"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encarcelados en establecimientos para adultos entre 20</w:t>
      </w:r>
      <w:r w:rsidR="00A24601" w:rsidRPr="004A2287">
        <w:rPr>
          <w:rFonts w:asciiTheme="majorHAnsi" w:hAnsiTheme="majorHAnsi"/>
          <w:color w:val="auto"/>
          <w:sz w:val="22"/>
          <w:szCs w:val="22"/>
          <w:lang w:val="es-US"/>
        </w:rPr>
        <w:t>07 y 2012 era a</w:t>
      </w:r>
      <w:r w:rsidRPr="004A2287">
        <w:rPr>
          <w:rFonts w:asciiTheme="majorHAnsi" w:hAnsiTheme="majorHAnsi"/>
          <w:color w:val="auto"/>
          <w:sz w:val="22"/>
          <w:szCs w:val="22"/>
          <w:lang w:val="es-US"/>
        </w:rPr>
        <w:t>froam</w:t>
      </w:r>
      <w:r w:rsidR="002E74FC" w:rsidRPr="004A2287">
        <w:rPr>
          <w:rFonts w:asciiTheme="majorHAnsi" w:hAnsiTheme="majorHAnsi"/>
          <w:color w:val="auto"/>
          <w:sz w:val="22"/>
          <w:szCs w:val="22"/>
          <w:lang w:val="es-US"/>
        </w:rPr>
        <w:t>ericana y el 3% restante era</w:t>
      </w:r>
      <w:r w:rsidR="00A24601" w:rsidRPr="004A2287">
        <w:rPr>
          <w:rFonts w:asciiTheme="majorHAnsi" w:hAnsiTheme="majorHAnsi"/>
          <w:color w:val="auto"/>
          <w:sz w:val="22"/>
          <w:szCs w:val="22"/>
          <w:lang w:val="es-US"/>
        </w:rPr>
        <w:t xml:space="preserve"> hispana</w:t>
      </w:r>
      <w:r w:rsidRPr="004A2287">
        <w:rPr>
          <w:rFonts w:asciiTheme="majorHAnsi" w:hAnsiTheme="majorHAnsi"/>
          <w:color w:val="auto"/>
          <w:sz w:val="22"/>
          <w:szCs w:val="22"/>
          <w:lang w:val="es-US"/>
        </w:rPr>
        <w:t xml:space="preserve">. La Comisión observó tendencias similares en las primeras etapas del sistema </w:t>
      </w:r>
      <w:r w:rsidR="004676D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y</w:t>
      </w:r>
      <w:r w:rsidR="00DC3C7A" w:rsidRPr="004A2287">
        <w:rPr>
          <w:rFonts w:asciiTheme="majorHAnsi" w:hAnsiTheme="majorHAnsi"/>
          <w:color w:val="auto"/>
          <w:sz w:val="22"/>
          <w:szCs w:val="22"/>
          <w:lang w:val="es-US"/>
        </w:rPr>
        <w:t>a que</w:t>
      </w:r>
      <w:r w:rsidRPr="004A2287">
        <w:rPr>
          <w:rFonts w:asciiTheme="majorHAnsi" w:hAnsiTheme="majorHAnsi"/>
          <w:color w:val="auto"/>
          <w:sz w:val="22"/>
          <w:szCs w:val="22"/>
          <w:lang w:val="es-US"/>
        </w:rPr>
        <w:t xml:space="preserve"> estos grupos también </w:t>
      </w:r>
      <w:r w:rsidR="00A24601" w:rsidRPr="004A2287">
        <w:rPr>
          <w:rFonts w:asciiTheme="majorHAnsi" w:hAnsiTheme="majorHAnsi"/>
          <w:color w:val="auto"/>
          <w:sz w:val="22"/>
          <w:szCs w:val="22"/>
          <w:lang w:val="es-US"/>
        </w:rPr>
        <w:t>están</w:t>
      </w:r>
      <w:r w:rsidR="00DC3C7A" w:rsidRPr="004A2287">
        <w:rPr>
          <w:rFonts w:asciiTheme="majorHAnsi" w:hAnsiTheme="majorHAnsi"/>
          <w:color w:val="auto"/>
          <w:sz w:val="22"/>
          <w:szCs w:val="22"/>
          <w:lang w:val="es-US"/>
        </w:rPr>
        <w:t xml:space="preserve"> sobrer</w:t>
      </w:r>
      <w:r w:rsidRPr="004A2287">
        <w:rPr>
          <w:rFonts w:asciiTheme="majorHAnsi" w:hAnsiTheme="majorHAnsi"/>
          <w:color w:val="auto"/>
          <w:sz w:val="22"/>
          <w:szCs w:val="22"/>
          <w:lang w:val="es-US"/>
        </w:rPr>
        <w:t xml:space="preserve">representados en </w:t>
      </w:r>
      <w:r w:rsidR="00A24601" w:rsidRPr="004A2287">
        <w:rPr>
          <w:rFonts w:asciiTheme="majorHAnsi" w:hAnsiTheme="majorHAnsi"/>
          <w:color w:val="auto"/>
          <w:sz w:val="22"/>
          <w:szCs w:val="22"/>
          <w:lang w:val="es-US"/>
        </w:rPr>
        <w:t>los centros de detención policial</w:t>
      </w:r>
      <w:r w:rsidR="00DC3C7A" w:rsidRPr="004A2287">
        <w:rPr>
          <w:rFonts w:asciiTheme="majorHAnsi" w:hAnsiTheme="majorHAnsi"/>
          <w:color w:val="auto"/>
          <w:sz w:val="22"/>
          <w:szCs w:val="22"/>
          <w:lang w:val="es-US"/>
        </w:rPr>
        <w:t>.</w:t>
      </w:r>
    </w:p>
    <w:p w14:paraId="4F99AE50" w14:textId="3C686BCB" w:rsidR="00DC3C7A" w:rsidRPr="004A2287" w:rsidRDefault="00A24601" w:rsidP="000E5F1E">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Según</w:t>
      </w:r>
      <w:r w:rsidR="00DC3C7A" w:rsidRPr="004A2287">
        <w:rPr>
          <w:rFonts w:asciiTheme="majorHAnsi" w:hAnsiTheme="majorHAnsi"/>
          <w:color w:val="auto"/>
          <w:sz w:val="22"/>
          <w:szCs w:val="22"/>
          <w:lang w:val="es-US"/>
        </w:rPr>
        <w:t xml:space="preserve"> s</w:t>
      </w:r>
      <w:r w:rsidR="00A50ACB" w:rsidRPr="004A2287">
        <w:rPr>
          <w:rFonts w:asciiTheme="majorHAnsi" w:hAnsiTheme="majorHAnsi"/>
          <w:color w:val="auto"/>
          <w:sz w:val="22"/>
          <w:szCs w:val="22"/>
          <w:lang w:val="es-US"/>
        </w:rPr>
        <w:t>e ha señalado anteriormente en é</w:t>
      </w:r>
      <w:r w:rsidR="00DC3C7A" w:rsidRPr="004A2287">
        <w:rPr>
          <w:rFonts w:asciiTheme="majorHAnsi" w:hAnsiTheme="majorHAnsi"/>
          <w:color w:val="auto"/>
          <w:sz w:val="22"/>
          <w:szCs w:val="22"/>
          <w:lang w:val="es-US"/>
        </w:rPr>
        <w:t>ste y en otros informe</w:t>
      </w:r>
      <w:r w:rsidR="00A50ACB" w:rsidRPr="004A2287">
        <w:rPr>
          <w:rFonts w:asciiTheme="majorHAnsi" w:hAnsiTheme="majorHAnsi"/>
          <w:color w:val="auto"/>
          <w:sz w:val="22"/>
          <w:szCs w:val="22"/>
          <w:lang w:val="es-US"/>
        </w:rPr>
        <w:t>s, el</w:t>
      </w:r>
      <w:r w:rsidRPr="004A2287">
        <w:rPr>
          <w:rFonts w:asciiTheme="majorHAnsi" w:hAnsiTheme="majorHAnsi"/>
          <w:color w:val="auto"/>
          <w:sz w:val="22"/>
          <w:szCs w:val="22"/>
          <w:lang w:val="es-US"/>
        </w:rPr>
        <w:t xml:space="preserve"> sistema de justicia juvenil de Estados Unidos </w:t>
      </w:r>
      <w:r w:rsidR="00A50ACB" w:rsidRPr="004A2287">
        <w:rPr>
          <w:rFonts w:asciiTheme="majorHAnsi" w:hAnsiTheme="majorHAnsi"/>
          <w:color w:val="auto"/>
          <w:sz w:val="22"/>
          <w:szCs w:val="22"/>
          <w:lang w:val="es-US"/>
        </w:rPr>
        <w:t xml:space="preserve">ha fallado en </w:t>
      </w:r>
      <w:r w:rsidRPr="004A2287">
        <w:rPr>
          <w:rFonts w:asciiTheme="majorHAnsi" w:hAnsiTheme="majorHAnsi"/>
          <w:color w:val="auto"/>
          <w:sz w:val="22"/>
          <w:szCs w:val="22"/>
          <w:lang w:val="es-US"/>
        </w:rPr>
        <w:t xml:space="preserve">proteger a los niños de ser tratados como adultos, </w:t>
      </w:r>
      <w:r w:rsidR="009B70DB" w:rsidRPr="004A2287">
        <w:rPr>
          <w:rFonts w:asciiTheme="majorHAnsi" w:hAnsiTheme="majorHAnsi"/>
          <w:color w:val="auto"/>
          <w:sz w:val="22"/>
          <w:szCs w:val="22"/>
          <w:lang w:val="es-US"/>
        </w:rPr>
        <w:t xml:space="preserve">por lo que </w:t>
      </w:r>
      <w:r w:rsidR="00DC3C7A" w:rsidRPr="004A2287">
        <w:rPr>
          <w:rFonts w:asciiTheme="majorHAnsi" w:hAnsiTheme="majorHAnsi"/>
          <w:color w:val="auto"/>
          <w:sz w:val="22"/>
          <w:szCs w:val="22"/>
          <w:lang w:val="es-US"/>
        </w:rPr>
        <w:t xml:space="preserve">la Comisión </w:t>
      </w:r>
      <w:r w:rsidR="00F5285C" w:rsidRPr="004A2287">
        <w:rPr>
          <w:rFonts w:asciiTheme="majorHAnsi" w:hAnsiTheme="majorHAnsi"/>
          <w:color w:val="auto"/>
          <w:sz w:val="22"/>
          <w:szCs w:val="22"/>
          <w:lang w:val="es-US"/>
        </w:rPr>
        <w:t>subraya nuevamente</w:t>
      </w:r>
      <w:r w:rsidR="00DC3C7A" w:rsidRPr="004A2287">
        <w:rPr>
          <w:rFonts w:asciiTheme="majorHAnsi" w:hAnsiTheme="majorHAnsi"/>
          <w:color w:val="auto"/>
          <w:sz w:val="22"/>
          <w:szCs w:val="22"/>
          <w:lang w:val="es-US"/>
        </w:rPr>
        <w:t xml:space="preserve"> la </w:t>
      </w:r>
      <w:r w:rsidR="009B70DB" w:rsidRPr="004A2287">
        <w:rPr>
          <w:rFonts w:asciiTheme="majorHAnsi" w:hAnsiTheme="majorHAnsi"/>
          <w:color w:val="auto"/>
          <w:sz w:val="22"/>
          <w:szCs w:val="22"/>
          <w:lang w:val="es-US"/>
        </w:rPr>
        <w:t xml:space="preserve">necesidad de implementar </w:t>
      </w:r>
      <w:r w:rsidR="00F5285C" w:rsidRPr="004A2287">
        <w:rPr>
          <w:rFonts w:asciiTheme="majorHAnsi" w:hAnsiTheme="majorHAnsi"/>
          <w:color w:val="auto"/>
          <w:sz w:val="22"/>
          <w:szCs w:val="22"/>
          <w:lang w:val="es-US"/>
        </w:rPr>
        <w:t>regulaciones</w:t>
      </w:r>
      <w:r w:rsidR="00DC3C7A" w:rsidRPr="004A2287">
        <w:rPr>
          <w:rFonts w:asciiTheme="majorHAnsi" w:hAnsiTheme="majorHAnsi"/>
          <w:color w:val="auto"/>
          <w:sz w:val="22"/>
          <w:szCs w:val="22"/>
          <w:lang w:val="es-US"/>
        </w:rPr>
        <w:t xml:space="preserve"> nacionales sobre cómo trata</w:t>
      </w:r>
      <w:r w:rsidR="00535AF0" w:rsidRPr="004A2287">
        <w:rPr>
          <w:rFonts w:asciiTheme="majorHAnsi" w:hAnsiTheme="majorHAnsi"/>
          <w:color w:val="auto"/>
          <w:sz w:val="22"/>
          <w:szCs w:val="22"/>
          <w:lang w:val="es-US"/>
        </w:rPr>
        <w:t xml:space="preserve">r a los niños </w:t>
      </w:r>
      <w:r w:rsidRPr="004A2287">
        <w:rPr>
          <w:rFonts w:asciiTheme="majorHAnsi" w:hAnsiTheme="majorHAnsi"/>
          <w:color w:val="auto"/>
          <w:sz w:val="22"/>
          <w:szCs w:val="22"/>
          <w:lang w:val="es-US"/>
        </w:rPr>
        <w:t>privados de libertad</w:t>
      </w:r>
      <w:r w:rsidR="00F5285C" w:rsidRPr="004A2287">
        <w:rPr>
          <w:rFonts w:asciiTheme="majorHAnsi" w:hAnsiTheme="majorHAnsi"/>
          <w:color w:val="auto"/>
          <w:sz w:val="22"/>
          <w:szCs w:val="22"/>
          <w:lang w:val="es-US"/>
        </w:rPr>
        <w:t>, que sean obligatorias y ap</w:t>
      </w:r>
      <w:r w:rsidR="00DC3C7A" w:rsidRPr="004A2287">
        <w:rPr>
          <w:rFonts w:asciiTheme="majorHAnsi" w:hAnsiTheme="majorHAnsi"/>
          <w:color w:val="auto"/>
          <w:sz w:val="22"/>
          <w:szCs w:val="22"/>
          <w:lang w:val="es-US"/>
        </w:rPr>
        <w:t>licables en</w:t>
      </w:r>
      <w:r w:rsidRPr="004A2287">
        <w:rPr>
          <w:rFonts w:asciiTheme="majorHAnsi" w:hAnsiTheme="majorHAnsi"/>
          <w:color w:val="auto"/>
          <w:sz w:val="22"/>
          <w:szCs w:val="22"/>
          <w:lang w:val="es-US"/>
        </w:rPr>
        <w:t xml:space="preserve"> todo el </w:t>
      </w:r>
      <w:r w:rsidRPr="004A2287">
        <w:rPr>
          <w:rFonts w:asciiTheme="majorHAnsi" w:hAnsiTheme="majorHAnsi"/>
          <w:color w:val="auto"/>
          <w:sz w:val="22"/>
          <w:szCs w:val="22"/>
          <w:lang w:val="es-US"/>
        </w:rPr>
        <w:lastRenderedPageBreak/>
        <w:t xml:space="preserve">territorio del Estado. Tales regulaciones </w:t>
      </w:r>
      <w:r w:rsidR="00F5285C" w:rsidRPr="004A2287">
        <w:rPr>
          <w:rFonts w:asciiTheme="majorHAnsi" w:hAnsiTheme="majorHAnsi"/>
          <w:color w:val="auto"/>
          <w:sz w:val="22"/>
          <w:szCs w:val="22"/>
          <w:lang w:val="es-US"/>
        </w:rPr>
        <w:t>son</w:t>
      </w:r>
      <w:r w:rsidR="00DC3C7A" w:rsidRPr="004A2287">
        <w:rPr>
          <w:rFonts w:asciiTheme="majorHAnsi" w:hAnsiTheme="majorHAnsi"/>
          <w:color w:val="auto"/>
          <w:sz w:val="22"/>
          <w:szCs w:val="22"/>
          <w:lang w:val="es-US"/>
        </w:rPr>
        <w:t xml:space="preserve"> necesarias para evitar el contacto desproporcionado de ciertos grupos con el sistema de justicia.</w:t>
      </w:r>
    </w:p>
    <w:p w14:paraId="77B7450C" w14:textId="456F4FC6" w:rsidR="00A51626" w:rsidRPr="004A2287" w:rsidRDefault="00A51626" w:rsidP="000E5F1E">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particular, mientras que la </w:t>
      </w:r>
      <w:r w:rsidRPr="004A2287">
        <w:rPr>
          <w:rFonts w:asciiTheme="majorHAnsi" w:hAnsiTheme="majorHAnsi"/>
          <w:color w:val="000000" w:themeColor="text1"/>
          <w:sz w:val="22"/>
          <w:szCs w:val="22"/>
          <w:lang w:val="es-US"/>
        </w:rPr>
        <w:t xml:space="preserve">Ley de Justicia </w:t>
      </w:r>
      <w:r w:rsidR="004676D2" w:rsidRPr="004A2287">
        <w:rPr>
          <w:rFonts w:asciiTheme="majorHAnsi" w:hAnsiTheme="majorHAnsi"/>
          <w:color w:val="000000" w:themeColor="text1"/>
          <w:sz w:val="22"/>
          <w:szCs w:val="22"/>
          <w:lang w:val="es-US"/>
        </w:rPr>
        <w:t>Juvenil</w:t>
      </w:r>
      <w:r w:rsidRPr="004A2287">
        <w:rPr>
          <w:rFonts w:asciiTheme="majorHAnsi" w:hAnsiTheme="majorHAnsi"/>
          <w:color w:val="000000" w:themeColor="text1"/>
          <w:sz w:val="22"/>
          <w:szCs w:val="22"/>
          <w:lang w:val="es-US"/>
        </w:rPr>
        <w:t xml:space="preserve"> y Prevención de la Delincuencia</w:t>
      </w:r>
      <w:r w:rsidRPr="004A2287">
        <w:rPr>
          <w:rFonts w:asciiTheme="majorHAnsi" w:hAnsiTheme="majorHAnsi"/>
          <w:color w:val="auto"/>
          <w:sz w:val="22"/>
          <w:szCs w:val="22"/>
          <w:lang w:val="es-US"/>
        </w:rPr>
        <w:t xml:space="preserve"> establece directrices para la custodia y atención de los jóvenes en el sistema juvenil, se ha demostrado que es inadecuada para abordar la persistente problemática de las disparidades raciales y étnicas en los sistemas juveniles, especialmente considerando el </w:t>
      </w:r>
      <w:r w:rsidR="00F506CB" w:rsidRPr="004A2287">
        <w:rPr>
          <w:rFonts w:asciiTheme="majorHAnsi" w:hAnsiTheme="majorHAnsi"/>
          <w:color w:val="auto"/>
          <w:sz w:val="22"/>
          <w:szCs w:val="22"/>
          <w:lang w:val="es-US"/>
        </w:rPr>
        <w:t xml:space="preserve">hecho de que no impide que los adolescentes </w:t>
      </w:r>
      <w:r w:rsidRPr="004A2287">
        <w:rPr>
          <w:rFonts w:asciiTheme="majorHAnsi" w:hAnsiTheme="majorHAnsi"/>
          <w:color w:val="auto"/>
          <w:sz w:val="22"/>
          <w:szCs w:val="22"/>
          <w:lang w:val="es-US"/>
        </w:rPr>
        <w:t xml:space="preserve">sean transferidos al sistema de adultos y </w:t>
      </w:r>
      <w:r w:rsidR="00A2460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prisiones y cárceles para adultos. Las reformas legislativas pendientes que se presentaron en 2014 tienen por objeto modificar la claridad del lenguaje del texto del estatuto federal a fin de reducir más eficazmente las disparidades observadas</w:t>
      </w:r>
      <w:r w:rsidRPr="004A2287">
        <w:rPr>
          <w:rStyle w:val="FootnoteReference"/>
          <w:rFonts w:asciiTheme="majorHAnsi" w:hAnsiTheme="majorHAnsi"/>
          <w:color w:val="auto"/>
          <w:sz w:val="22"/>
          <w:szCs w:val="22"/>
          <w:lang w:val="es-US"/>
        </w:rPr>
        <w:footnoteReference w:id="406"/>
      </w:r>
      <w:r w:rsidR="00A24601" w:rsidRPr="004A2287">
        <w:rPr>
          <w:rFonts w:asciiTheme="majorHAnsi" w:hAnsiTheme="majorHAnsi"/>
          <w:color w:val="auto"/>
          <w:sz w:val="22"/>
          <w:szCs w:val="22"/>
          <w:lang w:val="es-US"/>
        </w:rPr>
        <w:t>.</w:t>
      </w:r>
    </w:p>
    <w:p w14:paraId="602967AB" w14:textId="791E2BCA" w:rsidR="00A51626" w:rsidRPr="004A2287" w:rsidRDefault="00A51626"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Por lo tanto, la CIDH reitera que Estados Unidos está </w:t>
      </w:r>
      <w:r w:rsidR="00A24601" w:rsidRPr="004A2287">
        <w:rPr>
          <w:rFonts w:asciiTheme="majorHAnsi" w:hAnsiTheme="majorHAnsi"/>
          <w:color w:val="auto"/>
          <w:sz w:val="22"/>
          <w:szCs w:val="22"/>
          <w:lang w:val="es-US"/>
        </w:rPr>
        <w:t>obligado</w:t>
      </w:r>
      <w:r w:rsidRPr="004A2287">
        <w:rPr>
          <w:rFonts w:asciiTheme="majorHAnsi" w:hAnsiTheme="majorHAnsi"/>
          <w:color w:val="auto"/>
          <w:sz w:val="22"/>
          <w:szCs w:val="22"/>
          <w:lang w:val="es-US"/>
        </w:rPr>
        <w:t xml:space="preserve"> a eliminar todas las leyes, políticas y prácticas que generen diferencias arbitrarias en el tratamiento </w:t>
      </w:r>
      <w:r w:rsidR="00A24601" w:rsidRPr="004A2287">
        <w:rPr>
          <w:rFonts w:asciiTheme="majorHAnsi" w:hAnsiTheme="majorHAnsi"/>
          <w:color w:val="auto"/>
          <w:sz w:val="22"/>
          <w:szCs w:val="22"/>
          <w:lang w:val="es-US"/>
        </w:rPr>
        <w:t xml:space="preserve">o que discriminen a </w:t>
      </w:r>
      <w:r w:rsidRPr="004A2287">
        <w:rPr>
          <w:rFonts w:asciiTheme="majorHAnsi" w:hAnsiTheme="majorHAnsi"/>
          <w:color w:val="auto"/>
          <w:sz w:val="22"/>
          <w:szCs w:val="22"/>
          <w:lang w:val="es-US"/>
        </w:rPr>
        <w:t>los niños de ciertas razas y etnias</w:t>
      </w:r>
      <w:r w:rsidR="001709F7"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Además, el Estado debe implementar medidas especiales dirigidas a cualquier grupo des</w:t>
      </w:r>
      <w:r w:rsidR="00A24601" w:rsidRPr="004A2287">
        <w:rPr>
          <w:rFonts w:asciiTheme="majorHAnsi" w:hAnsiTheme="majorHAnsi"/>
          <w:color w:val="auto"/>
          <w:sz w:val="22"/>
          <w:szCs w:val="22"/>
          <w:lang w:val="es-US"/>
        </w:rPr>
        <w:t>proporcionadamente representado de niños</w:t>
      </w:r>
      <w:r w:rsidRPr="004A2287">
        <w:rPr>
          <w:rFonts w:asciiTheme="majorHAnsi" w:hAnsiTheme="majorHAnsi"/>
          <w:color w:val="auto"/>
          <w:sz w:val="22"/>
          <w:szCs w:val="22"/>
          <w:lang w:val="es-US"/>
        </w:rPr>
        <w:t xml:space="preserve"> en conflicto con la ley, </w:t>
      </w:r>
      <w:r w:rsidR="00A24601" w:rsidRPr="004A2287">
        <w:rPr>
          <w:rFonts w:asciiTheme="majorHAnsi" w:hAnsiTheme="majorHAnsi"/>
          <w:color w:val="auto"/>
          <w:sz w:val="22"/>
          <w:szCs w:val="22"/>
          <w:lang w:val="es-US"/>
        </w:rPr>
        <w:t>cuando</w:t>
      </w:r>
      <w:r w:rsidRPr="004A2287">
        <w:rPr>
          <w:rFonts w:asciiTheme="majorHAnsi" w:hAnsiTheme="majorHAnsi"/>
          <w:color w:val="auto"/>
          <w:sz w:val="22"/>
          <w:szCs w:val="22"/>
          <w:lang w:val="es-US"/>
        </w:rPr>
        <w:t xml:space="preserve"> son </w:t>
      </w:r>
      <w:r w:rsidR="00A24601" w:rsidRPr="004A2287">
        <w:rPr>
          <w:rFonts w:asciiTheme="majorHAnsi" w:hAnsiTheme="majorHAnsi"/>
          <w:color w:val="auto"/>
          <w:sz w:val="22"/>
          <w:szCs w:val="22"/>
          <w:lang w:val="es-US"/>
        </w:rPr>
        <w:t>víctimas de</w:t>
      </w:r>
      <w:r w:rsidRPr="004A2287">
        <w:rPr>
          <w:rFonts w:asciiTheme="majorHAnsi" w:hAnsiTheme="majorHAnsi"/>
          <w:color w:val="auto"/>
          <w:sz w:val="22"/>
          <w:szCs w:val="22"/>
          <w:lang w:val="es-US"/>
        </w:rPr>
        <w:t xml:space="preserve"> discriminación</w:t>
      </w:r>
      <w:r w:rsidRPr="004A2287">
        <w:rPr>
          <w:rStyle w:val="FootnoteReference"/>
          <w:rFonts w:asciiTheme="majorHAnsi" w:hAnsiTheme="majorHAnsi"/>
          <w:color w:val="auto"/>
          <w:sz w:val="22"/>
          <w:szCs w:val="22"/>
          <w:lang w:val="es-US"/>
        </w:rPr>
        <w:footnoteReference w:id="407"/>
      </w:r>
      <w:r w:rsidR="00A24601" w:rsidRPr="004A2287">
        <w:rPr>
          <w:rFonts w:asciiTheme="majorHAnsi" w:hAnsiTheme="majorHAnsi"/>
          <w:color w:val="auto"/>
          <w:sz w:val="22"/>
          <w:szCs w:val="22"/>
          <w:lang w:val="es-US"/>
        </w:rPr>
        <w:t>.</w:t>
      </w:r>
    </w:p>
    <w:p w14:paraId="0820D6C7" w14:textId="74615009" w:rsidR="00CC532F" w:rsidRPr="004A2287" w:rsidRDefault="00C85C6E" w:rsidP="003A661E">
      <w:pPr>
        <w:pStyle w:val="Heading2"/>
        <w:numPr>
          <w:ilvl w:val="0"/>
          <w:numId w:val="59"/>
        </w:numPr>
        <w:tabs>
          <w:tab w:val="clear" w:pos="547"/>
        </w:tabs>
        <w:ind w:hanging="720"/>
        <w:rPr>
          <w:lang w:val="es-US"/>
        </w:rPr>
      </w:pPr>
      <w:bookmarkStart w:id="154" w:name="_Toc491080322"/>
      <w:bookmarkStart w:id="155" w:name="_Toc505780936"/>
      <w:bookmarkStart w:id="156" w:name="_Toc292408693"/>
      <w:bookmarkStart w:id="157" w:name="_Toc301946961"/>
      <w:bookmarkStart w:id="158" w:name="_Toc428778560"/>
      <w:r w:rsidRPr="004A2287">
        <w:rPr>
          <w:lang w:val="es-US"/>
        </w:rPr>
        <w:t>Mecanismos para presentar denuncias por violaciones de derechos</w:t>
      </w:r>
      <w:bookmarkEnd w:id="154"/>
      <w:bookmarkEnd w:id="155"/>
      <w:r w:rsidRPr="004A2287">
        <w:rPr>
          <w:lang w:val="es-US"/>
        </w:rPr>
        <w:t xml:space="preserve"> </w:t>
      </w:r>
      <w:bookmarkEnd w:id="156"/>
      <w:bookmarkEnd w:id="157"/>
      <w:bookmarkEnd w:id="158"/>
    </w:p>
    <w:p w14:paraId="13D0DC9B" w14:textId="29DBB031" w:rsidR="00AC25D0" w:rsidRPr="004A2287" w:rsidRDefault="00AC25D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Las regulaciones federales que est</w:t>
      </w:r>
      <w:r w:rsidR="006F3699" w:rsidRPr="004A2287">
        <w:rPr>
          <w:rFonts w:asciiTheme="majorHAnsi" w:hAnsiTheme="majorHAnsi"/>
          <w:color w:val="auto"/>
          <w:sz w:val="22"/>
          <w:szCs w:val="22"/>
          <w:lang w:val="es-US"/>
        </w:rPr>
        <w:t>án dirigida</w:t>
      </w:r>
      <w:r w:rsidR="00536D31" w:rsidRPr="004A2287">
        <w:rPr>
          <w:rFonts w:asciiTheme="majorHAnsi" w:hAnsiTheme="majorHAnsi"/>
          <w:color w:val="auto"/>
          <w:sz w:val="22"/>
          <w:szCs w:val="22"/>
          <w:lang w:val="es-US"/>
        </w:rPr>
        <w:t>s a la protección de los adolescentes</w:t>
      </w:r>
      <w:r w:rsidR="006F3699" w:rsidRPr="004A2287">
        <w:rPr>
          <w:rFonts w:asciiTheme="majorHAnsi" w:hAnsiTheme="majorHAnsi"/>
          <w:color w:val="auto"/>
          <w:sz w:val="22"/>
          <w:szCs w:val="22"/>
          <w:lang w:val="es-US"/>
        </w:rPr>
        <w:t xml:space="preserve"> privados de libertad frente a</w:t>
      </w:r>
      <w:r w:rsidRPr="004A2287">
        <w:rPr>
          <w:rFonts w:asciiTheme="majorHAnsi" w:hAnsiTheme="majorHAnsi"/>
          <w:color w:val="auto"/>
          <w:sz w:val="22"/>
          <w:szCs w:val="22"/>
          <w:lang w:val="es-US"/>
        </w:rPr>
        <w:t xml:space="preserve">l abuso sexual, que fueron establecidas por la Ley Federal para la Eliminación de Violaciones en Prisión, requieren que todas las instalaciones tengan mecanismos a través de los cuales los adolescentes puedan presentar quejas anónimas ante </w:t>
      </w:r>
      <w:r w:rsidRPr="004A2287">
        <w:rPr>
          <w:rFonts w:asciiTheme="majorHAnsi" w:hAnsiTheme="majorHAnsi"/>
          <w:i/>
          <w:color w:val="000000" w:themeColor="text1"/>
          <w:sz w:val="22"/>
          <w:szCs w:val="22"/>
          <w:lang w:val="es-US"/>
        </w:rPr>
        <w:t>“</w:t>
      </w:r>
      <w:r w:rsidR="00536D31" w:rsidRPr="004A2287">
        <w:rPr>
          <w:rFonts w:asciiTheme="majorHAnsi" w:hAnsiTheme="majorHAnsi"/>
          <w:i/>
          <w:color w:val="000000" w:themeColor="text1"/>
          <w:sz w:val="22"/>
          <w:szCs w:val="22"/>
          <w:lang w:val="es-US"/>
        </w:rPr>
        <w:t>una entidad pública o privada u oficina que no sea parte de la agencia, y que sea capaz de recibir y trasladar inmediatamente denuncias de abuso o ataque sexual</w:t>
      </w:r>
      <w:r w:rsidRPr="004A2287">
        <w:rPr>
          <w:rFonts w:asciiTheme="majorHAnsi" w:hAnsiTheme="majorHAnsi"/>
          <w:i/>
          <w:color w:val="000000" w:themeColor="text1"/>
          <w:sz w:val="22"/>
          <w:szCs w:val="22"/>
          <w:lang w:val="es-US"/>
        </w:rPr>
        <w:t xml:space="preserve"> and sexual </w:t>
      </w:r>
      <w:r w:rsidR="00536D31" w:rsidRPr="004A2287">
        <w:rPr>
          <w:rFonts w:asciiTheme="majorHAnsi" w:hAnsiTheme="majorHAnsi"/>
          <w:i/>
          <w:color w:val="000000" w:themeColor="text1"/>
          <w:sz w:val="22"/>
          <w:szCs w:val="22"/>
          <w:lang w:val="es-US"/>
        </w:rPr>
        <w:t>a oficiales de la agencia, y que permita que los denunciantes puedan permanecer anónimos si así lo desean</w:t>
      </w:r>
      <w:r w:rsidRPr="004A2287">
        <w:rPr>
          <w:rFonts w:asciiTheme="majorHAnsi" w:hAnsiTheme="majorHAnsi"/>
          <w:color w:val="000000" w:themeColor="text1"/>
          <w:sz w:val="22"/>
          <w:szCs w:val="22"/>
          <w:lang w:val="es-US"/>
        </w:rPr>
        <w:t>”</w:t>
      </w:r>
      <w:r w:rsidRPr="004A2287">
        <w:rPr>
          <w:rStyle w:val="FootnoteReference"/>
          <w:rFonts w:asciiTheme="majorHAnsi" w:hAnsiTheme="majorHAnsi"/>
          <w:color w:val="000000" w:themeColor="text1"/>
          <w:sz w:val="22"/>
          <w:szCs w:val="22"/>
          <w:lang w:val="es-US"/>
        </w:rPr>
        <w:footnoteReference w:id="408"/>
      </w:r>
      <w:r w:rsidR="008A55C8"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w:t>
      </w:r>
      <w:r w:rsidRPr="004A2287">
        <w:rPr>
          <w:rFonts w:asciiTheme="majorHAnsi" w:hAnsiTheme="majorHAnsi"/>
          <w:color w:val="auto"/>
          <w:sz w:val="22"/>
          <w:szCs w:val="22"/>
          <w:lang w:val="es-US"/>
        </w:rPr>
        <w:t xml:space="preserve">Para hacer frente al riesgo de abuso, otras reglas </w:t>
      </w:r>
      <w:r w:rsidR="000A1918" w:rsidRPr="004A2287">
        <w:rPr>
          <w:rFonts w:asciiTheme="majorHAnsi" w:hAnsiTheme="majorHAnsi"/>
          <w:color w:val="auto"/>
          <w:sz w:val="22"/>
          <w:szCs w:val="22"/>
          <w:lang w:val="es-US"/>
        </w:rPr>
        <w:t>PREA</w:t>
      </w:r>
      <w:r w:rsidRPr="004A2287">
        <w:rPr>
          <w:rFonts w:asciiTheme="majorHAnsi" w:hAnsiTheme="majorHAnsi"/>
          <w:color w:val="auto"/>
          <w:sz w:val="22"/>
          <w:szCs w:val="22"/>
          <w:lang w:val="es-US"/>
        </w:rPr>
        <w:t xml:space="preserve"> requieren el establecimiento de un entorno seguro en el que los jóvenes puedan presentar denuncias contra el personal o sus compañeros </w:t>
      </w:r>
      <w:r w:rsidR="008A55C8" w:rsidRPr="004A2287">
        <w:rPr>
          <w:rFonts w:asciiTheme="majorHAnsi" w:hAnsiTheme="majorHAnsi"/>
          <w:color w:val="auto"/>
          <w:sz w:val="22"/>
          <w:szCs w:val="22"/>
          <w:lang w:val="es-US"/>
        </w:rPr>
        <w:t>reclusos</w:t>
      </w:r>
      <w:r w:rsidRPr="004A2287">
        <w:rPr>
          <w:rFonts w:asciiTheme="majorHAnsi" w:hAnsiTheme="majorHAnsi"/>
          <w:color w:val="auto"/>
          <w:sz w:val="22"/>
          <w:szCs w:val="22"/>
          <w:lang w:val="es-US"/>
        </w:rPr>
        <w:t xml:space="preserve"> sin temor a represalias, incluidas las garantías necesarias para evitar cualquier sesgo en la investigación después de una queja.</w:t>
      </w:r>
    </w:p>
    <w:p w14:paraId="0C0FE7E3" w14:textId="7CDD63CC" w:rsidR="000A1918" w:rsidRPr="004A2287" w:rsidRDefault="000A191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lastRenderedPageBreak/>
        <w:t>Como aspecto positivo, la Comisión ha observado que dichos mecanismos están en vigor en las diferentes instalaciones de custodia visitadas y que los jóvenes son conscientes de su existencia y de su funcionamiento. Sin embargo, la CIDH notó que estos sistemas se limitan a temas específicos de agresión sexual, y generalmente se remiten a una entidad supervisora dentro del mismo Departamento de Correcciones sin garantizar a los jóvenes confidencialidad, en lugar de permitir el acceso a un organismo independiente.</w:t>
      </w:r>
    </w:p>
    <w:p w14:paraId="5274C873" w14:textId="404B68E9" w:rsidR="000A1918" w:rsidRPr="004A2287" w:rsidRDefault="000A191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Los expertos </w:t>
      </w:r>
      <w:r w:rsidR="00053DBD" w:rsidRPr="004A2287">
        <w:rPr>
          <w:rFonts w:asciiTheme="majorHAnsi" w:hAnsiTheme="majorHAnsi"/>
          <w:color w:val="auto"/>
          <w:sz w:val="22"/>
          <w:szCs w:val="22"/>
          <w:lang w:val="es-US"/>
        </w:rPr>
        <w:t xml:space="preserve">consultados indicaron a la CIDH que no existen </w:t>
      </w:r>
      <w:r w:rsidRPr="004A2287">
        <w:rPr>
          <w:rFonts w:asciiTheme="majorHAnsi" w:hAnsiTheme="majorHAnsi"/>
          <w:color w:val="auto"/>
          <w:sz w:val="22"/>
          <w:szCs w:val="22"/>
          <w:lang w:val="es-US"/>
        </w:rPr>
        <w:t xml:space="preserve">mecanismos independientes de supervisión de las condiciones de los jóvenes </w:t>
      </w:r>
      <w:r w:rsidR="00F34BE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xml:space="preserve"> en los establecimientos para adultos. A pesar de que los procesos de monitoreo existen, los jóvenes experimentan enormes niveles de intimidación y </w:t>
      </w:r>
      <w:r w:rsidR="00F34BE1" w:rsidRPr="004A2287">
        <w:rPr>
          <w:rFonts w:asciiTheme="majorHAnsi" w:hAnsiTheme="majorHAnsi"/>
          <w:color w:val="auto"/>
          <w:sz w:val="22"/>
          <w:szCs w:val="22"/>
          <w:lang w:val="es-US"/>
        </w:rPr>
        <w:t>temor</w:t>
      </w:r>
      <w:r w:rsidRPr="004A2287">
        <w:rPr>
          <w:rFonts w:asciiTheme="majorHAnsi" w:hAnsiTheme="majorHAnsi"/>
          <w:color w:val="auto"/>
          <w:sz w:val="22"/>
          <w:szCs w:val="22"/>
          <w:lang w:val="es-US"/>
        </w:rPr>
        <w:t xml:space="preserve"> a las consecuencias en el ambiente punitivo del sistema de adultos.</w:t>
      </w:r>
    </w:p>
    <w:p w14:paraId="33950F42" w14:textId="2E18653A" w:rsidR="00CC532F" w:rsidRPr="004A2287" w:rsidRDefault="000A1918" w:rsidP="000A1918">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Un informe reciente del Procurador de Estados Unidos para el Distrito Sur de Nueva York expresó que</w:t>
      </w:r>
      <w:r w:rsidR="00CC532F" w:rsidRPr="004A2287">
        <w:rPr>
          <w:rFonts w:asciiTheme="majorHAnsi" w:hAnsiTheme="majorHAnsi"/>
          <w:color w:val="C0504D" w:themeColor="accent2"/>
          <w:sz w:val="22"/>
          <w:szCs w:val="22"/>
          <w:lang w:val="es-US"/>
        </w:rPr>
        <w:t xml:space="preserve"> </w:t>
      </w:r>
      <w:r w:rsidR="00CC532F" w:rsidRPr="004A2287">
        <w:rPr>
          <w:rFonts w:asciiTheme="majorHAnsi" w:hAnsiTheme="majorHAnsi"/>
          <w:color w:val="000000" w:themeColor="text1"/>
          <w:sz w:val="22"/>
          <w:szCs w:val="22"/>
          <w:lang w:val="es-US"/>
        </w:rPr>
        <w:t>“</w:t>
      </w:r>
      <w:r w:rsidR="00947DA8" w:rsidRPr="004A2287">
        <w:rPr>
          <w:rFonts w:asciiTheme="majorHAnsi" w:hAnsiTheme="majorHAnsi"/>
          <w:color w:val="000000" w:themeColor="text1"/>
          <w:sz w:val="22"/>
          <w:szCs w:val="22"/>
          <w:lang w:val="es-US"/>
        </w:rPr>
        <w:t>el sistema de quejas de las personas privadas de libertad es deficiente, y puede desalentar a los adolescentes a denunciar uso inapropiado de la fuerza por parte de los oficiales</w:t>
      </w:r>
      <w:r w:rsidR="00CC532F" w:rsidRPr="004A2287">
        <w:rPr>
          <w:rFonts w:asciiTheme="majorHAnsi" w:hAnsiTheme="majorHAnsi"/>
          <w:i/>
          <w:color w:val="000000" w:themeColor="text1"/>
          <w:sz w:val="22"/>
          <w:szCs w:val="22"/>
          <w:lang w:val="es-US"/>
        </w:rPr>
        <w:t xml:space="preserve">. (...) </w:t>
      </w:r>
      <w:r w:rsidR="00947DA8" w:rsidRPr="004A2287">
        <w:rPr>
          <w:rFonts w:asciiTheme="majorHAnsi" w:hAnsiTheme="majorHAnsi"/>
          <w:i/>
          <w:color w:val="000000" w:themeColor="text1"/>
          <w:sz w:val="22"/>
          <w:szCs w:val="22"/>
          <w:lang w:val="es-US"/>
        </w:rPr>
        <w:t xml:space="preserve">A pesar que el </w:t>
      </w:r>
      <w:r w:rsidR="005553F7" w:rsidRPr="004A2287">
        <w:rPr>
          <w:rFonts w:asciiTheme="majorHAnsi" w:hAnsiTheme="majorHAnsi"/>
          <w:i/>
          <w:color w:val="000000" w:themeColor="text1"/>
          <w:sz w:val="22"/>
          <w:szCs w:val="22"/>
          <w:lang w:val="es-US"/>
        </w:rPr>
        <w:t>Departamento</w:t>
      </w:r>
      <w:r w:rsidR="00947DA8" w:rsidRPr="004A2287">
        <w:rPr>
          <w:rFonts w:asciiTheme="majorHAnsi" w:hAnsiTheme="majorHAnsi"/>
          <w:i/>
          <w:color w:val="000000" w:themeColor="text1"/>
          <w:sz w:val="22"/>
          <w:szCs w:val="22"/>
          <w:lang w:val="es-US"/>
        </w:rPr>
        <w:t xml:space="preserve"> nos </w:t>
      </w:r>
      <w:r w:rsidR="005553F7" w:rsidRPr="004A2287">
        <w:rPr>
          <w:rFonts w:asciiTheme="majorHAnsi" w:hAnsiTheme="majorHAnsi"/>
          <w:i/>
          <w:color w:val="000000" w:themeColor="text1"/>
          <w:sz w:val="22"/>
          <w:szCs w:val="22"/>
          <w:lang w:val="es-US"/>
        </w:rPr>
        <w:t>ha</w:t>
      </w:r>
      <w:r w:rsidR="00947DA8" w:rsidRPr="004A2287">
        <w:rPr>
          <w:rFonts w:asciiTheme="majorHAnsi" w:hAnsiTheme="majorHAnsi"/>
          <w:i/>
          <w:color w:val="000000" w:themeColor="text1"/>
          <w:sz w:val="22"/>
          <w:szCs w:val="22"/>
          <w:lang w:val="es-US"/>
        </w:rPr>
        <w:t xml:space="preserve"> reafirmado que las denuncias de las personas privadas de libertad sobre uso de la fuerza por parte de los oficiales son </w:t>
      </w:r>
      <w:r w:rsidR="00E62DAC" w:rsidRPr="004A2287">
        <w:rPr>
          <w:rFonts w:asciiTheme="majorHAnsi" w:hAnsiTheme="majorHAnsi"/>
          <w:i/>
          <w:color w:val="000000" w:themeColor="text1"/>
          <w:sz w:val="22"/>
          <w:szCs w:val="22"/>
          <w:lang w:val="es-US"/>
        </w:rPr>
        <w:t>reportadas e investigadas, el proceso de denuncia de tales incidentes no es claro, como tampoco lo es ante quien deben presentarse estas denuncias</w:t>
      </w:r>
      <w:r w:rsidR="00CC532F" w:rsidRPr="004A2287">
        <w:rPr>
          <w:rFonts w:asciiTheme="majorHAnsi" w:hAnsiTheme="majorHAnsi"/>
          <w:color w:val="000000" w:themeColor="text1"/>
          <w:sz w:val="22"/>
          <w:szCs w:val="22"/>
          <w:lang w:val="es-US"/>
        </w:rPr>
        <w:t>”</w:t>
      </w:r>
      <w:r w:rsidR="00CC532F" w:rsidRPr="004A2287">
        <w:rPr>
          <w:rStyle w:val="FootnoteReference"/>
          <w:rFonts w:asciiTheme="majorHAnsi" w:hAnsiTheme="majorHAnsi"/>
          <w:color w:val="000000" w:themeColor="text1"/>
          <w:sz w:val="22"/>
          <w:szCs w:val="22"/>
          <w:lang w:val="es-US"/>
        </w:rPr>
        <w:footnoteReference w:id="409"/>
      </w:r>
      <w:r w:rsidR="00F34BE1" w:rsidRPr="004A2287">
        <w:rPr>
          <w:rFonts w:asciiTheme="majorHAnsi" w:hAnsiTheme="majorHAnsi"/>
          <w:color w:val="000000" w:themeColor="text1"/>
          <w:sz w:val="22"/>
          <w:szCs w:val="22"/>
          <w:lang w:val="es-US"/>
        </w:rPr>
        <w:t>.</w:t>
      </w:r>
    </w:p>
    <w:p w14:paraId="3075F903" w14:textId="28FB8261" w:rsidR="000A1918" w:rsidRPr="004A2287" w:rsidRDefault="000A1918" w:rsidP="000A1918">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Comisión recuerda a Estados Unidos la necesidad de asegurar la existencia de métodos eficaces para presentar denuncias de violaciones presuntamente ocurridas en las diversas etapas del sistema para </w:t>
      </w:r>
      <w:r w:rsidR="004D073C"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acusados de delitos, es decir, desde la intervención policial inicial hasta la ejecución de la condena. Estos métodos deben garantizar una investigación rápida y seria de acuerdo a lo que requiera la situación, asegurando que los responsables de violar los derechos de los niños reciban </w:t>
      </w:r>
      <w:r w:rsidR="00F34BE1" w:rsidRPr="004A2287">
        <w:rPr>
          <w:rFonts w:asciiTheme="majorHAnsi" w:hAnsiTheme="majorHAnsi"/>
          <w:color w:val="auto"/>
          <w:sz w:val="22"/>
          <w:szCs w:val="22"/>
          <w:lang w:val="es-US"/>
        </w:rPr>
        <w:t xml:space="preserve">las </w:t>
      </w:r>
      <w:r w:rsidRPr="004A2287">
        <w:rPr>
          <w:rFonts w:asciiTheme="majorHAnsi" w:hAnsiTheme="majorHAnsi"/>
          <w:color w:val="auto"/>
          <w:sz w:val="22"/>
          <w:szCs w:val="22"/>
          <w:lang w:val="es-US"/>
        </w:rPr>
        <w:t xml:space="preserve">sanciones penales, civiles o administrativas </w:t>
      </w:r>
      <w:r w:rsidR="00F34BE1" w:rsidRPr="004A2287">
        <w:rPr>
          <w:rFonts w:asciiTheme="majorHAnsi" w:hAnsiTheme="majorHAnsi"/>
          <w:color w:val="auto"/>
          <w:sz w:val="22"/>
          <w:szCs w:val="22"/>
          <w:lang w:val="es-US"/>
        </w:rPr>
        <w:t>que correspondan</w:t>
      </w:r>
      <w:r w:rsidRPr="004A2287">
        <w:rPr>
          <w:rStyle w:val="FootnoteReference"/>
          <w:rFonts w:asciiTheme="majorHAnsi" w:hAnsiTheme="majorHAnsi"/>
          <w:color w:val="auto"/>
          <w:sz w:val="22"/>
          <w:szCs w:val="22"/>
          <w:lang w:val="es-US"/>
        </w:rPr>
        <w:footnoteReference w:id="410"/>
      </w:r>
      <w:r w:rsidR="00F34BE1" w:rsidRPr="004A2287">
        <w:rPr>
          <w:rFonts w:asciiTheme="majorHAnsi" w:hAnsiTheme="majorHAnsi"/>
          <w:color w:val="auto"/>
          <w:sz w:val="22"/>
          <w:szCs w:val="22"/>
          <w:lang w:val="es-US"/>
        </w:rPr>
        <w:t>.</w:t>
      </w:r>
    </w:p>
    <w:p w14:paraId="5225A979" w14:textId="0BCBD175" w:rsidR="00235C88" w:rsidRPr="004A2287" w:rsidRDefault="00235C88" w:rsidP="00235C88">
      <w:pPr>
        <w:pStyle w:val="ListParagraph"/>
        <w:numPr>
          <w:ilvl w:val="0"/>
          <w:numId w:val="56"/>
        </w:numPr>
        <w:spacing w:after="240"/>
        <w:ind w:left="547" w:hanging="547"/>
        <w:jc w:val="both"/>
        <w:rPr>
          <w:rFonts w:asciiTheme="majorHAnsi" w:hAnsiTheme="majorHAnsi"/>
          <w:color w:val="C0504D" w:themeColor="accent2"/>
          <w:sz w:val="22"/>
          <w:szCs w:val="22"/>
          <w:lang w:val="es-US"/>
        </w:rPr>
      </w:pPr>
      <w:r w:rsidRPr="004A2287">
        <w:rPr>
          <w:rFonts w:asciiTheme="majorHAnsi" w:hAnsiTheme="majorHAnsi"/>
          <w:color w:val="auto"/>
          <w:sz w:val="22"/>
          <w:szCs w:val="22"/>
          <w:lang w:val="es-US"/>
        </w:rPr>
        <w:t xml:space="preserve">Finalmente, la Comisión destaca que, como se describió en su </w:t>
      </w:r>
      <w:r w:rsidR="00F66DA8" w:rsidRPr="004A2287">
        <w:rPr>
          <w:rFonts w:asciiTheme="majorHAnsi" w:hAnsiTheme="majorHAnsi"/>
          <w:color w:val="auto"/>
          <w:sz w:val="22"/>
          <w:szCs w:val="22"/>
          <w:lang w:val="es-US"/>
        </w:rPr>
        <w:t>informe</w:t>
      </w:r>
      <w:r w:rsidRPr="004A2287">
        <w:rPr>
          <w:rFonts w:asciiTheme="majorHAnsi" w:hAnsiTheme="majorHAnsi"/>
          <w:color w:val="auto"/>
          <w:sz w:val="22"/>
          <w:szCs w:val="22"/>
          <w:lang w:val="es-US"/>
        </w:rPr>
        <w:t xml:space="preserve"> sobre Justicia Juvenil en las Américas, un importante mecanismo para supervisar las condiciones de privación de libertad de los </w:t>
      </w:r>
      <w:r w:rsidR="004D073C"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es el sistema de visitas e inspecciones a los centros donde cumplen sus penas</w:t>
      </w:r>
      <w:r w:rsidR="00F34BE1" w:rsidRPr="004A2287">
        <w:rPr>
          <w:rFonts w:asciiTheme="majorHAnsi" w:hAnsiTheme="majorHAnsi"/>
          <w:color w:val="auto"/>
          <w:sz w:val="22"/>
          <w:szCs w:val="22"/>
          <w:lang w:val="es-US"/>
        </w:rPr>
        <w:t xml:space="preserve"> privativas de libertad</w:t>
      </w:r>
      <w:r w:rsidRPr="004A2287">
        <w:rPr>
          <w:rFonts w:asciiTheme="majorHAnsi" w:hAnsiTheme="majorHAnsi"/>
          <w:color w:val="auto"/>
          <w:sz w:val="22"/>
          <w:szCs w:val="22"/>
          <w:lang w:val="es-US"/>
        </w:rPr>
        <w:t xml:space="preserve">. Este monitoreo realizado por agencias independientes debe ser adicional a las actividades de supervisión que realicen las autoridades </w:t>
      </w:r>
      <w:r w:rsidRPr="004A2287">
        <w:rPr>
          <w:rFonts w:asciiTheme="majorHAnsi" w:hAnsiTheme="majorHAnsi"/>
          <w:color w:val="auto"/>
          <w:sz w:val="22"/>
          <w:szCs w:val="22"/>
          <w:lang w:val="es-US"/>
        </w:rPr>
        <w:lastRenderedPageBreak/>
        <w:t>administrativas y judiciales del Estado. El propósito de estas inspecciones es realizar una revisión periódica de las condiciones de detención así como del estado físico y emocional de los niños detenidos</w:t>
      </w:r>
      <w:r w:rsidRPr="004A2287">
        <w:rPr>
          <w:rStyle w:val="FootnoteReference"/>
          <w:rFonts w:asciiTheme="majorHAnsi" w:hAnsiTheme="majorHAnsi"/>
          <w:color w:val="auto"/>
          <w:sz w:val="22"/>
          <w:szCs w:val="22"/>
          <w:lang w:val="es-US"/>
        </w:rPr>
        <w:footnoteReference w:id="411"/>
      </w:r>
      <w:r w:rsidR="00F34B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w:t>
      </w:r>
    </w:p>
    <w:p w14:paraId="1D32B85C" w14:textId="65F8185A" w:rsidR="00235C88" w:rsidRPr="004A2287" w:rsidRDefault="003F1736" w:rsidP="003F173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Estados Unidos </w:t>
      </w:r>
      <w:r w:rsidR="00F34BE1" w:rsidRPr="004A2287">
        <w:rPr>
          <w:rFonts w:asciiTheme="majorHAnsi" w:hAnsiTheme="majorHAnsi"/>
          <w:color w:val="auto"/>
          <w:sz w:val="22"/>
          <w:szCs w:val="22"/>
          <w:lang w:val="es-US"/>
        </w:rPr>
        <w:t>debe garantizar</w:t>
      </w:r>
      <w:r w:rsidRPr="004A2287">
        <w:rPr>
          <w:rFonts w:asciiTheme="majorHAnsi" w:hAnsiTheme="majorHAnsi"/>
          <w:color w:val="auto"/>
          <w:sz w:val="22"/>
          <w:szCs w:val="22"/>
          <w:lang w:val="es-US"/>
        </w:rPr>
        <w:t xml:space="preserve"> que este mecanismo de supervisión independiente pueda ser </w:t>
      </w:r>
      <w:r w:rsidR="00F34BE1" w:rsidRPr="004A2287">
        <w:rPr>
          <w:rFonts w:asciiTheme="majorHAnsi" w:hAnsiTheme="majorHAnsi"/>
          <w:color w:val="auto"/>
          <w:sz w:val="22"/>
          <w:szCs w:val="22"/>
          <w:lang w:val="es-US"/>
        </w:rPr>
        <w:t>aplicado</w:t>
      </w:r>
      <w:r w:rsidRPr="004A2287">
        <w:rPr>
          <w:rFonts w:asciiTheme="majorHAnsi" w:hAnsiTheme="majorHAnsi"/>
          <w:color w:val="auto"/>
          <w:sz w:val="22"/>
          <w:szCs w:val="22"/>
          <w:lang w:val="es-US"/>
        </w:rPr>
        <w:t xml:space="preserve"> regularmente en las instalaciones donde los jóvenes están </w:t>
      </w:r>
      <w:r w:rsidR="00F34BE1" w:rsidRPr="004A2287">
        <w:rPr>
          <w:rFonts w:asciiTheme="majorHAnsi" w:hAnsiTheme="majorHAnsi"/>
          <w:color w:val="auto"/>
          <w:sz w:val="22"/>
          <w:szCs w:val="22"/>
          <w:lang w:val="es-US"/>
        </w:rPr>
        <w:t>privados de libertad</w:t>
      </w:r>
      <w:r w:rsidRPr="004A2287">
        <w:rPr>
          <w:rFonts w:asciiTheme="majorHAnsi" w:hAnsiTheme="majorHAnsi"/>
          <w:color w:val="auto"/>
          <w:sz w:val="22"/>
          <w:szCs w:val="22"/>
          <w:lang w:val="es-US"/>
        </w:rPr>
        <w:t>, sin</w:t>
      </w:r>
      <w:r w:rsidR="00F34BE1" w:rsidRPr="004A2287">
        <w:rPr>
          <w:rFonts w:asciiTheme="majorHAnsi" w:hAnsiTheme="majorHAnsi"/>
          <w:color w:val="auto"/>
          <w:sz w:val="22"/>
          <w:szCs w:val="22"/>
          <w:lang w:val="es-US"/>
        </w:rPr>
        <w:t xml:space="preserve"> necesidad</w:t>
      </w:r>
      <w:r w:rsidRPr="004A2287">
        <w:rPr>
          <w:rFonts w:asciiTheme="majorHAnsi" w:hAnsiTheme="majorHAnsi"/>
          <w:color w:val="auto"/>
          <w:sz w:val="22"/>
          <w:szCs w:val="22"/>
          <w:lang w:val="es-US"/>
        </w:rPr>
        <w:t xml:space="preserve"> notificación previa; lo que debe incluir entrevistas confidenciales con niños privados de libertad, entrevistas con el personal de custodia y acceso a la totalidad de la instalación</w:t>
      </w:r>
      <w:r w:rsidR="004D073C" w:rsidRPr="004A2287">
        <w:rPr>
          <w:rFonts w:asciiTheme="majorHAnsi" w:hAnsiTheme="majorHAnsi"/>
          <w:color w:val="auto"/>
          <w:sz w:val="22"/>
          <w:szCs w:val="22"/>
          <w:lang w:val="es-US"/>
        </w:rPr>
        <w:t xml:space="preserve"> y a s</w:t>
      </w:r>
      <w:r w:rsidRPr="004A2287">
        <w:rPr>
          <w:rFonts w:asciiTheme="majorHAnsi" w:hAnsiTheme="majorHAnsi"/>
          <w:color w:val="auto"/>
          <w:sz w:val="22"/>
          <w:szCs w:val="22"/>
          <w:lang w:val="es-US"/>
        </w:rPr>
        <w:t xml:space="preserve">u documentación. Los resultados de </w:t>
      </w:r>
      <w:r w:rsidR="00F34BE1" w:rsidRPr="004A2287">
        <w:rPr>
          <w:rFonts w:asciiTheme="majorHAnsi" w:hAnsiTheme="majorHAnsi"/>
          <w:color w:val="auto"/>
          <w:sz w:val="22"/>
          <w:szCs w:val="22"/>
          <w:lang w:val="es-US"/>
        </w:rPr>
        <w:t>tal</w:t>
      </w:r>
      <w:r w:rsidRPr="004A2287">
        <w:rPr>
          <w:rFonts w:asciiTheme="majorHAnsi" w:hAnsiTheme="majorHAnsi"/>
          <w:color w:val="auto"/>
          <w:sz w:val="22"/>
          <w:szCs w:val="22"/>
          <w:lang w:val="es-US"/>
        </w:rPr>
        <w:t xml:space="preserve"> supervisión también deben ser públicos, con procedimientos efectivos para dar seguimiento a las recomendaciones que se </w:t>
      </w:r>
      <w:r w:rsidR="00F34BE1" w:rsidRPr="004A2287">
        <w:rPr>
          <w:rFonts w:asciiTheme="majorHAnsi" w:hAnsiTheme="majorHAnsi"/>
          <w:color w:val="auto"/>
          <w:sz w:val="22"/>
          <w:szCs w:val="22"/>
          <w:lang w:val="es-US"/>
        </w:rPr>
        <w:t>efectúen</w:t>
      </w:r>
      <w:r w:rsidRPr="004A2287">
        <w:rPr>
          <w:rFonts w:asciiTheme="majorHAnsi" w:hAnsiTheme="majorHAnsi"/>
          <w:color w:val="auto"/>
          <w:sz w:val="22"/>
          <w:szCs w:val="22"/>
          <w:lang w:val="es-US"/>
        </w:rPr>
        <w:t>.</w:t>
      </w:r>
    </w:p>
    <w:p w14:paraId="1F765C25" w14:textId="2F771683" w:rsidR="00CC532F" w:rsidRPr="004A2287" w:rsidRDefault="00C85C6E" w:rsidP="001C54B6">
      <w:pPr>
        <w:pStyle w:val="Heading2"/>
        <w:numPr>
          <w:ilvl w:val="0"/>
          <w:numId w:val="59"/>
        </w:numPr>
        <w:tabs>
          <w:tab w:val="clear" w:pos="547"/>
        </w:tabs>
        <w:ind w:hanging="720"/>
        <w:jc w:val="both"/>
        <w:rPr>
          <w:lang w:val="es-US"/>
        </w:rPr>
      </w:pPr>
      <w:bookmarkStart w:id="159" w:name="_Toc292408694"/>
      <w:bookmarkStart w:id="160" w:name="_Toc301946962"/>
      <w:bookmarkStart w:id="161" w:name="_Toc428778561"/>
      <w:bookmarkStart w:id="162" w:name="_Toc491080323"/>
      <w:bookmarkStart w:id="163" w:name="_Toc505780937"/>
      <w:r w:rsidRPr="004A2287">
        <w:rPr>
          <w:lang w:val="es-US"/>
        </w:rPr>
        <w:t xml:space="preserve">Rehabilitación vs. </w:t>
      </w:r>
      <w:bookmarkEnd w:id="159"/>
      <w:bookmarkEnd w:id="160"/>
      <w:bookmarkEnd w:id="161"/>
      <w:bookmarkEnd w:id="162"/>
      <w:bookmarkEnd w:id="163"/>
      <w:r w:rsidR="005553F7" w:rsidRPr="004A2287">
        <w:rPr>
          <w:lang w:val="es-US"/>
        </w:rPr>
        <w:t>Reincidencia</w:t>
      </w:r>
    </w:p>
    <w:p w14:paraId="482F5942" w14:textId="67B0AD50" w:rsidR="001709F7" w:rsidRPr="004A2287" w:rsidRDefault="001709F7"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La CIDH reconoce que Estados Unidos ha desempeñado un papel importante </w:t>
      </w:r>
      <w:r w:rsidR="00F34BE1" w:rsidRPr="004A2287">
        <w:rPr>
          <w:rFonts w:asciiTheme="majorHAnsi" w:hAnsiTheme="majorHAnsi"/>
          <w:color w:val="auto"/>
          <w:sz w:val="22"/>
          <w:szCs w:val="22"/>
          <w:lang w:val="es-US"/>
        </w:rPr>
        <w:t>al momento de</w:t>
      </w:r>
      <w:r w:rsidRPr="004A2287">
        <w:rPr>
          <w:rFonts w:asciiTheme="majorHAnsi" w:hAnsiTheme="majorHAnsi"/>
          <w:color w:val="auto"/>
          <w:sz w:val="22"/>
          <w:szCs w:val="22"/>
          <w:lang w:val="es-US"/>
        </w:rPr>
        <w:t xml:space="preserve"> promover y establecer la necesidad de un mandato y un enfoque especializados dentro del sistema de justicia, con el objetivo de rehabilitar a los </w:t>
      </w:r>
      <w:r w:rsidR="004D073C" w:rsidRPr="004A2287">
        <w:rPr>
          <w:rFonts w:asciiTheme="majorHAnsi" w:hAnsiTheme="majorHAnsi"/>
          <w:color w:val="auto"/>
          <w:sz w:val="22"/>
          <w:szCs w:val="22"/>
          <w:lang w:val="es-US"/>
        </w:rPr>
        <w:t xml:space="preserve">adolescentes </w:t>
      </w:r>
      <w:r w:rsidRPr="004A2287">
        <w:rPr>
          <w:rFonts w:asciiTheme="majorHAnsi" w:hAnsiTheme="majorHAnsi"/>
          <w:color w:val="auto"/>
          <w:sz w:val="22"/>
          <w:szCs w:val="22"/>
          <w:lang w:val="es-US"/>
        </w:rPr>
        <w:t xml:space="preserve">condenados por delitos, </w:t>
      </w:r>
      <w:r w:rsidR="00F34BE1" w:rsidRPr="004A2287">
        <w:rPr>
          <w:rFonts w:asciiTheme="majorHAnsi" w:hAnsiTheme="majorHAnsi"/>
          <w:color w:val="auto"/>
          <w:sz w:val="22"/>
          <w:szCs w:val="22"/>
          <w:lang w:val="es-US"/>
        </w:rPr>
        <w:t>al punto que implementó</w:t>
      </w:r>
      <w:r w:rsidRPr="004A2287">
        <w:rPr>
          <w:rFonts w:asciiTheme="majorHAnsi" w:hAnsiTheme="majorHAnsi"/>
          <w:color w:val="auto"/>
          <w:sz w:val="22"/>
          <w:szCs w:val="22"/>
          <w:lang w:val="es-US"/>
        </w:rPr>
        <w:t xml:space="preserve"> la primera división judicial separada para </w:t>
      </w:r>
      <w:r w:rsidR="004676D2" w:rsidRPr="004A2287">
        <w:rPr>
          <w:rFonts w:asciiTheme="majorHAnsi" w:hAnsiTheme="majorHAnsi"/>
          <w:color w:val="auto"/>
          <w:sz w:val="22"/>
          <w:szCs w:val="22"/>
          <w:lang w:val="es-US"/>
        </w:rPr>
        <w:t>niños</w:t>
      </w:r>
      <w:r w:rsidRPr="004A2287">
        <w:rPr>
          <w:rFonts w:asciiTheme="majorHAnsi" w:hAnsiTheme="majorHAnsi"/>
          <w:color w:val="auto"/>
          <w:sz w:val="22"/>
          <w:szCs w:val="22"/>
          <w:lang w:val="es-US"/>
        </w:rPr>
        <w:t xml:space="preserve"> a finales del siglo XVIII</w:t>
      </w:r>
      <w:r w:rsidRPr="004A2287">
        <w:rPr>
          <w:rStyle w:val="FootnoteReference"/>
          <w:rFonts w:asciiTheme="majorHAnsi" w:hAnsiTheme="majorHAnsi"/>
          <w:color w:val="auto"/>
          <w:sz w:val="22"/>
          <w:szCs w:val="22"/>
          <w:lang w:val="es-US"/>
        </w:rPr>
        <w:footnoteReference w:id="412"/>
      </w:r>
      <w:r w:rsidR="00F34B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No obstante, a la Comisión le sorprende el hecho de que la mayoría de sus estados han adoptado medidas regresivas contrarias a los objetivos de rehabilitación de las penas privativas de libertad para menores de 18 años, y en particular de los niños condenados a privación de libertad </w:t>
      </w:r>
      <w:r w:rsidR="004D073C" w:rsidRPr="004A2287">
        <w:rPr>
          <w:rFonts w:asciiTheme="majorHAnsi" w:hAnsiTheme="majorHAnsi"/>
          <w:color w:val="auto"/>
          <w:sz w:val="22"/>
          <w:szCs w:val="22"/>
          <w:lang w:val="es-US"/>
        </w:rPr>
        <w:t>en las cárceles para</w:t>
      </w:r>
      <w:r w:rsidRPr="004A2287">
        <w:rPr>
          <w:rFonts w:asciiTheme="majorHAnsi" w:hAnsiTheme="majorHAnsi"/>
          <w:color w:val="auto"/>
          <w:sz w:val="22"/>
          <w:szCs w:val="22"/>
          <w:lang w:val="es-US"/>
        </w:rPr>
        <w:t xml:space="preserve"> adultos, quienes tienen un riesgo 34% mayor de reincidencia, en comparación con los jóvenes en el sistema juvenil</w:t>
      </w:r>
      <w:r w:rsidRPr="004A2287">
        <w:rPr>
          <w:rStyle w:val="FootnoteReference"/>
          <w:rFonts w:asciiTheme="majorHAnsi" w:hAnsiTheme="majorHAnsi"/>
          <w:color w:val="auto"/>
          <w:sz w:val="22"/>
          <w:szCs w:val="22"/>
          <w:lang w:val="es-US"/>
        </w:rPr>
        <w:footnoteReference w:id="413"/>
      </w:r>
      <w:r w:rsidR="00F34BE1" w:rsidRPr="004A2287">
        <w:rPr>
          <w:rFonts w:asciiTheme="majorHAnsi" w:hAnsiTheme="majorHAnsi"/>
          <w:color w:val="auto"/>
          <w:sz w:val="22"/>
          <w:szCs w:val="22"/>
          <w:lang w:val="es-US"/>
        </w:rPr>
        <w:t>.</w:t>
      </w:r>
    </w:p>
    <w:p w14:paraId="7DFFF33A" w14:textId="155C9225" w:rsidR="000A1918" w:rsidRPr="004A2287" w:rsidRDefault="000A1918"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oposición a la </w:t>
      </w:r>
      <w:r w:rsidR="00E6025F" w:rsidRPr="004A2287">
        <w:rPr>
          <w:rFonts w:asciiTheme="majorHAnsi" w:hAnsiTheme="majorHAnsi"/>
          <w:color w:val="auto"/>
          <w:sz w:val="22"/>
          <w:szCs w:val="22"/>
          <w:lang w:val="es-US"/>
        </w:rPr>
        <w:t>creencia</w:t>
      </w:r>
      <w:r w:rsidRPr="004A2287">
        <w:rPr>
          <w:rFonts w:asciiTheme="majorHAnsi" w:hAnsiTheme="majorHAnsi"/>
          <w:color w:val="auto"/>
          <w:sz w:val="22"/>
          <w:szCs w:val="22"/>
          <w:lang w:val="es-US"/>
        </w:rPr>
        <w:t xml:space="preserve"> generalizada que se utiliza para justificar las leyes regresivas de justicia juvenil, a saber, que una respuesta más represiva y retributiva </w:t>
      </w:r>
      <w:r w:rsidR="00E6025F" w:rsidRPr="004A2287">
        <w:rPr>
          <w:rFonts w:asciiTheme="majorHAnsi" w:hAnsiTheme="majorHAnsi"/>
          <w:color w:val="auto"/>
          <w:sz w:val="22"/>
          <w:szCs w:val="22"/>
          <w:lang w:val="es-US"/>
        </w:rPr>
        <w:t>disuade</w:t>
      </w:r>
      <w:r w:rsidRPr="004A2287">
        <w:rPr>
          <w:rFonts w:asciiTheme="majorHAnsi" w:hAnsiTheme="majorHAnsi"/>
          <w:color w:val="auto"/>
          <w:sz w:val="22"/>
          <w:szCs w:val="22"/>
          <w:lang w:val="es-US"/>
        </w:rPr>
        <w:t xml:space="preserve"> a los jóvenes de cometer del</w:t>
      </w:r>
      <w:r w:rsidR="00E6025F" w:rsidRPr="004A2287">
        <w:rPr>
          <w:rFonts w:asciiTheme="majorHAnsi" w:hAnsiTheme="majorHAnsi"/>
          <w:color w:val="auto"/>
          <w:sz w:val="22"/>
          <w:szCs w:val="22"/>
          <w:lang w:val="es-US"/>
        </w:rPr>
        <w:t xml:space="preserve">itos violentos, investigaciones </w:t>
      </w:r>
      <w:r w:rsidRPr="004A2287">
        <w:rPr>
          <w:rFonts w:asciiTheme="majorHAnsi" w:hAnsiTheme="majorHAnsi"/>
          <w:color w:val="auto"/>
          <w:sz w:val="22"/>
          <w:szCs w:val="22"/>
          <w:lang w:val="es-US"/>
        </w:rPr>
        <w:t>ha</w:t>
      </w:r>
      <w:r w:rsidR="00E6025F" w:rsidRPr="004A2287">
        <w:rPr>
          <w:rFonts w:asciiTheme="majorHAnsi" w:hAnsiTheme="majorHAnsi"/>
          <w:color w:val="auto"/>
          <w:sz w:val="22"/>
          <w:szCs w:val="22"/>
          <w:lang w:val="es-US"/>
        </w:rPr>
        <w:t>n demostrado que la manipulación con base en castigos</w:t>
      </w:r>
      <w:r w:rsidRPr="004A2287">
        <w:rPr>
          <w:rFonts w:asciiTheme="majorHAnsi" w:hAnsiTheme="majorHAnsi"/>
          <w:color w:val="auto"/>
          <w:sz w:val="22"/>
          <w:szCs w:val="22"/>
          <w:lang w:val="es-US"/>
        </w:rPr>
        <w:t xml:space="preserve"> prácticamente no </w:t>
      </w:r>
      <w:r w:rsidRPr="004A2287">
        <w:rPr>
          <w:rFonts w:asciiTheme="majorHAnsi" w:hAnsiTheme="majorHAnsi"/>
          <w:color w:val="auto"/>
          <w:sz w:val="22"/>
          <w:szCs w:val="22"/>
          <w:lang w:val="es-US"/>
        </w:rPr>
        <w:lastRenderedPageBreak/>
        <w:t xml:space="preserve">tiene impacto en los índices de criminalidad en </w:t>
      </w:r>
      <w:r w:rsidR="00E6025F" w:rsidRPr="004A2287">
        <w:rPr>
          <w:rFonts w:asciiTheme="majorHAnsi" w:hAnsiTheme="majorHAnsi"/>
          <w:color w:val="auto"/>
          <w:sz w:val="22"/>
          <w:szCs w:val="22"/>
          <w:lang w:val="es-US"/>
        </w:rPr>
        <w:t>Estados Unidos</w:t>
      </w:r>
      <w:r w:rsidR="00E6025F" w:rsidRPr="004A2287">
        <w:rPr>
          <w:rStyle w:val="FootnoteReference"/>
          <w:rFonts w:asciiTheme="majorHAnsi" w:hAnsiTheme="majorHAnsi"/>
          <w:color w:val="auto"/>
          <w:sz w:val="22"/>
          <w:szCs w:val="22"/>
          <w:lang w:val="es-US"/>
        </w:rPr>
        <w:footnoteReference w:id="414"/>
      </w:r>
      <w:r w:rsidR="00F34B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En 2007, un informe sistemático sobre los</w:t>
      </w:r>
      <w:r w:rsidR="004D073C" w:rsidRPr="004A2287">
        <w:rPr>
          <w:rFonts w:asciiTheme="majorHAnsi" w:hAnsiTheme="majorHAnsi"/>
          <w:color w:val="auto"/>
          <w:sz w:val="22"/>
          <w:szCs w:val="22"/>
          <w:lang w:val="es-US"/>
        </w:rPr>
        <w:t xml:space="preserve"> efectos de la transferencia de niños, niñas y adolescentes </w:t>
      </w:r>
      <w:r w:rsidRPr="004A2287">
        <w:rPr>
          <w:rFonts w:asciiTheme="majorHAnsi" w:hAnsiTheme="majorHAnsi"/>
          <w:color w:val="auto"/>
          <w:sz w:val="22"/>
          <w:szCs w:val="22"/>
          <w:lang w:val="es-US"/>
        </w:rPr>
        <w:t xml:space="preserve">al sistema de adultos en Estados Unidos mostró que la probabilidad de reincidencia aumentó cuando fueron juzgados y condenados como adultos, revelando la insuficiencia de </w:t>
      </w:r>
      <w:r w:rsidR="00E6025F" w:rsidRPr="004A2287">
        <w:rPr>
          <w:rFonts w:asciiTheme="majorHAnsi" w:hAnsiTheme="majorHAnsi"/>
          <w:color w:val="auto"/>
          <w:sz w:val="22"/>
          <w:szCs w:val="22"/>
          <w:lang w:val="es-US"/>
        </w:rPr>
        <w:t>evidencia</w:t>
      </w:r>
      <w:r w:rsidR="004D073C" w:rsidRPr="004A2287">
        <w:rPr>
          <w:rFonts w:asciiTheme="majorHAnsi" w:hAnsiTheme="majorHAnsi"/>
          <w:color w:val="auto"/>
          <w:sz w:val="22"/>
          <w:szCs w:val="22"/>
          <w:lang w:val="es-US"/>
        </w:rPr>
        <w:t xml:space="preserve"> para concluir que las tasas de niños en conflicto con la ley penal </w:t>
      </w:r>
      <w:r w:rsidRPr="004A2287">
        <w:rPr>
          <w:rFonts w:asciiTheme="majorHAnsi" w:hAnsiTheme="majorHAnsi"/>
          <w:color w:val="auto"/>
          <w:sz w:val="22"/>
          <w:szCs w:val="22"/>
          <w:lang w:val="es-US"/>
        </w:rPr>
        <w:t xml:space="preserve">disminuyen </w:t>
      </w:r>
      <w:r w:rsidR="00E6025F" w:rsidRPr="004A2287">
        <w:rPr>
          <w:rFonts w:asciiTheme="majorHAnsi" w:hAnsiTheme="majorHAnsi"/>
          <w:color w:val="auto"/>
          <w:sz w:val="22"/>
          <w:szCs w:val="22"/>
          <w:lang w:val="es-US"/>
        </w:rPr>
        <w:t>como</w:t>
      </w:r>
      <w:r w:rsidR="00F34BE1" w:rsidRPr="004A2287">
        <w:rPr>
          <w:rFonts w:asciiTheme="majorHAnsi" w:hAnsiTheme="majorHAnsi"/>
          <w:color w:val="auto"/>
          <w:sz w:val="22"/>
          <w:szCs w:val="22"/>
          <w:lang w:val="es-US"/>
        </w:rPr>
        <w:t xml:space="preserve"> resultado del tratamiento </w:t>
      </w:r>
      <w:r w:rsidRPr="004A2287">
        <w:rPr>
          <w:rFonts w:asciiTheme="majorHAnsi" w:hAnsiTheme="majorHAnsi"/>
          <w:color w:val="auto"/>
          <w:sz w:val="22"/>
          <w:szCs w:val="22"/>
          <w:lang w:val="es-US"/>
        </w:rPr>
        <w:t xml:space="preserve">a los </w:t>
      </w:r>
      <w:r w:rsidR="004D073C" w:rsidRPr="004A2287">
        <w:rPr>
          <w:rFonts w:asciiTheme="majorHAnsi" w:hAnsiTheme="majorHAnsi"/>
          <w:color w:val="auto"/>
          <w:sz w:val="22"/>
          <w:szCs w:val="22"/>
          <w:lang w:val="es-US"/>
        </w:rPr>
        <w:t xml:space="preserve">niños </w:t>
      </w:r>
      <w:r w:rsidRPr="004A2287">
        <w:rPr>
          <w:rFonts w:asciiTheme="majorHAnsi" w:hAnsiTheme="majorHAnsi"/>
          <w:color w:val="auto"/>
          <w:sz w:val="22"/>
          <w:szCs w:val="22"/>
          <w:lang w:val="es-US"/>
        </w:rPr>
        <w:t>como adultos</w:t>
      </w:r>
      <w:r w:rsidR="00E6025F" w:rsidRPr="004A2287">
        <w:rPr>
          <w:rStyle w:val="FootnoteReference"/>
          <w:rFonts w:asciiTheme="majorHAnsi" w:hAnsiTheme="majorHAnsi"/>
          <w:color w:val="auto"/>
          <w:sz w:val="22"/>
          <w:szCs w:val="22"/>
          <w:lang w:val="es-US"/>
        </w:rPr>
        <w:footnoteReference w:id="415"/>
      </w:r>
      <w:r w:rsidR="00F34BE1" w:rsidRPr="004A2287">
        <w:rPr>
          <w:rFonts w:asciiTheme="majorHAnsi" w:hAnsiTheme="majorHAnsi"/>
          <w:color w:val="auto"/>
          <w:sz w:val="22"/>
          <w:szCs w:val="22"/>
          <w:lang w:val="es-US"/>
        </w:rPr>
        <w:t>.</w:t>
      </w:r>
      <w:r w:rsidRPr="004A2287">
        <w:rPr>
          <w:rFonts w:asciiTheme="majorHAnsi" w:hAnsiTheme="majorHAnsi"/>
          <w:color w:val="auto"/>
          <w:sz w:val="22"/>
          <w:szCs w:val="22"/>
          <w:lang w:val="es-US"/>
        </w:rPr>
        <w:t xml:space="preserve"> Estudios a nivel </w:t>
      </w:r>
      <w:r w:rsidR="00F34BE1" w:rsidRPr="004A2287">
        <w:rPr>
          <w:rFonts w:asciiTheme="majorHAnsi" w:hAnsiTheme="majorHAnsi"/>
          <w:color w:val="auto"/>
          <w:sz w:val="22"/>
          <w:szCs w:val="22"/>
          <w:lang w:val="es-US"/>
        </w:rPr>
        <w:t>estadual</w:t>
      </w:r>
      <w:r w:rsidRPr="004A2287">
        <w:rPr>
          <w:rFonts w:asciiTheme="majorHAnsi" w:hAnsiTheme="majorHAnsi"/>
          <w:color w:val="auto"/>
          <w:sz w:val="22"/>
          <w:szCs w:val="22"/>
          <w:lang w:val="es-US"/>
        </w:rPr>
        <w:t xml:space="preserve">, como uno llevado a cabo en el estado de Washington, también revelaron que los adolescentes que son </w:t>
      </w:r>
      <w:r w:rsidR="00E6025F" w:rsidRPr="004A2287">
        <w:rPr>
          <w:rFonts w:asciiTheme="majorHAnsi" w:hAnsiTheme="majorHAnsi"/>
          <w:color w:val="auto"/>
          <w:sz w:val="22"/>
          <w:szCs w:val="22"/>
          <w:lang w:val="es-US"/>
        </w:rPr>
        <w:t>procesados</w:t>
      </w:r>
      <w:r w:rsidRPr="004A2287">
        <w:rPr>
          <w:rFonts w:asciiTheme="majorHAnsi" w:hAnsiTheme="majorHAnsi"/>
          <w:color w:val="auto"/>
          <w:sz w:val="22"/>
          <w:szCs w:val="22"/>
          <w:lang w:val="es-US"/>
        </w:rPr>
        <w:t xml:space="preserve"> como adultos son más propensos a reincidir.</w:t>
      </w:r>
      <w:r w:rsidR="00E6025F" w:rsidRPr="004A2287">
        <w:rPr>
          <w:rStyle w:val="FootnoteReference"/>
          <w:rFonts w:asciiTheme="majorHAnsi" w:hAnsiTheme="majorHAnsi"/>
          <w:color w:val="auto"/>
          <w:sz w:val="22"/>
          <w:szCs w:val="22"/>
          <w:lang w:val="es-US"/>
        </w:rPr>
        <w:footnoteReference w:id="416"/>
      </w:r>
    </w:p>
    <w:p w14:paraId="437E200E" w14:textId="1681A211" w:rsidR="00CC532F" w:rsidRPr="004A2287" w:rsidRDefault="00C40640" w:rsidP="001C54B6">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auto"/>
          <w:sz w:val="22"/>
          <w:szCs w:val="22"/>
          <w:lang w:val="es-US"/>
        </w:rPr>
        <w:t xml:space="preserve">Como concluyó el Consejo Nacional de Investigaciones en 2014, </w:t>
      </w:r>
      <w:r w:rsidR="00CC532F" w:rsidRPr="004A2287">
        <w:rPr>
          <w:rFonts w:asciiTheme="majorHAnsi" w:hAnsiTheme="majorHAnsi"/>
          <w:color w:val="000000" w:themeColor="text1"/>
          <w:sz w:val="22"/>
          <w:szCs w:val="22"/>
          <w:lang w:val="es-US"/>
        </w:rPr>
        <w:t>“</w:t>
      </w:r>
      <w:r w:rsidR="004D073C" w:rsidRPr="004A2287">
        <w:rPr>
          <w:rFonts w:asciiTheme="majorHAnsi" w:hAnsiTheme="majorHAnsi"/>
          <w:color w:val="000000" w:themeColor="text1"/>
          <w:sz w:val="22"/>
          <w:szCs w:val="22"/>
          <w:lang w:val="es-US"/>
        </w:rPr>
        <w:t>los adolescentes procesados en el sistema penal adulto terminan peor que aquellos que se quedan en el sistema de justicia juvenil</w:t>
      </w:r>
      <w:r w:rsidR="00CC532F" w:rsidRPr="004A2287">
        <w:rPr>
          <w:rFonts w:asciiTheme="majorHAnsi" w:hAnsiTheme="majorHAnsi"/>
          <w:color w:val="000000" w:themeColor="text1"/>
          <w:sz w:val="22"/>
          <w:szCs w:val="22"/>
          <w:lang w:val="es-US"/>
        </w:rPr>
        <w:t>”</w:t>
      </w:r>
      <w:r w:rsidR="00CC532F" w:rsidRPr="004A2287">
        <w:rPr>
          <w:rStyle w:val="FootnoteReference"/>
          <w:rFonts w:asciiTheme="majorHAnsi" w:hAnsiTheme="majorHAnsi"/>
          <w:color w:val="000000" w:themeColor="text1"/>
          <w:sz w:val="22"/>
          <w:szCs w:val="22"/>
          <w:lang w:val="es-US"/>
        </w:rPr>
        <w:footnoteReference w:id="417"/>
      </w:r>
      <w:r w:rsidR="00F34BE1" w:rsidRPr="004A2287">
        <w:rPr>
          <w:rFonts w:asciiTheme="majorHAnsi" w:hAnsiTheme="majorHAnsi"/>
          <w:color w:val="000000" w:themeColor="text1"/>
          <w:sz w:val="22"/>
          <w:szCs w:val="22"/>
          <w:lang w:val="es-US"/>
        </w:rPr>
        <w:t>.</w:t>
      </w:r>
      <w:r w:rsidR="00F66DA8" w:rsidRPr="004A2287">
        <w:rPr>
          <w:rFonts w:asciiTheme="majorHAnsi" w:hAnsiTheme="majorHAnsi"/>
          <w:color w:val="000000" w:themeColor="text1"/>
          <w:sz w:val="22"/>
          <w:szCs w:val="22"/>
          <w:lang w:val="es-US"/>
        </w:rPr>
        <w:t xml:space="preserve"> </w:t>
      </w:r>
      <w:r w:rsidRPr="004A2287">
        <w:rPr>
          <w:rFonts w:asciiTheme="majorHAnsi" w:hAnsiTheme="majorHAnsi"/>
          <w:color w:val="000000" w:themeColor="text1"/>
          <w:sz w:val="22"/>
          <w:szCs w:val="22"/>
          <w:lang w:val="es-US"/>
        </w:rPr>
        <w:t xml:space="preserve">El </w:t>
      </w:r>
      <w:r w:rsidR="00F66DA8" w:rsidRPr="004A2287">
        <w:rPr>
          <w:rFonts w:asciiTheme="majorHAnsi" w:hAnsiTheme="majorHAnsi"/>
          <w:color w:val="000000" w:themeColor="text1"/>
          <w:sz w:val="22"/>
          <w:szCs w:val="22"/>
          <w:lang w:val="es-US"/>
        </w:rPr>
        <w:t>informe</w:t>
      </w:r>
      <w:r w:rsidRPr="004A2287">
        <w:rPr>
          <w:rFonts w:asciiTheme="majorHAnsi" w:hAnsiTheme="majorHAnsi"/>
          <w:color w:val="000000" w:themeColor="text1"/>
          <w:sz w:val="22"/>
          <w:szCs w:val="22"/>
          <w:lang w:val="es-US"/>
        </w:rPr>
        <w:t xml:space="preserve"> manifestó que los jóvenes </w:t>
      </w:r>
      <w:r w:rsidR="00F34BE1" w:rsidRPr="004A2287">
        <w:rPr>
          <w:rFonts w:asciiTheme="majorHAnsi" w:hAnsiTheme="majorHAnsi"/>
          <w:color w:val="000000" w:themeColor="text1"/>
          <w:sz w:val="22"/>
          <w:szCs w:val="22"/>
          <w:lang w:val="es-US"/>
        </w:rPr>
        <w:t>privados de libertad</w:t>
      </w:r>
      <w:r w:rsidRPr="004A2287">
        <w:rPr>
          <w:rFonts w:asciiTheme="majorHAnsi" w:hAnsiTheme="majorHAnsi"/>
          <w:color w:val="000000" w:themeColor="text1"/>
          <w:sz w:val="22"/>
          <w:szCs w:val="22"/>
          <w:lang w:val="es-US"/>
        </w:rPr>
        <w:t xml:space="preserve"> en instalaciones correccionales para adultos son </w:t>
      </w:r>
      <w:r w:rsidR="00CC532F" w:rsidRPr="004A2287">
        <w:rPr>
          <w:rFonts w:asciiTheme="majorHAnsi" w:hAnsiTheme="majorHAnsi"/>
          <w:color w:val="000000" w:themeColor="text1"/>
          <w:sz w:val="22"/>
          <w:szCs w:val="22"/>
          <w:lang w:val="es-US"/>
        </w:rPr>
        <w:t>“</w:t>
      </w:r>
      <w:r w:rsidR="004D073C" w:rsidRPr="004A2287">
        <w:rPr>
          <w:rFonts w:asciiTheme="majorHAnsi" w:hAnsiTheme="majorHAnsi"/>
          <w:color w:val="000000" w:themeColor="text1"/>
          <w:sz w:val="22"/>
          <w:szCs w:val="22"/>
          <w:lang w:val="es-US"/>
        </w:rPr>
        <w:t>mucho más propensos a ser victimizados a sufrir aislamiento solitario, a enfrentar adultos indiferentes a su bienestar, e insuficiencia de programas terapéuticos o educativos</w:t>
      </w:r>
      <w:r w:rsidR="004D073C" w:rsidRPr="004A2287">
        <w:rPr>
          <w:rFonts w:asciiTheme="majorHAnsi" w:hAnsiTheme="majorHAnsi"/>
          <w:i/>
          <w:color w:val="000000" w:themeColor="text1"/>
          <w:sz w:val="22"/>
          <w:szCs w:val="22"/>
          <w:lang w:val="es-US"/>
        </w:rPr>
        <w:t>. Ninguna de las anteriores condiciones reduce el riego de reincidencia, y puede de hecho incrementar las posibilidades de reincidir y contribuir</w:t>
      </w:r>
      <w:r w:rsidR="00CC532F" w:rsidRPr="004A2287">
        <w:rPr>
          <w:rFonts w:asciiTheme="majorHAnsi" w:hAnsiTheme="majorHAnsi"/>
          <w:i/>
          <w:color w:val="000000" w:themeColor="text1"/>
          <w:sz w:val="22"/>
          <w:szCs w:val="22"/>
          <w:lang w:val="es-US"/>
        </w:rPr>
        <w:t xml:space="preserve"> </w:t>
      </w:r>
      <w:r w:rsidR="00AD67D7" w:rsidRPr="004A2287">
        <w:rPr>
          <w:rFonts w:asciiTheme="majorHAnsi" w:hAnsiTheme="majorHAnsi"/>
          <w:i/>
          <w:color w:val="000000" w:themeColor="text1"/>
          <w:sz w:val="22"/>
          <w:szCs w:val="22"/>
          <w:lang w:val="es-US"/>
        </w:rPr>
        <w:t>a aumentar el daño en el desarrollo del niño</w:t>
      </w:r>
      <w:r w:rsidR="00CC532F" w:rsidRPr="004A2287">
        <w:rPr>
          <w:rFonts w:asciiTheme="majorHAnsi" w:hAnsiTheme="majorHAnsi"/>
          <w:color w:val="000000" w:themeColor="text1"/>
          <w:sz w:val="22"/>
          <w:szCs w:val="22"/>
          <w:lang w:val="es-US"/>
        </w:rPr>
        <w:t>”</w:t>
      </w:r>
      <w:r w:rsidR="00CC532F" w:rsidRPr="004A2287">
        <w:rPr>
          <w:rStyle w:val="FootnoteReference"/>
          <w:rFonts w:asciiTheme="majorHAnsi" w:hAnsiTheme="majorHAnsi"/>
          <w:color w:val="000000" w:themeColor="text1"/>
          <w:sz w:val="22"/>
          <w:szCs w:val="22"/>
          <w:lang w:val="es-US"/>
        </w:rPr>
        <w:footnoteReference w:id="418"/>
      </w:r>
      <w:r w:rsidR="00F34BE1"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Por el contrario, estudios han demostrado que las intervenciones terapéuticas empleadas en los sistemas juveniles son mucho más exitosas que los que los modelos correccionales punitivos, en términos de rehabilitación e integración social de los jóvenes</w:t>
      </w:r>
      <w:r w:rsidRPr="004A2287">
        <w:rPr>
          <w:rStyle w:val="FootnoteReference"/>
          <w:rFonts w:asciiTheme="majorHAnsi" w:hAnsiTheme="majorHAnsi"/>
          <w:color w:val="000000" w:themeColor="text1"/>
          <w:sz w:val="22"/>
          <w:szCs w:val="22"/>
          <w:lang w:val="es-US"/>
        </w:rPr>
        <w:footnoteReference w:id="419"/>
      </w:r>
      <w:r w:rsidR="00F34BE1" w:rsidRPr="004A2287">
        <w:rPr>
          <w:rFonts w:asciiTheme="majorHAnsi" w:hAnsiTheme="majorHAnsi"/>
          <w:color w:val="000000" w:themeColor="text1"/>
          <w:sz w:val="22"/>
          <w:szCs w:val="22"/>
          <w:lang w:val="es-US"/>
        </w:rPr>
        <w:t>.</w:t>
      </w:r>
      <w:r w:rsidRPr="004A2287">
        <w:rPr>
          <w:rFonts w:asciiTheme="majorHAnsi" w:hAnsiTheme="majorHAnsi"/>
          <w:color w:val="000000" w:themeColor="text1"/>
          <w:sz w:val="22"/>
          <w:szCs w:val="22"/>
          <w:lang w:val="es-US"/>
        </w:rPr>
        <w:t xml:space="preserve"> </w:t>
      </w:r>
    </w:p>
    <w:p w14:paraId="06F299BD" w14:textId="1DF50FC7" w:rsidR="00C40640" w:rsidRPr="004A2287" w:rsidRDefault="00C4064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El Departamento de Justicia de Estados Unidos ha reconocido el i</w:t>
      </w:r>
      <w:r w:rsidR="00F34BE1" w:rsidRPr="004A2287">
        <w:rPr>
          <w:rFonts w:asciiTheme="majorHAnsi" w:hAnsiTheme="majorHAnsi"/>
          <w:color w:val="auto"/>
          <w:sz w:val="22"/>
          <w:szCs w:val="22"/>
          <w:lang w:val="es-US"/>
        </w:rPr>
        <w:t xml:space="preserve">mpacto negativo y nocivo que la privación de libertad </w:t>
      </w:r>
      <w:r w:rsidRPr="004A2287">
        <w:rPr>
          <w:rFonts w:asciiTheme="majorHAnsi" w:hAnsiTheme="majorHAnsi"/>
          <w:color w:val="auto"/>
          <w:sz w:val="22"/>
          <w:szCs w:val="22"/>
          <w:lang w:val="es-US"/>
        </w:rPr>
        <w:t xml:space="preserve">en los establecimientos para adultos tiene sobre el desarrollo de los niños, por lo que advirtió que alojar a adolescentes particularmente vulnerables en un ambiente que no promueve </w:t>
      </w:r>
      <w:r w:rsidRPr="004A2287">
        <w:rPr>
          <w:rFonts w:asciiTheme="majorHAnsi" w:hAnsiTheme="majorHAnsi"/>
          <w:color w:val="auto"/>
          <w:sz w:val="22"/>
          <w:szCs w:val="22"/>
          <w:lang w:val="es-US"/>
        </w:rPr>
        <w:lastRenderedPageBreak/>
        <w:t xml:space="preserve">su salud y desarrollo e incluso perjudica su progreso, tiene consecuencias más dramáticas sobre </w:t>
      </w:r>
      <w:r w:rsidR="006C0C6A" w:rsidRPr="004A2287">
        <w:rPr>
          <w:rFonts w:asciiTheme="majorHAnsi" w:hAnsiTheme="majorHAnsi"/>
          <w:color w:val="auto"/>
          <w:sz w:val="22"/>
          <w:szCs w:val="22"/>
          <w:lang w:val="es-US"/>
        </w:rPr>
        <w:t xml:space="preserve">ellos </w:t>
      </w:r>
      <w:r w:rsidRPr="004A2287">
        <w:rPr>
          <w:rFonts w:asciiTheme="majorHAnsi" w:hAnsiTheme="majorHAnsi"/>
          <w:color w:val="auto"/>
          <w:sz w:val="22"/>
          <w:szCs w:val="22"/>
          <w:lang w:val="es-US"/>
        </w:rPr>
        <w:t>que sobre los adultos que cumplen la misma pena por la misma ofensa</w:t>
      </w:r>
      <w:r w:rsidRPr="004A2287">
        <w:rPr>
          <w:rStyle w:val="FootnoteReference"/>
          <w:rFonts w:asciiTheme="majorHAnsi" w:hAnsiTheme="majorHAnsi"/>
          <w:color w:val="auto"/>
          <w:sz w:val="22"/>
          <w:szCs w:val="22"/>
          <w:lang w:val="es-US"/>
        </w:rPr>
        <w:footnoteReference w:id="420"/>
      </w:r>
      <w:r w:rsidR="00FB69F0" w:rsidRPr="004A2287">
        <w:rPr>
          <w:rFonts w:asciiTheme="majorHAnsi" w:hAnsiTheme="majorHAnsi"/>
          <w:color w:val="auto"/>
          <w:sz w:val="22"/>
          <w:szCs w:val="22"/>
          <w:lang w:val="es-US"/>
        </w:rPr>
        <w:t>.</w:t>
      </w:r>
    </w:p>
    <w:p w14:paraId="4DFEBCF4" w14:textId="7434BA71" w:rsidR="00C40640" w:rsidRPr="004A2287" w:rsidRDefault="006C0C6A"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En adición</w:t>
      </w:r>
      <w:r w:rsidR="00C40640" w:rsidRPr="004A2287">
        <w:rPr>
          <w:rFonts w:asciiTheme="majorHAnsi" w:hAnsiTheme="majorHAnsi"/>
          <w:color w:val="auto"/>
          <w:sz w:val="22"/>
          <w:szCs w:val="22"/>
          <w:lang w:val="es-US"/>
        </w:rPr>
        <w:t xml:space="preserve">, la investigación ha demostrado que juzgar y encarcelar a </w:t>
      </w:r>
      <w:r w:rsidRPr="004A2287">
        <w:rPr>
          <w:rFonts w:asciiTheme="majorHAnsi" w:hAnsiTheme="majorHAnsi"/>
          <w:color w:val="auto"/>
          <w:sz w:val="22"/>
          <w:szCs w:val="22"/>
          <w:lang w:val="es-US"/>
        </w:rPr>
        <w:t xml:space="preserve">niños </w:t>
      </w:r>
      <w:r w:rsidR="00C40640" w:rsidRPr="004A2287">
        <w:rPr>
          <w:rFonts w:asciiTheme="majorHAnsi" w:hAnsiTheme="majorHAnsi"/>
          <w:color w:val="auto"/>
          <w:sz w:val="22"/>
          <w:szCs w:val="22"/>
          <w:lang w:val="es-US"/>
        </w:rPr>
        <w:t xml:space="preserve">como adultos es contraproducente para su rehabilitación, ya que </w:t>
      </w:r>
      <w:r w:rsidRPr="004A2287">
        <w:rPr>
          <w:rFonts w:asciiTheme="majorHAnsi" w:hAnsiTheme="majorHAnsi"/>
          <w:color w:val="auto"/>
          <w:sz w:val="22"/>
          <w:szCs w:val="22"/>
          <w:lang w:val="es-US"/>
        </w:rPr>
        <w:t xml:space="preserve">los niños </w:t>
      </w:r>
      <w:r w:rsidR="00C40640" w:rsidRPr="004A2287">
        <w:rPr>
          <w:rFonts w:asciiTheme="majorHAnsi" w:hAnsiTheme="majorHAnsi"/>
          <w:color w:val="auto"/>
          <w:sz w:val="22"/>
          <w:szCs w:val="22"/>
          <w:lang w:val="es-US"/>
        </w:rPr>
        <w:t>privados</w:t>
      </w:r>
      <w:r w:rsidRPr="004A2287">
        <w:rPr>
          <w:rFonts w:asciiTheme="majorHAnsi" w:hAnsiTheme="majorHAnsi"/>
          <w:color w:val="auto"/>
          <w:sz w:val="22"/>
          <w:szCs w:val="22"/>
          <w:lang w:val="es-US"/>
        </w:rPr>
        <w:t xml:space="preserve"> de libertad en instalaciones para</w:t>
      </w:r>
      <w:r w:rsidR="00C40640" w:rsidRPr="004A2287">
        <w:rPr>
          <w:rFonts w:asciiTheme="majorHAnsi" w:hAnsiTheme="majorHAnsi"/>
          <w:color w:val="auto"/>
          <w:sz w:val="22"/>
          <w:szCs w:val="22"/>
          <w:lang w:val="es-US"/>
        </w:rPr>
        <w:t xml:space="preserve"> adultos son más propensos a aprender las conductas </w:t>
      </w:r>
      <w:r w:rsidR="00FB69F0" w:rsidRPr="004A2287">
        <w:rPr>
          <w:rFonts w:asciiTheme="majorHAnsi" w:hAnsiTheme="majorHAnsi"/>
          <w:color w:val="auto"/>
          <w:sz w:val="22"/>
          <w:szCs w:val="22"/>
          <w:lang w:val="es-US"/>
        </w:rPr>
        <w:t>delictivas</w:t>
      </w:r>
      <w:r w:rsidR="00C40640" w:rsidRPr="004A2287">
        <w:rPr>
          <w:rFonts w:asciiTheme="majorHAnsi" w:hAnsiTheme="majorHAnsi"/>
          <w:color w:val="auto"/>
          <w:sz w:val="22"/>
          <w:szCs w:val="22"/>
          <w:lang w:val="es-US"/>
        </w:rPr>
        <w:t xml:space="preserve"> y</w:t>
      </w:r>
      <w:r w:rsidR="00FB69F0" w:rsidRPr="004A2287">
        <w:rPr>
          <w:rFonts w:asciiTheme="majorHAnsi" w:hAnsiTheme="majorHAnsi"/>
          <w:color w:val="auto"/>
          <w:sz w:val="22"/>
          <w:szCs w:val="22"/>
          <w:lang w:val="es-US"/>
        </w:rPr>
        <w:t xml:space="preserve"> </w:t>
      </w:r>
      <w:r w:rsidR="00C40640" w:rsidRPr="004A2287">
        <w:rPr>
          <w:rFonts w:asciiTheme="majorHAnsi" w:hAnsiTheme="majorHAnsi"/>
          <w:color w:val="auto"/>
          <w:sz w:val="22"/>
          <w:szCs w:val="22"/>
          <w:lang w:val="es-US"/>
        </w:rPr>
        <w:t xml:space="preserve">las actitudes de los adultos </w:t>
      </w:r>
      <w:r w:rsidR="00FB69F0" w:rsidRPr="004A2287">
        <w:rPr>
          <w:rFonts w:asciiTheme="majorHAnsi" w:hAnsiTheme="majorHAnsi"/>
          <w:color w:val="auto"/>
          <w:sz w:val="22"/>
          <w:szCs w:val="22"/>
          <w:lang w:val="es-US"/>
        </w:rPr>
        <w:t>privados de libertad, así como a</w:t>
      </w:r>
      <w:r w:rsidR="00C40640" w:rsidRPr="004A2287">
        <w:rPr>
          <w:rFonts w:asciiTheme="majorHAnsi" w:hAnsiTheme="majorHAnsi"/>
          <w:color w:val="auto"/>
          <w:sz w:val="22"/>
          <w:szCs w:val="22"/>
          <w:lang w:val="es-US"/>
        </w:rPr>
        <w:t xml:space="preserve"> experimentar estigma, pérdida </w:t>
      </w:r>
      <w:r w:rsidR="00726F14" w:rsidRPr="004A2287">
        <w:rPr>
          <w:rFonts w:asciiTheme="majorHAnsi" w:hAnsiTheme="majorHAnsi"/>
          <w:color w:val="auto"/>
          <w:sz w:val="22"/>
          <w:szCs w:val="22"/>
          <w:lang w:val="es-US"/>
        </w:rPr>
        <w:t xml:space="preserve">de </w:t>
      </w:r>
      <w:r w:rsidR="00C40640" w:rsidRPr="004A2287">
        <w:rPr>
          <w:rFonts w:asciiTheme="majorHAnsi" w:hAnsiTheme="majorHAnsi"/>
          <w:color w:val="auto"/>
          <w:sz w:val="22"/>
          <w:szCs w:val="22"/>
          <w:lang w:val="es-US"/>
        </w:rPr>
        <w:t>autoestima, debilitamiento de vínculos familiares y comunitarios, y disminución de las posibilidades de empleo y educación, entre otros</w:t>
      </w:r>
      <w:r w:rsidR="00C40640" w:rsidRPr="004A2287">
        <w:rPr>
          <w:rStyle w:val="FootnoteReference"/>
          <w:rFonts w:asciiTheme="majorHAnsi" w:hAnsiTheme="majorHAnsi"/>
          <w:color w:val="auto"/>
          <w:sz w:val="22"/>
          <w:szCs w:val="22"/>
          <w:lang w:val="es-US"/>
        </w:rPr>
        <w:footnoteReference w:id="421"/>
      </w:r>
      <w:r w:rsidR="00FB69F0" w:rsidRPr="004A2287">
        <w:rPr>
          <w:rFonts w:asciiTheme="majorHAnsi" w:hAnsiTheme="majorHAnsi"/>
          <w:color w:val="auto"/>
          <w:sz w:val="22"/>
          <w:szCs w:val="22"/>
          <w:lang w:val="es-US"/>
        </w:rPr>
        <w:t>.</w:t>
      </w:r>
      <w:r w:rsidR="00C40640" w:rsidRPr="004A2287">
        <w:rPr>
          <w:rFonts w:asciiTheme="majorHAnsi" w:hAnsiTheme="majorHAnsi"/>
          <w:color w:val="auto"/>
          <w:sz w:val="22"/>
          <w:szCs w:val="22"/>
          <w:lang w:val="es-US"/>
        </w:rPr>
        <w:t xml:space="preserve"> Además el sentimiento de injusticia que perciben los </w:t>
      </w:r>
      <w:r w:rsidR="00726F14" w:rsidRPr="004A2287">
        <w:rPr>
          <w:rFonts w:asciiTheme="majorHAnsi" w:hAnsiTheme="majorHAnsi"/>
          <w:color w:val="auto"/>
          <w:sz w:val="22"/>
          <w:szCs w:val="22"/>
          <w:lang w:val="es-US"/>
        </w:rPr>
        <w:t xml:space="preserve">niños </w:t>
      </w:r>
      <w:r w:rsidR="00C40640" w:rsidRPr="004A2287">
        <w:rPr>
          <w:rFonts w:asciiTheme="majorHAnsi" w:hAnsiTheme="majorHAnsi"/>
          <w:color w:val="auto"/>
          <w:sz w:val="22"/>
          <w:szCs w:val="22"/>
          <w:lang w:val="es-US"/>
        </w:rPr>
        <w:t>al ser tratados como adultos obstaculiza aún más</w:t>
      </w:r>
      <w:r w:rsidR="00726F14" w:rsidRPr="004A2287">
        <w:rPr>
          <w:rFonts w:asciiTheme="majorHAnsi" w:hAnsiTheme="majorHAnsi"/>
          <w:color w:val="auto"/>
          <w:sz w:val="22"/>
          <w:szCs w:val="22"/>
          <w:lang w:val="es-US"/>
        </w:rPr>
        <w:t xml:space="preserve"> su</w:t>
      </w:r>
      <w:r w:rsidR="00C40640" w:rsidRPr="004A2287">
        <w:rPr>
          <w:rFonts w:asciiTheme="majorHAnsi" w:hAnsiTheme="majorHAnsi"/>
          <w:color w:val="auto"/>
          <w:sz w:val="22"/>
          <w:szCs w:val="22"/>
          <w:lang w:val="es-US"/>
        </w:rPr>
        <w:t xml:space="preserve"> rehabilitación efectiva y los hace más propensos a reincidir, lo cual</w:t>
      </w:r>
      <w:r w:rsidR="00277DF6" w:rsidRPr="004A2287">
        <w:rPr>
          <w:rFonts w:asciiTheme="majorHAnsi" w:hAnsiTheme="majorHAnsi"/>
          <w:color w:val="auto"/>
          <w:sz w:val="22"/>
          <w:szCs w:val="22"/>
          <w:lang w:val="es-US"/>
        </w:rPr>
        <w:t xml:space="preserve"> tiene imp</w:t>
      </w:r>
      <w:r w:rsidR="00726F14" w:rsidRPr="004A2287">
        <w:rPr>
          <w:rFonts w:asciiTheme="majorHAnsi" w:hAnsiTheme="majorHAnsi"/>
          <w:color w:val="auto"/>
          <w:sz w:val="22"/>
          <w:szCs w:val="22"/>
          <w:lang w:val="es-US"/>
        </w:rPr>
        <w:t>actos negativo</w:t>
      </w:r>
      <w:r w:rsidR="00C40640" w:rsidRPr="004A2287">
        <w:rPr>
          <w:rFonts w:asciiTheme="majorHAnsi" w:hAnsiTheme="majorHAnsi"/>
          <w:color w:val="auto"/>
          <w:sz w:val="22"/>
          <w:szCs w:val="22"/>
          <w:lang w:val="es-US"/>
        </w:rPr>
        <w:t>s sobre su conducta y su autopercepción, derivando en una tendencia mayor de identificarse a sí mismos como "</w:t>
      </w:r>
      <w:r w:rsidR="00FB69F0" w:rsidRPr="004A2287">
        <w:rPr>
          <w:rFonts w:asciiTheme="majorHAnsi" w:hAnsiTheme="majorHAnsi"/>
          <w:color w:val="auto"/>
          <w:sz w:val="22"/>
          <w:szCs w:val="22"/>
          <w:lang w:val="es-US"/>
        </w:rPr>
        <w:t>delincuentes</w:t>
      </w:r>
      <w:r w:rsidR="00C40640" w:rsidRPr="004A2287">
        <w:rPr>
          <w:rFonts w:asciiTheme="majorHAnsi" w:hAnsiTheme="majorHAnsi"/>
          <w:color w:val="auto"/>
          <w:sz w:val="22"/>
          <w:szCs w:val="22"/>
          <w:lang w:val="es-US"/>
        </w:rPr>
        <w:t>"</w:t>
      </w:r>
      <w:r w:rsidR="00C40640" w:rsidRPr="004A2287">
        <w:rPr>
          <w:rStyle w:val="FootnoteReference"/>
          <w:rFonts w:asciiTheme="majorHAnsi" w:hAnsiTheme="majorHAnsi"/>
          <w:color w:val="auto"/>
          <w:sz w:val="22"/>
          <w:szCs w:val="22"/>
          <w:lang w:val="es-US"/>
        </w:rPr>
        <w:footnoteReference w:id="422"/>
      </w:r>
      <w:r w:rsidR="00FB69F0" w:rsidRPr="004A2287">
        <w:rPr>
          <w:rFonts w:asciiTheme="majorHAnsi" w:hAnsiTheme="majorHAnsi"/>
          <w:color w:val="auto"/>
          <w:sz w:val="22"/>
          <w:szCs w:val="22"/>
          <w:lang w:val="es-US"/>
        </w:rPr>
        <w:t>.</w:t>
      </w:r>
    </w:p>
    <w:p w14:paraId="21183175" w14:textId="6BC8C3CD" w:rsidR="00C40640" w:rsidRPr="004A2287" w:rsidRDefault="00C40640" w:rsidP="001C54B6">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En el transcurso </w:t>
      </w:r>
      <w:r w:rsidR="006C1DA9" w:rsidRPr="004A2287">
        <w:rPr>
          <w:rFonts w:asciiTheme="majorHAnsi" w:hAnsiTheme="majorHAnsi"/>
          <w:color w:val="auto"/>
          <w:sz w:val="22"/>
          <w:szCs w:val="22"/>
          <w:lang w:val="es-US"/>
        </w:rPr>
        <w:t xml:space="preserve">de </w:t>
      </w:r>
      <w:r w:rsidRPr="004A2287">
        <w:rPr>
          <w:rFonts w:asciiTheme="majorHAnsi" w:hAnsiTheme="majorHAnsi"/>
          <w:color w:val="auto"/>
          <w:sz w:val="22"/>
          <w:szCs w:val="22"/>
          <w:lang w:val="es-US"/>
        </w:rPr>
        <w:t>sus múltiples visitas a diferentes estados de Estados Unidos, la CIDH observó la constante ausencia de un enfoque de reha</w:t>
      </w:r>
      <w:r w:rsidR="0022564C" w:rsidRPr="004A2287">
        <w:rPr>
          <w:rFonts w:asciiTheme="majorHAnsi" w:hAnsiTheme="majorHAnsi"/>
          <w:color w:val="auto"/>
          <w:sz w:val="22"/>
          <w:szCs w:val="22"/>
          <w:lang w:val="es-US"/>
        </w:rPr>
        <w:t>bilitación en los sistemas para</w:t>
      </w:r>
      <w:r w:rsidRPr="004A2287">
        <w:rPr>
          <w:rFonts w:asciiTheme="majorHAnsi" w:hAnsiTheme="majorHAnsi"/>
          <w:color w:val="auto"/>
          <w:sz w:val="22"/>
          <w:szCs w:val="22"/>
          <w:lang w:val="es-US"/>
        </w:rPr>
        <w:t xml:space="preserve"> adultos con respecto a lo</w:t>
      </w:r>
      <w:r w:rsidR="0022564C" w:rsidRPr="004A2287">
        <w:rPr>
          <w:rFonts w:asciiTheme="majorHAnsi" w:hAnsiTheme="majorHAnsi"/>
          <w:color w:val="auto"/>
          <w:sz w:val="22"/>
          <w:szCs w:val="22"/>
          <w:lang w:val="es-US"/>
        </w:rPr>
        <w:t>s niños</w:t>
      </w:r>
      <w:r w:rsidR="00472EE7" w:rsidRPr="004A2287">
        <w:rPr>
          <w:rFonts w:asciiTheme="majorHAnsi" w:hAnsiTheme="majorHAnsi"/>
          <w:color w:val="auto"/>
          <w:sz w:val="22"/>
          <w:szCs w:val="22"/>
          <w:lang w:val="es-US"/>
        </w:rPr>
        <w:t xml:space="preserve"> que se encuentran en esos</w:t>
      </w:r>
      <w:r w:rsidRPr="004A2287">
        <w:rPr>
          <w:rFonts w:asciiTheme="majorHAnsi" w:hAnsiTheme="majorHAnsi"/>
          <w:color w:val="auto"/>
          <w:sz w:val="22"/>
          <w:szCs w:val="22"/>
          <w:lang w:val="es-US"/>
        </w:rPr>
        <w:t xml:space="preserve"> </w:t>
      </w:r>
      <w:r w:rsidR="00FB69F0" w:rsidRPr="004A2287">
        <w:rPr>
          <w:rFonts w:asciiTheme="majorHAnsi" w:hAnsiTheme="majorHAnsi"/>
          <w:color w:val="auto"/>
          <w:sz w:val="22"/>
          <w:szCs w:val="22"/>
          <w:lang w:val="es-US"/>
        </w:rPr>
        <w:t>centros de privación de libertad</w:t>
      </w:r>
      <w:r w:rsidRPr="004A2287">
        <w:rPr>
          <w:rFonts w:asciiTheme="majorHAnsi" w:hAnsiTheme="majorHAnsi"/>
          <w:color w:val="auto"/>
          <w:sz w:val="22"/>
          <w:szCs w:val="22"/>
          <w:lang w:val="es-US"/>
        </w:rPr>
        <w:t>, ya que las instalaciones y programas fueron diseñados para adultos. Además,</w:t>
      </w:r>
      <w:r w:rsidR="00472EE7" w:rsidRPr="004A2287">
        <w:rPr>
          <w:rFonts w:asciiTheme="majorHAnsi" w:hAnsiTheme="majorHAnsi"/>
          <w:color w:val="auto"/>
          <w:sz w:val="22"/>
          <w:szCs w:val="22"/>
          <w:lang w:val="es-US"/>
        </w:rPr>
        <w:t xml:space="preserve"> se evidenció que</w:t>
      </w:r>
      <w:r w:rsidRPr="004A2287">
        <w:rPr>
          <w:rFonts w:asciiTheme="majorHAnsi" w:hAnsiTheme="majorHAnsi"/>
          <w:color w:val="auto"/>
          <w:sz w:val="22"/>
          <w:szCs w:val="22"/>
          <w:lang w:val="es-US"/>
        </w:rPr>
        <w:t xml:space="preserve"> la cooperación entre los departamentos de los gobiernos </w:t>
      </w:r>
      <w:r w:rsidR="00472EE7" w:rsidRPr="004A2287">
        <w:rPr>
          <w:rFonts w:asciiTheme="majorHAnsi" w:hAnsiTheme="majorHAnsi"/>
          <w:color w:val="auto"/>
          <w:sz w:val="22"/>
          <w:szCs w:val="22"/>
          <w:lang w:val="es-US"/>
        </w:rPr>
        <w:t>estaduales</w:t>
      </w:r>
      <w:r w:rsidRPr="004A2287">
        <w:rPr>
          <w:rFonts w:asciiTheme="majorHAnsi" w:hAnsiTheme="majorHAnsi"/>
          <w:color w:val="auto"/>
          <w:sz w:val="22"/>
          <w:szCs w:val="22"/>
          <w:lang w:val="es-US"/>
        </w:rPr>
        <w:t xml:space="preserve">, con el objetivo de implementar y fortalecer intervenciones apropiadas para la edad de los </w:t>
      </w:r>
      <w:r w:rsidR="0022564C" w:rsidRPr="004A2287">
        <w:rPr>
          <w:rFonts w:asciiTheme="majorHAnsi" w:hAnsiTheme="majorHAnsi"/>
          <w:color w:val="auto"/>
          <w:sz w:val="22"/>
          <w:szCs w:val="22"/>
          <w:lang w:val="es-US"/>
        </w:rPr>
        <w:t xml:space="preserve">niños o adolescentes en el sistema para </w:t>
      </w:r>
      <w:r w:rsidRPr="004A2287">
        <w:rPr>
          <w:rFonts w:asciiTheme="majorHAnsi" w:hAnsiTheme="majorHAnsi"/>
          <w:color w:val="auto"/>
          <w:sz w:val="22"/>
          <w:szCs w:val="22"/>
          <w:lang w:val="es-US"/>
        </w:rPr>
        <w:t xml:space="preserve">adultos, </w:t>
      </w:r>
      <w:r w:rsidR="00472EE7" w:rsidRPr="004A2287">
        <w:rPr>
          <w:rFonts w:asciiTheme="majorHAnsi" w:hAnsiTheme="majorHAnsi"/>
          <w:color w:val="auto"/>
          <w:sz w:val="22"/>
          <w:szCs w:val="22"/>
          <w:lang w:val="es-US"/>
        </w:rPr>
        <w:t>es</w:t>
      </w:r>
      <w:r w:rsidRPr="004A2287">
        <w:rPr>
          <w:rFonts w:asciiTheme="majorHAnsi" w:hAnsiTheme="majorHAnsi"/>
          <w:color w:val="auto"/>
          <w:sz w:val="22"/>
          <w:szCs w:val="22"/>
          <w:lang w:val="es-US"/>
        </w:rPr>
        <w:t xml:space="preserve"> inexistente. Por esta razón, las necesidades especiales de los adolescentes son sistemáticamente ignoradas, en sistemas que no están diseñados para rehabilitarlos o para apoyar efectivamente los esfuerzos par</w:t>
      </w:r>
      <w:r w:rsidR="0022564C" w:rsidRPr="004A2287">
        <w:rPr>
          <w:rFonts w:asciiTheme="majorHAnsi" w:hAnsiTheme="majorHAnsi"/>
          <w:color w:val="auto"/>
          <w:sz w:val="22"/>
          <w:szCs w:val="22"/>
          <w:lang w:val="es-US"/>
        </w:rPr>
        <w:t xml:space="preserve">a evitar la reincidencia. Los niños encarcelados y sus familias informaron </w:t>
      </w:r>
      <w:r w:rsidRPr="004A2287">
        <w:rPr>
          <w:rFonts w:asciiTheme="majorHAnsi" w:hAnsiTheme="majorHAnsi"/>
          <w:color w:val="auto"/>
          <w:sz w:val="22"/>
          <w:szCs w:val="22"/>
          <w:lang w:val="es-US"/>
        </w:rPr>
        <w:t xml:space="preserve"> repetidamente haber sido </w:t>
      </w:r>
      <w:r w:rsidRPr="004A2287">
        <w:rPr>
          <w:rFonts w:asciiTheme="majorHAnsi" w:hAnsiTheme="majorHAnsi"/>
          <w:color w:val="auto"/>
          <w:sz w:val="22"/>
          <w:szCs w:val="22"/>
          <w:lang w:val="es-US"/>
        </w:rPr>
        <w:lastRenderedPageBreak/>
        <w:t xml:space="preserve">traumatizados durante el período de </w:t>
      </w:r>
      <w:r w:rsidR="00472EE7" w:rsidRPr="004A2287">
        <w:rPr>
          <w:rFonts w:asciiTheme="majorHAnsi" w:hAnsiTheme="majorHAnsi"/>
          <w:color w:val="auto"/>
          <w:sz w:val="22"/>
          <w:szCs w:val="22"/>
          <w:lang w:val="es-US"/>
        </w:rPr>
        <w:t>privación de libertad</w:t>
      </w:r>
      <w:r w:rsidRPr="004A2287">
        <w:rPr>
          <w:rFonts w:asciiTheme="majorHAnsi" w:hAnsiTheme="majorHAnsi"/>
          <w:color w:val="auto"/>
          <w:sz w:val="22"/>
          <w:szCs w:val="22"/>
          <w:lang w:val="es-US"/>
        </w:rPr>
        <w:t xml:space="preserve">, y </w:t>
      </w:r>
      <w:r w:rsidR="0022564C" w:rsidRPr="004A2287">
        <w:rPr>
          <w:rFonts w:asciiTheme="majorHAnsi" w:hAnsiTheme="majorHAnsi"/>
          <w:color w:val="auto"/>
          <w:sz w:val="22"/>
          <w:szCs w:val="22"/>
          <w:lang w:val="es-US"/>
        </w:rPr>
        <w:t xml:space="preserve">que </w:t>
      </w:r>
      <w:r w:rsidRPr="004A2287">
        <w:rPr>
          <w:rFonts w:asciiTheme="majorHAnsi" w:hAnsiTheme="majorHAnsi"/>
          <w:color w:val="auto"/>
          <w:sz w:val="22"/>
          <w:szCs w:val="22"/>
          <w:lang w:val="es-US"/>
        </w:rPr>
        <w:t>se sienten incapaces de reintegrarse en la sociedad.</w:t>
      </w:r>
    </w:p>
    <w:p w14:paraId="1DD9854C" w14:textId="2FCC18C4" w:rsidR="00C40640" w:rsidRPr="004A2287" w:rsidRDefault="00472EE7" w:rsidP="00C40640">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color w:val="auto"/>
          <w:sz w:val="22"/>
          <w:szCs w:val="22"/>
          <w:lang w:val="es-US"/>
        </w:rPr>
        <w:t>Los estándares</w:t>
      </w:r>
      <w:r w:rsidR="00C40640" w:rsidRPr="004A2287">
        <w:rPr>
          <w:rFonts w:asciiTheme="majorHAnsi" w:hAnsiTheme="majorHAnsi"/>
          <w:color w:val="auto"/>
          <w:sz w:val="22"/>
          <w:szCs w:val="22"/>
          <w:lang w:val="es-US"/>
        </w:rPr>
        <w:t xml:space="preserve"> internacionales, incluido el Pacto Internacional de Derechos Civiles y Políticos, han</w:t>
      </w:r>
      <w:r w:rsidRPr="004A2287">
        <w:rPr>
          <w:rFonts w:asciiTheme="majorHAnsi" w:hAnsiTheme="majorHAnsi"/>
          <w:color w:val="auto"/>
          <w:sz w:val="22"/>
          <w:szCs w:val="22"/>
          <w:lang w:val="es-US"/>
        </w:rPr>
        <w:t xml:space="preserve"> establecido que el objetivo de un</w:t>
      </w:r>
      <w:r w:rsidR="00C40640" w:rsidRPr="004A2287">
        <w:rPr>
          <w:rFonts w:asciiTheme="majorHAnsi" w:hAnsiTheme="majorHAnsi"/>
          <w:color w:val="auto"/>
          <w:sz w:val="22"/>
          <w:szCs w:val="22"/>
          <w:lang w:val="es-US"/>
        </w:rPr>
        <w:t xml:space="preserve"> sistema penitenciario de </w:t>
      </w:r>
      <w:r w:rsidRPr="004A2287">
        <w:rPr>
          <w:rFonts w:asciiTheme="majorHAnsi" w:hAnsiTheme="majorHAnsi"/>
          <w:color w:val="auto"/>
          <w:sz w:val="22"/>
          <w:szCs w:val="22"/>
          <w:lang w:val="es-US"/>
        </w:rPr>
        <w:t>privación</w:t>
      </w:r>
      <w:r w:rsidR="00C40640" w:rsidRPr="004A2287">
        <w:rPr>
          <w:rFonts w:asciiTheme="majorHAnsi" w:hAnsiTheme="majorHAnsi"/>
          <w:color w:val="auto"/>
          <w:sz w:val="22"/>
          <w:szCs w:val="22"/>
          <w:lang w:val="es-US"/>
        </w:rPr>
        <w:t xml:space="preserve"> de libertad debe ser su rehabilitación social, exigiendo que los niños se separen de los adultos y que se les proporcione un tratamiento adecuado para su edad y </w:t>
      </w:r>
      <w:r w:rsidRPr="004A2287">
        <w:rPr>
          <w:rFonts w:asciiTheme="majorHAnsi" w:hAnsiTheme="majorHAnsi"/>
          <w:color w:val="auto"/>
          <w:sz w:val="22"/>
          <w:szCs w:val="22"/>
          <w:lang w:val="es-US"/>
        </w:rPr>
        <w:t>su condición jurídica</w:t>
      </w:r>
      <w:r w:rsidR="00C40640" w:rsidRPr="004A2287">
        <w:rPr>
          <w:rStyle w:val="FootnoteReference"/>
          <w:rFonts w:asciiTheme="majorHAnsi" w:hAnsiTheme="majorHAnsi"/>
          <w:color w:val="auto"/>
          <w:sz w:val="22"/>
          <w:szCs w:val="22"/>
          <w:lang w:val="es-US"/>
        </w:rPr>
        <w:footnoteReference w:id="423"/>
      </w:r>
      <w:r w:rsidRPr="004A2287">
        <w:rPr>
          <w:rFonts w:asciiTheme="majorHAnsi" w:hAnsiTheme="majorHAnsi"/>
          <w:color w:val="auto"/>
          <w:sz w:val="22"/>
          <w:szCs w:val="22"/>
          <w:lang w:val="es-US"/>
        </w:rPr>
        <w:t>.</w:t>
      </w:r>
      <w:r w:rsidR="00C40640" w:rsidRPr="004A2287">
        <w:rPr>
          <w:rFonts w:asciiTheme="majorHAnsi" w:hAnsiTheme="majorHAnsi"/>
          <w:color w:val="auto"/>
          <w:sz w:val="22"/>
          <w:szCs w:val="22"/>
          <w:lang w:val="es-US"/>
        </w:rPr>
        <w:t xml:space="preserve"> Asimismo, las disposiciones de la Convención sobre los Derechos del Niño, las Reglas de La Habana, las Reglas de Beijing, y las Directrices de</w:t>
      </w:r>
      <w:r w:rsidRPr="004A2287">
        <w:rPr>
          <w:rFonts w:asciiTheme="majorHAnsi" w:hAnsiTheme="majorHAnsi"/>
          <w:color w:val="auto"/>
          <w:sz w:val="22"/>
          <w:szCs w:val="22"/>
          <w:lang w:val="es-US"/>
        </w:rPr>
        <w:t>l</w:t>
      </w:r>
      <w:r w:rsidR="00C40640" w:rsidRPr="004A2287">
        <w:rPr>
          <w:rFonts w:asciiTheme="majorHAnsi" w:hAnsiTheme="majorHAnsi"/>
          <w:color w:val="auto"/>
          <w:sz w:val="22"/>
          <w:szCs w:val="22"/>
          <w:lang w:val="es-US"/>
        </w:rPr>
        <w:t xml:space="preserve"> Riad</w:t>
      </w:r>
      <w:r w:rsidRPr="004A2287">
        <w:rPr>
          <w:rFonts w:asciiTheme="majorHAnsi" w:hAnsiTheme="majorHAnsi"/>
          <w:color w:val="auto"/>
          <w:sz w:val="22"/>
          <w:szCs w:val="22"/>
          <w:lang w:val="es-US"/>
        </w:rPr>
        <w:t>, entre otros,</w:t>
      </w:r>
      <w:r w:rsidR="00C40640" w:rsidRPr="004A2287">
        <w:rPr>
          <w:rFonts w:asciiTheme="majorHAnsi" w:hAnsiTheme="majorHAnsi"/>
          <w:color w:val="auto"/>
          <w:sz w:val="22"/>
          <w:szCs w:val="22"/>
          <w:lang w:val="es-US"/>
        </w:rPr>
        <w:t xml:space="preserve"> enfatizan que el objetivo principal de la privación de libertad de los </w:t>
      </w:r>
      <w:r w:rsidR="00D01821" w:rsidRPr="004A2287">
        <w:rPr>
          <w:rFonts w:asciiTheme="majorHAnsi" w:hAnsiTheme="majorHAnsi"/>
          <w:color w:val="auto"/>
          <w:sz w:val="22"/>
          <w:szCs w:val="22"/>
          <w:lang w:val="es-US"/>
        </w:rPr>
        <w:t xml:space="preserve">niños </w:t>
      </w:r>
      <w:r w:rsidR="00C40640" w:rsidRPr="004A2287">
        <w:rPr>
          <w:rFonts w:asciiTheme="majorHAnsi" w:hAnsiTheme="majorHAnsi"/>
          <w:color w:val="auto"/>
          <w:sz w:val="22"/>
          <w:szCs w:val="22"/>
          <w:lang w:val="es-US"/>
        </w:rPr>
        <w:t>es su rehabilitación</w:t>
      </w:r>
      <w:r w:rsidR="00C40640" w:rsidRPr="004A2287">
        <w:rPr>
          <w:rStyle w:val="FootnoteReference"/>
          <w:rFonts w:asciiTheme="majorHAnsi" w:hAnsiTheme="majorHAnsi"/>
          <w:color w:val="auto"/>
          <w:sz w:val="22"/>
          <w:szCs w:val="22"/>
          <w:lang w:val="es-US"/>
        </w:rPr>
        <w:footnoteReference w:id="424"/>
      </w:r>
      <w:r w:rsidRPr="004A2287">
        <w:rPr>
          <w:rFonts w:asciiTheme="majorHAnsi" w:hAnsiTheme="majorHAnsi"/>
          <w:color w:val="auto"/>
          <w:sz w:val="22"/>
          <w:szCs w:val="22"/>
          <w:lang w:val="es-US"/>
        </w:rPr>
        <w:t>.</w:t>
      </w:r>
    </w:p>
    <w:p w14:paraId="1E9A8BB6" w14:textId="16208618" w:rsidR="006C7CEF" w:rsidRPr="004A2287" w:rsidRDefault="003D4A51" w:rsidP="006C7CE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auto"/>
          <w:sz w:val="22"/>
          <w:szCs w:val="22"/>
          <w:lang w:val="es-US"/>
        </w:rPr>
        <w:t xml:space="preserve">Habiendo observado el incumplimiento de los objetivos de la justicia </w:t>
      </w:r>
      <w:r w:rsidR="004676D2" w:rsidRPr="004A2287">
        <w:rPr>
          <w:rFonts w:asciiTheme="majorHAnsi" w:hAnsiTheme="majorHAnsi"/>
          <w:color w:val="auto"/>
          <w:sz w:val="22"/>
          <w:szCs w:val="22"/>
          <w:lang w:val="es-US"/>
        </w:rPr>
        <w:t>juvenil</w:t>
      </w:r>
      <w:r w:rsidRPr="004A2287">
        <w:rPr>
          <w:rFonts w:asciiTheme="majorHAnsi" w:hAnsiTheme="majorHAnsi"/>
          <w:color w:val="auto"/>
          <w:sz w:val="22"/>
          <w:szCs w:val="22"/>
          <w:lang w:val="es-US"/>
        </w:rPr>
        <w:t xml:space="preserve"> al </w:t>
      </w:r>
      <w:r w:rsidR="00472EE7" w:rsidRPr="004A2287">
        <w:rPr>
          <w:rFonts w:asciiTheme="majorHAnsi" w:hAnsiTheme="majorHAnsi"/>
          <w:color w:val="auto"/>
          <w:sz w:val="22"/>
          <w:szCs w:val="22"/>
          <w:lang w:val="es-US"/>
        </w:rPr>
        <w:t>privar de libertad</w:t>
      </w:r>
      <w:r w:rsidRPr="004A2287">
        <w:rPr>
          <w:rFonts w:asciiTheme="majorHAnsi" w:hAnsiTheme="majorHAnsi"/>
          <w:color w:val="auto"/>
          <w:sz w:val="22"/>
          <w:szCs w:val="22"/>
          <w:lang w:val="es-US"/>
        </w:rPr>
        <w:t xml:space="preserve"> a niños en establecimientos penitenciarios para adultos, la Comisión </w:t>
      </w:r>
      <w:r w:rsidR="00027657" w:rsidRPr="004A2287">
        <w:rPr>
          <w:rFonts w:asciiTheme="majorHAnsi" w:hAnsiTheme="majorHAnsi"/>
          <w:color w:val="auto"/>
          <w:sz w:val="22"/>
          <w:szCs w:val="22"/>
          <w:lang w:val="es-US"/>
        </w:rPr>
        <w:t>urge</w:t>
      </w:r>
      <w:r w:rsidRPr="004A2287">
        <w:rPr>
          <w:rFonts w:asciiTheme="majorHAnsi" w:hAnsiTheme="majorHAnsi"/>
          <w:color w:val="auto"/>
          <w:sz w:val="22"/>
          <w:szCs w:val="22"/>
          <w:lang w:val="es-US"/>
        </w:rPr>
        <w:t xml:space="preserve"> </w:t>
      </w:r>
      <w:r w:rsidR="00027657" w:rsidRPr="004A2287">
        <w:rPr>
          <w:rFonts w:asciiTheme="majorHAnsi" w:hAnsiTheme="majorHAnsi"/>
          <w:color w:val="auto"/>
          <w:sz w:val="22"/>
          <w:szCs w:val="22"/>
          <w:lang w:val="es-US"/>
        </w:rPr>
        <w:t xml:space="preserve">enfáticamente a Estados Unidos </w:t>
      </w:r>
      <w:r w:rsidRPr="004A2287">
        <w:rPr>
          <w:rFonts w:asciiTheme="majorHAnsi" w:hAnsiTheme="majorHAnsi"/>
          <w:color w:val="auto"/>
          <w:sz w:val="22"/>
          <w:szCs w:val="22"/>
          <w:lang w:val="es-US"/>
        </w:rPr>
        <w:t xml:space="preserve">restringir el uso de la privación de libertad de </w:t>
      </w:r>
      <w:r w:rsidR="00027657" w:rsidRPr="004A2287">
        <w:rPr>
          <w:rFonts w:asciiTheme="majorHAnsi" w:hAnsiTheme="majorHAnsi"/>
          <w:color w:val="auto"/>
          <w:sz w:val="22"/>
          <w:szCs w:val="22"/>
          <w:lang w:val="es-US"/>
        </w:rPr>
        <w:t>niños a una</w:t>
      </w:r>
      <w:r w:rsidRPr="004A2287">
        <w:rPr>
          <w:rFonts w:asciiTheme="majorHAnsi" w:hAnsiTheme="majorHAnsi"/>
          <w:color w:val="auto"/>
          <w:sz w:val="22"/>
          <w:szCs w:val="22"/>
          <w:lang w:val="es-US"/>
        </w:rPr>
        <w:t xml:space="preserve"> medida de último recurso limitada a circunstancias excepcionales, durante el período de tiempo más corto posible. </w:t>
      </w:r>
      <w:r w:rsidR="00027657" w:rsidRPr="004A2287">
        <w:rPr>
          <w:rFonts w:asciiTheme="majorHAnsi" w:hAnsiTheme="majorHAnsi"/>
          <w:color w:val="auto"/>
          <w:sz w:val="22"/>
          <w:szCs w:val="22"/>
          <w:lang w:val="es-US"/>
        </w:rPr>
        <w:t>Adicionalmente</w:t>
      </w:r>
      <w:r w:rsidRPr="004A2287">
        <w:rPr>
          <w:rFonts w:asciiTheme="majorHAnsi" w:hAnsiTheme="majorHAnsi"/>
          <w:color w:val="auto"/>
          <w:sz w:val="22"/>
          <w:szCs w:val="22"/>
          <w:lang w:val="es-US"/>
        </w:rPr>
        <w:t>, el interés superior del niño debe ser la consideración primaria en cada decisión que imponga o mantenga una me</w:t>
      </w:r>
      <w:r w:rsidR="00027657" w:rsidRPr="004A2287">
        <w:rPr>
          <w:rFonts w:asciiTheme="majorHAnsi" w:hAnsiTheme="majorHAnsi"/>
          <w:color w:val="auto"/>
          <w:sz w:val="22"/>
          <w:szCs w:val="22"/>
          <w:lang w:val="es-US"/>
        </w:rPr>
        <w:t>dida de custodia con respecto a niños.</w:t>
      </w:r>
    </w:p>
    <w:p w14:paraId="29EE99B4" w14:textId="77777777" w:rsidR="006C7CEF" w:rsidRPr="004A2287" w:rsidRDefault="006C7CEF" w:rsidP="006C7CEF">
      <w:pPr>
        <w:spacing w:after="240"/>
        <w:jc w:val="both"/>
        <w:rPr>
          <w:rFonts w:asciiTheme="majorHAnsi" w:hAnsiTheme="majorHAnsi"/>
          <w:color w:val="C0504D" w:themeColor="accent2"/>
          <w:sz w:val="22"/>
          <w:szCs w:val="22"/>
          <w:lang w:val="es-US"/>
        </w:rPr>
        <w:sectPr w:rsidR="006C7CEF" w:rsidRPr="004A2287" w:rsidSect="00002AC7">
          <w:headerReference w:type="default" r:id="rId40"/>
          <w:footerReference w:type="default" r:id="rId41"/>
          <w:type w:val="oddPage"/>
          <w:pgSz w:w="10080" w:h="14400" w:code="13"/>
          <w:pgMar w:top="1152" w:right="1152" w:bottom="1152" w:left="1152" w:header="720" w:footer="720" w:gutter="0"/>
          <w:cols w:space="720"/>
          <w:docGrid w:linePitch="326"/>
        </w:sectPr>
      </w:pPr>
    </w:p>
    <w:p w14:paraId="418B5BC1" w14:textId="77777777" w:rsidR="006C7CEF" w:rsidRPr="004A2287" w:rsidRDefault="006C7CEF" w:rsidP="006C7CEF">
      <w:pPr>
        <w:pStyle w:val="ListParagraph"/>
        <w:ind w:left="547"/>
        <w:jc w:val="center"/>
        <w:rPr>
          <w:rFonts w:asciiTheme="majorHAnsi" w:hAnsiTheme="majorHAnsi"/>
          <w:color w:val="808080" w:themeColor="background1" w:themeShade="80"/>
          <w:sz w:val="44"/>
          <w:szCs w:val="44"/>
          <w:lang w:val="es-US"/>
        </w:rPr>
      </w:pPr>
      <w:r w:rsidRPr="004A2287">
        <w:rPr>
          <w:rFonts w:asciiTheme="majorHAnsi" w:hAnsiTheme="majorHAnsi"/>
          <w:color w:val="808080" w:themeColor="background1" w:themeShade="80"/>
          <w:sz w:val="44"/>
          <w:szCs w:val="44"/>
          <w:lang w:val="es-US"/>
        </w:rPr>
        <w:lastRenderedPageBreak/>
        <w:t>CAPÍTULO 4</w:t>
      </w:r>
    </w:p>
    <w:p w14:paraId="1A4BD6A4" w14:textId="77777777" w:rsidR="006C7CEF" w:rsidRPr="004A2287" w:rsidRDefault="006C7CEF" w:rsidP="006C7CEF">
      <w:pPr>
        <w:pStyle w:val="ListParagraph"/>
        <w:ind w:left="547"/>
        <w:jc w:val="center"/>
        <w:rPr>
          <w:rFonts w:asciiTheme="majorHAnsi" w:hAnsiTheme="majorHAnsi"/>
          <w:color w:val="4A442A" w:themeColor="background2" w:themeShade="40"/>
          <w:sz w:val="52"/>
          <w:szCs w:val="52"/>
          <w:lang w:val="es-US"/>
        </w:rPr>
      </w:pPr>
      <w:r w:rsidRPr="004A2287">
        <w:rPr>
          <w:rFonts w:asciiTheme="majorHAnsi" w:hAnsiTheme="majorHAnsi"/>
          <w:color w:val="4A442A" w:themeColor="background2" w:themeShade="40"/>
          <w:sz w:val="52"/>
          <w:szCs w:val="52"/>
          <w:lang w:val="es-US"/>
        </w:rPr>
        <w:t>CONCLUSIONES Y RECOMENDACIONES</w:t>
      </w:r>
    </w:p>
    <w:p w14:paraId="6A76135D" w14:textId="77777777" w:rsidR="006C7CEF" w:rsidRPr="004A2287" w:rsidRDefault="006C7CEF" w:rsidP="006C7CEF">
      <w:pPr>
        <w:pStyle w:val="ListParagraph"/>
        <w:ind w:left="547"/>
        <w:jc w:val="center"/>
        <w:rPr>
          <w:rFonts w:asciiTheme="majorHAnsi" w:hAnsiTheme="majorHAnsi"/>
          <w:color w:val="4A442A" w:themeColor="background2" w:themeShade="40"/>
          <w:sz w:val="52"/>
          <w:szCs w:val="52"/>
          <w:lang w:val="es-US"/>
        </w:rPr>
        <w:sectPr w:rsidR="006C7CEF" w:rsidRPr="004A2287" w:rsidSect="001E38E4">
          <w:headerReference w:type="default" r:id="rId42"/>
          <w:footerReference w:type="default" r:id="rId43"/>
          <w:type w:val="oddPage"/>
          <w:pgSz w:w="10080" w:h="14400" w:code="13"/>
          <w:pgMar w:top="1152" w:right="1152" w:bottom="1152" w:left="1296" w:header="720" w:footer="720" w:gutter="0"/>
          <w:cols w:space="720"/>
          <w:vAlign w:val="center"/>
          <w:docGrid w:linePitch="326"/>
        </w:sectPr>
      </w:pPr>
    </w:p>
    <w:p w14:paraId="4ED1C30E" w14:textId="77777777" w:rsidR="006C7CEF" w:rsidRPr="004A2287" w:rsidRDefault="006C7CEF" w:rsidP="006C7CEF">
      <w:pPr>
        <w:pStyle w:val="Heading1"/>
        <w:rPr>
          <w:lang w:val="es-US"/>
        </w:rPr>
      </w:pPr>
      <w:bookmarkStart w:id="164" w:name="_Toc491080324"/>
      <w:bookmarkStart w:id="165" w:name="_Toc505780938"/>
      <w:r w:rsidRPr="004A2287">
        <w:rPr>
          <w:lang w:val="es-US"/>
        </w:rPr>
        <w:lastRenderedPageBreak/>
        <w:t>CONCLUSIONES Y RECOMENDACIONES</w:t>
      </w:r>
      <w:bookmarkEnd w:id="164"/>
      <w:bookmarkEnd w:id="165"/>
    </w:p>
    <w:p w14:paraId="0B3F833E" w14:textId="1A25954B" w:rsidR="006C7CEF" w:rsidRPr="004A2287" w:rsidRDefault="00577D31" w:rsidP="00523F26">
      <w:pPr>
        <w:pStyle w:val="Heading2"/>
        <w:numPr>
          <w:ilvl w:val="0"/>
          <w:numId w:val="61"/>
        </w:numPr>
        <w:ind w:left="540" w:hanging="540"/>
        <w:rPr>
          <w:lang w:val="es-US"/>
        </w:rPr>
      </w:pPr>
      <w:bookmarkStart w:id="166" w:name="_Toc488241238"/>
      <w:bookmarkStart w:id="167" w:name="_Toc486864322"/>
      <w:bookmarkStart w:id="168" w:name="_Toc491080325"/>
      <w:bookmarkStart w:id="169" w:name="_Toc505780939"/>
      <w:r w:rsidRPr="004A2287">
        <w:rPr>
          <w:lang w:val="es-US"/>
        </w:rPr>
        <w:t>Conclusiones</w:t>
      </w:r>
      <w:r w:rsidR="006C7CEF" w:rsidRPr="004A2287">
        <w:rPr>
          <w:lang w:val="es-US"/>
        </w:rPr>
        <w:t>: La obligación estatal de responder a los niños en conflicto con la ley penal a través del sistema de justicia juvenil</w:t>
      </w:r>
      <w:bookmarkEnd w:id="166"/>
      <w:bookmarkEnd w:id="167"/>
      <w:bookmarkEnd w:id="168"/>
      <w:bookmarkEnd w:id="169"/>
    </w:p>
    <w:p w14:paraId="412887C7" w14:textId="05384B35" w:rsidR="006C7CEF" w:rsidRPr="004A2287" w:rsidRDefault="00071C5E" w:rsidP="006C7CEF">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Como se detalló en este informe, el derecho internacional ha distinguido claramente entre los procedimientos penales aplicables para las pe</w:t>
      </w:r>
      <w:r w:rsidR="00E87915" w:rsidRPr="004A2287">
        <w:rPr>
          <w:rFonts w:asciiTheme="majorHAnsi" w:hAnsiTheme="majorHAnsi"/>
          <w:color w:val="000000" w:themeColor="text1"/>
          <w:sz w:val="22"/>
          <w:szCs w:val="22"/>
          <w:lang w:val="es-US"/>
        </w:rPr>
        <w:t>rsonas menores de 18</w:t>
      </w:r>
      <w:r w:rsidRPr="004A2287">
        <w:rPr>
          <w:rFonts w:asciiTheme="majorHAnsi" w:hAnsiTheme="majorHAnsi"/>
          <w:color w:val="000000" w:themeColor="text1"/>
          <w:sz w:val="22"/>
          <w:szCs w:val="22"/>
          <w:lang w:val="es-US"/>
        </w:rPr>
        <w:t xml:space="preserve"> años y aquellos aplicables </w:t>
      </w:r>
      <w:r w:rsidR="00E87915" w:rsidRPr="004A2287">
        <w:rPr>
          <w:rFonts w:asciiTheme="majorHAnsi" w:hAnsiTheme="majorHAnsi"/>
          <w:color w:val="000000" w:themeColor="text1"/>
          <w:sz w:val="22"/>
          <w:szCs w:val="22"/>
          <w:lang w:val="es-US"/>
        </w:rPr>
        <w:t xml:space="preserve">a </w:t>
      </w:r>
      <w:r w:rsidRPr="004A2287">
        <w:rPr>
          <w:rFonts w:asciiTheme="majorHAnsi" w:hAnsiTheme="majorHAnsi"/>
          <w:color w:val="000000" w:themeColor="text1"/>
          <w:sz w:val="22"/>
          <w:szCs w:val="22"/>
          <w:lang w:val="es-US"/>
        </w:rPr>
        <w:t xml:space="preserve">los adultos. Cuando los niños entran en contacto con el sistema de justicia penal, dado su nivel de desarrollo y menor grado de culpabilidad, los procedimientos penales que los involucran deben tener como enfoque principal la rehabilitación y reinserción en la sociedad, así como alternativas a la privación de libertad. Esto significa que todas las sanciones aplicadas a niños menores de 18 años que son responsabilizados por los actos que han cometido, deben satisfacer las necesidades específicas de los niños como individuos en crecimiento. Como se ha reconocido internacionalmente, </w:t>
      </w:r>
      <w:r w:rsidRPr="004A2287">
        <w:rPr>
          <w:rFonts w:asciiTheme="majorHAnsi" w:hAnsiTheme="majorHAnsi"/>
          <w:i/>
          <w:color w:val="000000" w:themeColor="text1"/>
          <w:sz w:val="22"/>
          <w:szCs w:val="22"/>
          <w:lang w:val="es-US"/>
        </w:rPr>
        <w:t>“</w:t>
      </w:r>
      <w:r w:rsidR="007C21B7" w:rsidRPr="004A2287">
        <w:rPr>
          <w:rFonts w:asciiTheme="majorHAnsi" w:hAnsiTheme="majorHAnsi"/>
          <w:i/>
          <w:color w:val="000000" w:themeColor="text1"/>
          <w:sz w:val="22"/>
          <w:szCs w:val="22"/>
          <w:lang w:val="es-US"/>
        </w:rPr>
        <w:t>mientras antes se proporcione</w:t>
      </w:r>
      <w:r w:rsidR="00E87915" w:rsidRPr="004A2287">
        <w:rPr>
          <w:rFonts w:asciiTheme="majorHAnsi" w:hAnsiTheme="majorHAnsi"/>
          <w:i/>
          <w:color w:val="000000" w:themeColor="text1"/>
          <w:sz w:val="22"/>
          <w:szCs w:val="22"/>
          <w:lang w:val="es-US"/>
        </w:rPr>
        <w:t xml:space="preserve"> la intervención en un individuo, es mayor la posibilidad que se puedan prevenir los comportamientos violentos en la adultez, de esta manera, </w:t>
      </w:r>
      <w:proofErr w:type="spellStart"/>
      <w:r w:rsidR="00E87915" w:rsidRPr="004A2287">
        <w:rPr>
          <w:rFonts w:asciiTheme="majorHAnsi" w:hAnsiTheme="majorHAnsi"/>
          <w:i/>
          <w:color w:val="000000" w:themeColor="text1"/>
          <w:sz w:val="22"/>
          <w:szCs w:val="22"/>
          <w:lang w:val="es-US"/>
        </w:rPr>
        <w:t>ela</w:t>
      </w:r>
      <w:proofErr w:type="spellEnd"/>
      <w:r w:rsidR="00E87915" w:rsidRPr="004A2287">
        <w:rPr>
          <w:rFonts w:asciiTheme="majorHAnsi" w:hAnsiTheme="majorHAnsi"/>
          <w:i/>
          <w:color w:val="000000" w:themeColor="text1"/>
          <w:sz w:val="22"/>
          <w:szCs w:val="22"/>
          <w:lang w:val="es-US"/>
        </w:rPr>
        <w:t xml:space="preserve"> relación entre costo y beneficio es mayor</w:t>
      </w:r>
      <w:r w:rsidRPr="004A2287">
        <w:rPr>
          <w:rFonts w:asciiTheme="majorHAnsi" w:hAnsiTheme="majorHAnsi"/>
          <w:color w:val="000000" w:themeColor="text1"/>
          <w:sz w:val="22"/>
          <w:szCs w:val="22"/>
          <w:lang w:val="es-US"/>
        </w:rPr>
        <w:t>”</w:t>
      </w:r>
      <w:r w:rsidRPr="004A2287">
        <w:rPr>
          <w:rStyle w:val="FootnoteReference"/>
          <w:rFonts w:asciiTheme="majorHAnsi" w:hAnsiTheme="majorHAnsi"/>
          <w:color w:val="000000" w:themeColor="text1"/>
          <w:sz w:val="22"/>
          <w:szCs w:val="22"/>
          <w:lang w:val="es-US"/>
        </w:rPr>
        <w:footnoteReference w:id="425"/>
      </w:r>
      <w:r w:rsidRPr="004A2287">
        <w:rPr>
          <w:rFonts w:asciiTheme="majorHAnsi" w:hAnsiTheme="majorHAnsi"/>
          <w:color w:val="000000" w:themeColor="text1"/>
          <w:sz w:val="22"/>
          <w:szCs w:val="22"/>
          <w:lang w:val="es-US"/>
        </w:rPr>
        <w:t>.</w:t>
      </w:r>
    </w:p>
    <w:p w14:paraId="4827467C" w14:textId="31E67EDC" w:rsidR="007514EB" w:rsidRPr="004A2287" w:rsidRDefault="00071C5E" w:rsidP="007514E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Como parte del marco jurídico internacional para la protección de los derechos humanos de los niños (el </w:t>
      </w:r>
      <w:r w:rsidRPr="004A2287">
        <w:rPr>
          <w:rFonts w:asciiTheme="majorHAnsi" w:hAnsiTheme="majorHAnsi"/>
          <w:i/>
          <w:color w:val="000000" w:themeColor="text1"/>
          <w:sz w:val="22"/>
          <w:szCs w:val="22"/>
          <w:lang w:val="es-US"/>
        </w:rPr>
        <w:t>corpus iuris</w:t>
      </w:r>
      <w:r w:rsidRPr="004A2287">
        <w:rPr>
          <w:rFonts w:asciiTheme="majorHAnsi" w:hAnsiTheme="majorHAnsi"/>
          <w:color w:val="000000" w:themeColor="text1"/>
          <w:sz w:val="22"/>
          <w:szCs w:val="22"/>
          <w:lang w:val="es-US"/>
        </w:rPr>
        <w:t xml:space="preserve">), y de conformidad con la protección especial establecida en el </w:t>
      </w:r>
      <w:r w:rsidR="0055461C">
        <w:rPr>
          <w:rFonts w:asciiTheme="majorHAnsi" w:hAnsiTheme="majorHAnsi"/>
          <w:color w:val="000000" w:themeColor="text1"/>
          <w:sz w:val="22"/>
          <w:szCs w:val="22"/>
          <w:lang w:val="es-US"/>
        </w:rPr>
        <w:t>artículo</w:t>
      </w:r>
      <w:r w:rsidRPr="004A2287">
        <w:rPr>
          <w:rFonts w:asciiTheme="majorHAnsi" w:hAnsiTheme="majorHAnsi"/>
          <w:color w:val="000000" w:themeColor="text1"/>
          <w:sz w:val="22"/>
          <w:szCs w:val="22"/>
          <w:lang w:val="es-US"/>
        </w:rPr>
        <w:t xml:space="preserve"> VII de la Declaración Americana, el Pacto Internacional de Derechos Civiles y Políticos (PIDCP) específicamente reconoce la necesidad de un tratamiento especial para los niños en el sistema de justicia penal, destacando la importancia de su rehabilitación, en contraste con el castigo</w:t>
      </w:r>
      <w:r w:rsidRPr="004A2287">
        <w:rPr>
          <w:rStyle w:val="FootnoteReference"/>
          <w:rFonts w:asciiTheme="majorHAnsi" w:hAnsiTheme="majorHAnsi"/>
          <w:color w:val="000000" w:themeColor="text1"/>
          <w:sz w:val="22"/>
          <w:szCs w:val="22"/>
          <w:lang w:val="es-US"/>
        </w:rPr>
        <w:footnoteReference w:id="426"/>
      </w:r>
      <w:r w:rsidRPr="004A2287">
        <w:rPr>
          <w:rFonts w:asciiTheme="majorHAnsi" w:hAnsiTheme="majorHAnsi"/>
          <w:color w:val="000000" w:themeColor="text1"/>
          <w:sz w:val="22"/>
          <w:szCs w:val="22"/>
          <w:lang w:val="es-US"/>
        </w:rPr>
        <w:t xml:space="preserve">. Este tratado internacional, que ha sido ratificado por Estados Unidos, requiere que los niños acusados de haber cometido un delito sean </w:t>
      </w:r>
      <w:r w:rsidRPr="004A2287">
        <w:rPr>
          <w:rFonts w:asciiTheme="majorHAnsi" w:hAnsiTheme="majorHAnsi"/>
          <w:color w:val="000000" w:themeColor="text1"/>
          <w:sz w:val="22"/>
          <w:szCs w:val="22"/>
          <w:lang w:val="es-US"/>
        </w:rPr>
        <w:lastRenderedPageBreak/>
        <w:t>procesados de una manera que “tendrá en cuenta esta circunstancia y la importancia de estimula</w:t>
      </w:r>
      <w:r w:rsidR="006B6910" w:rsidRPr="004A2287">
        <w:rPr>
          <w:rFonts w:asciiTheme="majorHAnsi" w:hAnsiTheme="majorHAnsi"/>
          <w:color w:val="000000" w:themeColor="text1"/>
          <w:sz w:val="22"/>
          <w:szCs w:val="22"/>
          <w:lang w:val="es-US"/>
        </w:rPr>
        <w:t>r su readaptación social</w:t>
      </w:r>
      <w:r w:rsidRPr="004A2287">
        <w:rPr>
          <w:rFonts w:asciiTheme="majorHAnsi" w:hAnsiTheme="majorHAnsi"/>
          <w:color w:val="000000" w:themeColor="text1"/>
          <w:sz w:val="22"/>
          <w:szCs w:val="22"/>
          <w:lang w:val="es-US"/>
        </w:rPr>
        <w:t xml:space="preserve"> durante todas las etapas del procedimiento</w:t>
      </w:r>
      <w:r w:rsidRPr="004A2287">
        <w:rPr>
          <w:rStyle w:val="FootnoteReference"/>
          <w:rFonts w:asciiTheme="majorHAnsi" w:hAnsiTheme="majorHAnsi"/>
          <w:color w:val="000000" w:themeColor="text1"/>
          <w:sz w:val="22"/>
          <w:szCs w:val="22"/>
          <w:lang w:val="es-US"/>
        </w:rPr>
        <w:footnoteReference w:id="427"/>
      </w:r>
      <w:r w:rsidRPr="004A2287">
        <w:rPr>
          <w:rFonts w:asciiTheme="majorHAnsi" w:hAnsiTheme="majorHAnsi"/>
          <w:color w:val="000000" w:themeColor="text1"/>
          <w:sz w:val="22"/>
          <w:szCs w:val="22"/>
          <w:lang w:val="es-US"/>
        </w:rPr>
        <w:t>.</w:t>
      </w:r>
    </w:p>
    <w:p w14:paraId="78851E88" w14:textId="25C7CBF4" w:rsidR="00071C5E" w:rsidRPr="004A2287" w:rsidRDefault="00071C5E" w:rsidP="007514EB">
      <w:pPr>
        <w:pStyle w:val="ListParagraph"/>
        <w:numPr>
          <w:ilvl w:val="0"/>
          <w:numId w:val="56"/>
        </w:numPr>
        <w:spacing w:after="240"/>
        <w:ind w:left="547" w:hanging="547"/>
        <w:jc w:val="both"/>
        <w:rPr>
          <w:rFonts w:asciiTheme="majorHAnsi" w:hAnsiTheme="majorHAnsi"/>
          <w:color w:val="auto"/>
          <w:sz w:val="22"/>
          <w:szCs w:val="22"/>
          <w:lang w:val="es-US"/>
        </w:rPr>
      </w:pPr>
      <w:r w:rsidRPr="004A2287">
        <w:rPr>
          <w:rFonts w:asciiTheme="majorHAnsi" w:hAnsiTheme="majorHAnsi"/>
          <w:color w:val="000000" w:themeColor="text1"/>
          <w:sz w:val="22"/>
          <w:szCs w:val="22"/>
          <w:lang w:val="es-US"/>
        </w:rPr>
        <w:t xml:space="preserve">La Comisión observa que al momento de ratificar el PIDCP en 1992, a pesar de haber </w:t>
      </w:r>
      <w:proofErr w:type="spellStart"/>
      <w:r w:rsidRPr="004A2287">
        <w:rPr>
          <w:rFonts w:asciiTheme="majorHAnsi" w:hAnsiTheme="majorHAnsi"/>
          <w:color w:val="000000" w:themeColor="text1"/>
          <w:sz w:val="22"/>
          <w:szCs w:val="22"/>
          <w:lang w:val="es-US"/>
        </w:rPr>
        <w:t>co</w:t>
      </w:r>
      <w:proofErr w:type="spellEnd"/>
      <w:r w:rsidRPr="004A2287">
        <w:rPr>
          <w:rFonts w:asciiTheme="majorHAnsi" w:hAnsiTheme="majorHAnsi"/>
          <w:color w:val="000000" w:themeColor="text1"/>
          <w:sz w:val="22"/>
          <w:szCs w:val="22"/>
          <w:lang w:val="es-US"/>
        </w:rPr>
        <w:t>-patrocinado la disposición de tratar a los niños de manera separada de acuerdo con su edad y condición, Estados Unidos pre</w:t>
      </w:r>
      <w:r w:rsidR="006B6910" w:rsidRPr="004A2287">
        <w:rPr>
          <w:rFonts w:asciiTheme="majorHAnsi" w:hAnsiTheme="majorHAnsi"/>
          <w:color w:val="000000" w:themeColor="text1"/>
          <w:sz w:val="22"/>
          <w:szCs w:val="22"/>
          <w:lang w:val="es-US"/>
        </w:rPr>
        <w:t>sentó una reserva que le permite</w:t>
      </w:r>
      <w:r w:rsidRPr="004A2287">
        <w:rPr>
          <w:rFonts w:asciiTheme="majorHAnsi" w:hAnsiTheme="majorHAnsi"/>
          <w:color w:val="000000" w:themeColor="text1"/>
          <w:sz w:val="22"/>
          <w:szCs w:val="22"/>
          <w:lang w:val="es-US"/>
        </w:rPr>
        <w:t xml:space="preserve"> “tratar a jóvenes como adultos” en circunstancias excepcionales</w:t>
      </w:r>
      <w:r w:rsidRPr="004A2287">
        <w:rPr>
          <w:rStyle w:val="FootnoteReference"/>
          <w:rFonts w:asciiTheme="majorHAnsi" w:hAnsiTheme="majorHAnsi"/>
          <w:color w:val="000000" w:themeColor="text1"/>
          <w:sz w:val="22"/>
          <w:szCs w:val="22"/>
          <w:lang w:val="es-US"/>
        </w:rPr>
        <w:footnoteReference w:id="428"/>
      </w:r>
      <w:r w:rsidRPr="004A2287">
        <w:rPr>
          <w:rFonts w:asciiTheme="majorHAnsi" w:hAnsiTheme="majorHAnsi"/>
          <w:color w:val="000000" w:themeColor="text1"/>
          <w:sz w:val="22"/>
          <w:szCs w:val="22"/>
          <w:lang w:val="es-US"/>
        </w:rPr>
        <w:t>. No obstante, como concluyó el Comité de Derechos Humanos en sus observaciones al cumplimiento de este tratado por parte de Estados Unidos, Estados Unidos no limita el tratamiento de niños como adultos a circunstancias excepcionales</w:t>
      </w:r>
      <w:r w:rsidRPr="004A2287">
        <w:rPr>
          <w:rStyle w:val="FootnoteReference"/>
          <w:rFonts w:asciiTheme="majorHAnsi" w:hAnsiTheme="majorHAnsi"/>
          <w:color w:val="000000" w:themeColor="text1"/>
          <w:sz w:val="22"/>
          <w:szCs w:val="22"/>
          <w:lang w:val="es-US"/>
        </w:rPr>
        <w:footnoteReference w:id="429"/>
      </w:r>
      <w:r w:rsidRPr="004A2287">
        <w:rPr>
          <w:rFonts w:asciiTheme="majorHAnsi" w:hAnsiTheme="majorHAnsi"/>
          <w:color w:val="000000" w:themeColor="text1"/>
          <w:sz w:val="22"/>
          <w:szCs w:val="22"/>
          <w:lang w:val="es-US"/>
        </w:rPr>
        <w:t xml:space="preserve">. La Comisión observa que la ambigüedad </w:t>
      </w:r>
      <w:r w:rsidR="00F535A7" w:rsidRPr="004A2287">
        <w:rPr>
          <w:rFonts w:asciiTheme="majorHAnsi" w:hAnsiTheme="majorHAnsi"/>
          <w:color w:val="000000" w:themeColor="text1"/>
          <w:sz w:val="22"/>
          <w:szCs w:val="22"/>
          <w:lang w:val="es-US"/>
        </w:rPr>
        <w:t xml:space="preserve">de </w:t>
      </w:r>
      <w:r w:rsidRPr="004A2287">
        <w:rPr>
          <w:rFonts w:asciiTheme="majorHAnsi" w:hAnsiTheme="majorHAnsi"/>
          <w:color w:val="000000" w:themeColor="text1"/>
          <w:sz w:val="22"/>
          <w:szCs w:val="22"/>
          <w:lang w:val="es-US"/>
        </w:rPr>
        <w:t>esta reserva se ha convertido en una brecha expansiva en los sistemas de justicia juvenil en Estados Unidos, lo que resulta en la violación de los derechos humanos de los niños a nivel federal, estadual y local</w:t>
      </w:r>
      <w:r w:rsidRPr="004A2287">
        <w:rPr>
          <w:rStyle w:val="FootnoteReference"/>
          <w:rFonts w:asciiTheme="majorHAnsi" w:hAnsiTheme="majorHAnsi"/>
          <w:color w:val="000000" w:themeColor="text1"/>
          <w:sz w:val="22"/>
          <w:szCs w:val="22"/>
          <w:lang w:val="es-US"/>
        </w:rPr>
        <w:footnoteReference w:id="430"/>
      </w:r>
      <w:r w:rsidRPr="004A2287">
        <w:rPr>
          <w:rFonts w:asciiTheme="majorHAnsi" w:hAnsiTheme="majorHAnsi"/>
          <w:color w:val="000000" w:themeColor="text1"/>
          <w:sz w:val="22"/>
          <w:szCs w:val="22"/>
          <w:lang w:val="es-US"/>
        </w:rPr>
        <w:t xml:space="preserve">. </w:t>
      </w:r>
    </w:p>
    <w:p w14:paraId="25F14177"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La Comisión destaca que, de conformidad con el </w:t>
      </w:r>
      <w:r w:rsidRPr="004A2287">
        <w:rPr>
          <w:rFonts w:asciiTheme="majorHAnsi" w:hAnsiTheme="majorHAnsi"/>
          <w:i/>
          <w:color w:val="000000" w:themeColor="text1"/>
          <w:sz w:val="22"/>
          <w:szCs w:val="22"/>
          <w:lang w:val="es-US"/>
        </w:rPr>
        <w:t>corpus iuris</w:t>
      </w:r>
      <w:r w:rsidRPr="004A2287">
        <w:rPr>
          <w:rStyle w:val="FootnoteReference"/>
          <w:rFonts w:asciiTheme="majorHAnsi" w:hAnsiTheme="majorHAnsi"/>
          <w:bCs/>
          <w:color w:val="000000" w:themeColor="text1"/>
          <w:sz w:val="22"/>
          <w:szCs w:val="22"/>
          <w:lang w:val="es-US"/>
        </w:rPr>
        <w:footnoteReference w:id="431"/>
      </w:r>
      <w:r w:rsidRPr="004A2287">
        <w:rPr>
          <w:rFonts w:asciiTheme="majorHAnsi" w:hAnsiTheme="majorHAnsi"/>
          <w:color w:val="000000" w:themeColor="text1"/>
          <w:sz w:val="22"/>
          <w:szCs w:val="22"/>
          <w:lang w:val="es-US"/>
        </w:rPr>
        <w:t>, la jurisdicción especial para niños en conflicto de la ley en Estados Unidos debería incluir, entre otras cosas, lo siguiente:</w:t>
      </w:r>
    </w:p>
    <w:p w14:paraId="33694806" w14:textId="567A9D3E" w:rsidR="00071C5E" w:rsidRPr="004A2287" w:rsidRDefault="00071C5E" w:rsidP="00071C5E">
      <w:pPr>
        <w:spacing w:after="240"/>
        <w:ind w:left="1166" w:right="619"/>
        <w:jc w:val="both"/>
        <w:rPr>
          <w:rFonts w:asciiTheme="majorHAnsi" w:hAnsiTheme="majorHAnsi"/>
          <w:color w:val="000000" w:themeColor="text1"/>
          <w:sz w:val="22"/>
          <w:szCs w:val="22"/>
          <w:lang w:val="es-US"/>
        </w:rPr>
      </w:pPr>
      <w:r w:rsidRPr="004A2287">
        <w:rPr>
          <w:rFonts w:asciiTheme="majorHAnsi" w:hAnsiTheme="majorHAnsi"/>
          <w:bCs/>
          <w:color w:val="000000" w:themeColor="text1"/>
          <w:sz w:val="22"/>
          <w:szCs w:val="22"/>
          <w:lang w:val="es-US"/>
        </w:rPr>
        <w:t xml:space="preserve">1) en primer lugar, la posibilidad de adoptar medidas para tratar a esos niños sin recurrir a procedimientos judiciales; 2) en el caso que un proceso judicial sea necesario, este Tribunal dispondrá de diversas medidas, tales como asesoramiento psicológico para el  niño durante el procedimiento, control </w:t>
      </w:r>
      <w:r w:rsidRPr="004A2287">
        <w:rPr>
          <w:rFonts w:asciiTheme="majorHAnsi" w:hAnsiTheme="majorHAnsi"/>
          <w:bCs/>
          <w:color w:val="000000" w:themeColor="text1"/>
          <w:sz w:val="22"/>
          <w:szCs w:val="22"/>
          <w:lang w:val="es-US"/>
        </w:rPr>
        <w:lastRenderedPageBreak/>
        <w:t>respecto de la manera de tomar el testimonio del niño y regulación de la publicidad del proceso; 3) dispondrá también de un  margen suficiente para el ejercicio de facultades discrecionales en las diferentes  etapas de los juicios y en las distintas fases de la administración de justicia de niños; y 4) los que ejerzan dichas facultades deberán estar especialmente preparados y capacitados en los derechos humanos del niño y la psicología infantil para evitar cualquier abuso de la discrecionalidad y para asegurar que las  medidas ordenadas en cada caso sean idóneas y proporcionales</w:t>
      </w:r>
      <w:r w:rsidRPr="004A2287">
        <w:rPr>
          <w:rStyle w:val="FootnoteReference"/>
          <w:rFonts w:asciiTheme="majorHAnsi" w:hAnsiTheme="majorHAnsi"/>
          <w:bCs/>
          <w:color w:val="000000" w:themeColor="text1"/>
          <w:sz w:val="22"/>
          <w:szCs w:val="22"/>
          <w:lang w:val="es-US"/>
        </w:rPr>
        <w:footnoteReference w:id="432"/>
      </w:r>
      <w:r w:rsidRPr="004A2287">
        <w:rPr>
          <w:rFonts w:asciiTheme="majorHAnsi" w:hAnsiTheme="majorHAnsi"/>
          <w:bCs/>
          <w:color w:val="000000" w:themeColor="text1"/>
          <w:sz w:val="22"/>
          <w:szCs w:val="22"/>
          <w:lang w:val="es-US"/>
        </w:rPr>
        <w:t>.</w:t>
      </w:r>
      <w:r w:rsidRPr="004A2287">
        <w:rPr>
          <w:rStyle w:val="CommentReference"/>
          <w:color w:val="000000" w:themeColor="text1"/>
          <w:lang w:val="es-US"/>
        </w:rPr>
        <w:t xml:space="preserve"> </w:t>
      </w:r>
    </w:p>
    <w:p w14:paraId="68FCE731" w14:textId="3838BE73"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Además, la Comisión recuerda firmemente a Estados Unidos que los procesos penales en contra de</w:t>
      </w:r>
      <w:r w:rsidR="00913BC3" w:rsidRPr="004A2287">
        <w:rPr>
          <w:rFonts w:asciiTheme="majorHAnsi" w:hAnsiTheme="majorHAnsi"/>
          <w:color w:val="000000" w:themeColor="text1"/>
          <w:sz w:val="22"/>
          <w:szCs w:val="22"/>
          <w:lang w:val="es-US"/>
        </w:rPr>
        <w:t xml:space="preserve"> niños</w:t>
      </w:r>
      <w:r w:rsidRPr="004A2287">
        <w:rPr>
          <w:rFonts w:asciiTheme="majorHAnsi" w:hAnsiTheme="majorHAnsi"/>
          <w:color w:val="000000" w:themeColor="text1"/>
          <w:sz w:val="22"/>
          <w:szCs w:val="22"/>
          <w:lang w:val="es-US"/>
        </w:rPr>
        <w:t xml:space="preserve"> acusados de haber cometido un delito deben ser conducentes a su interés superior, y llevados a cabo en un ambiente de comprensión; permitiendo que el </w:t>
      </w:r>
      <w:r w:rsidR="00913BC3" w:rsidRPr="004A2287">
        <w:rPr>
          <w:rFonts w:asciiTheme="majorHAnsi" w:hAnsiTheme="majorHAnsi"/>
          <w:color w:val="000000" w:themeColor="text1"/>
          <w:sz w:val="22"/>
          <w:szCs w:val="22"/>
          <w:lang w:val="es-US"/>
        </w:rPr>
        <w:t xml:space="preserve">niño o adolescente </w:t>
      </w:r>
      <w:r w:rsidRPr="004A2287">
        <w:rPr>
          <w:rFonts w:asciiTheme="majorHAnsi" w:hAnsiTheme="majorHAnsi"/>
          <w:color w:val="000000" w:themeColor="text1"/>
          <w:sz w:val="22"/>
          <w:szCs w:val="22"/>
          <w:lang w:val="es-US"/>
        </w:rPr>
        <w:t>participe y se exprese libremente en cada etapa del proceso. Como lo estableció el Comité de los Derechos del Niño, esto se ha convertido en una herramienta poderosa en todo el mundo para mejorar los resultados de la justicia juvenil y mejorar la situación de los derechos de los niños</w:t>
      </w:r>
      <w:r w:rsidRPr="004A2287">
        <w:rPr>
          <w:rStyle w:val="FootnoteReference"/>
          <w:rFonts w:asciiTheme="majorHAnsi" w:hAnsiTheme="majorHAnsi"/>
          <w:bCs/>
          <w:color w:val="000000" w:themeColor="text1"/>
          <w:sz w:val="22"/>
          <w:szCs w:val="22"/>
          <w:lang w:val="es-US"/>
        </w:rPr>
        <w:footnoteReference w:id="433"/>
      </w:r>
      <w:r w:rsidRPr="004A2287">
        <w:rPr>
          <w:rFonts w:asciiTheme="majorHAnsi" w:hAnsiTheme="majorHAnsi"/>
          <w:color w:val="000000" w:themeColor="text1"/>
          <w:sz w:val="22"/>
          <w:szCs w:val="22"/>
          <w:lang w:val="es-US"/>
        </w:rPr>
        <w:t>.</w:t>
      </w:r>
    </w:p>
    <w:p w14:paraId="493E3AE9"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Los órganos internacionales de derechos humanos han observado que las estrategias centradas en sanciones severas y en la aplicación de la ley como medio para reducir la delincuencia juvenil y la actividad de las pandillas, son ineficientes y violan los derechos de los niños. Consecuentemente, las respuestas de los Estados al abordar a las comunidades afectadas por la violencia y la actividad delictiva deberían basarse en un enfoque holístico de la aplicación de la ley y la justicia, dirigido a la identificación de las causas de la delincuencia y a su prevención a través de medidas que aborden las necesidades individuales de los adolescentes y sus entornos socioeconómicos. Esto debería producir alternativas significativas dirigidas a la integración social y al éxito de los niños, adolescentes y jóvenes adultos</w:t>
      </w:r>
      <w:r w:rsidRPr="004A2287">
        <w:rPr>
          <w:rStyle w:val="FootnoteReference"/>
          <w:rFonts w:asciiTheme="majorHAnsi" w:hAnsiTheme="majorHAnsi"/>
          <w:color w:val="000000" w:themeColor="text1"/>
          <w:sz w:val="22"/>
          <w:szCs w:val="22"/>
          <w:lang w:val="es-US"/>
        </w:rPr>
        <w:footnoteReference w:id="434"/>
      </w:r>
      <w:r w:rsidRPr="004A2287">
        <w:rPr>
          <w:rFonts w:asciiTheme="majorHAnsi" w:hAnsiTheme="majorHAnsi"/>
          <w:color w:val="000000" w:themeColor="text1"/>
          <w:sz w:val="22"/>
          <w:szCs w:val="22"/>
          <w:lang w:val="es-US"/>
        </w:rPr>
        <w:t>.</w:t>
      </w:r>
    </w:p>
    <w:p w14:paraId="7366DD00" w14:textId="06CBF6D8"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lastRenderedPageBreak/>
        <w:t xml:space="preserve">A pesar de que Estados Unidos sigue siendo uno de los dos países que aún no ha ratificado la Convención sobre los Derechos del Niño, la Corte Suprema se ha referido a disposiciones de la CDN en sus decisiones relativas a los </w:t>
      </w:r>
      <w:r w:rsidR="00913BC3" w:rsidRPr="004A2287">
        <w:rPr>
          <w:rFonts w:asciiTheme="majorHAnsi" w:hAnsiTheme="majorHAnsi"/>
          <w:color w:val="000000" w:themeColor="text1"/>
          <w:sz w:val="22"/>
          <w:szCs w:val="22"/>
          <w:lang w:val="es-US"/>
        </w:rPr>
        <w:t xml:space="preserve">niños </w:t>
      </w:r>
      <w:r w:rsidRPr="004A2287">
        <w:rPr>
          <w:rFonts w:asciiTheme="majorHAnsi" w:hAnsiTheme="majorHAnsi"/>
          <w:color w:val="000000" w:themeColor="text1"/>
          <w:sz w:val="22"/>
          <w:szCs w:val="22"/>
          <w:lang w:val="es-US"/>
        </w:rPr>
        <w:t>en conflicto con la ley</w:t>
      </w:r>
      <w:r w:rsidRPr="004A2287">
        <w:rPr>
          <w:rStyle w:val="FootnoteReference"/>
          <w:rFonts w:asciiTheme="majorHAnsi" w:hAnsiTheme="majorHAnsi"/>
          <w:color w:val="000000" w:themeColor="text1"/>
          <w:sz w:val="22"/>
          <w:szCs w:val="22"/>
          <w:lang w:val="es-US"/>
        </w:rPr>
        <w:footnoteReference w:id="435"/>
      </w:r>
      <w:r w:rsidRPr="004A2287">
        <w:rPr>
          <w:rFonts w:asciiTheme="majorHAnsi" w:hAnsiTheme="majorHAnsi"/>
          <w:color w:val="000000" w:themeColor="text1"/>
          <w:sz w:val="22"/>
          <w:szCs w:val="22"/>
          <w:lang w:val="es-US"/>
        </w:rPr>
        <w:t>. Aunque ha reconocido la menor culpabilidad de los adolescentes y ha sostenido que deben ser tratados de manera diferente a los adultos, la Corte Suprema de Estados Unidos no ha prohibido la transferencia de niños a tribunales para adultos y no ha abordado directamente la violación de sus derechos desde su decisión de 1966 en Kent v. Estados Unidos</w:t>
      </w:r>
      <w:r w:rsidRPr="004A2287">
        <w:rPr>
          <w:rStyle w:val="FootnoteReference"/>
          <w:rFonts w:asciiTheme="majorHAnsi" w:hAnsiTheme="majorHAnsi"/>
          <w:color w:val="000000" w:themeColor="text1"/>
          <w:sz w:val="22"/>
          <w:szCs w:val="22"/>
          <w:lang w:val="es-US"/>
        </w:rPr>
        <w:footnoteReference w:id="436"/>
      </w:r>
      <w:r w:rsidRPr="004A2287">
        <w:rPr>
          <w:rFonts w:asciiTheme="majorHAnsi" w:hAnsiTheme="majorHAnsi"/>
          <w:color w:val="000000" w:themeColor="text1"/>
          <w:sz w:val="22"/>
          <w:szCs w:val="22"/>
          <w:lang w:val="es-US"/>
        </w:rPr>
        <w:t xml:space="preserve">. Además, a pesar de que Estados Unidos ha ratificado los protocolos facultativos a la CDN, relativos a la </w:t>
      </w:r>
      <w:r w:rsidRPr="004A2287">
        <w:rPr>
          <w:rFonts w:asciiTheme="majorHAnsi" w:hAnsiTheme="majorHAnsi"/>
          <w:bCs/>
          <w:color w:val="000000" w:themeColor="text1"/>
          <w:sz w:val="22"/>
          <w:szCs w:val="22"/>
          <w:lang w:val="es-US"/>
        </w:rPr>
        <w:t>Venta de Niños, la Prostitución Infantil</w:t>
      </w:r>
      <w:r w:rsidRPr="004A2287">
        <w:rPr>
          <w:rFonts w:asciiTheme="majorHAnsi" w:hAnsiTheme="majorHAnsi"/>
          <w:color w:val="000000" w:themeColor="text1"/>
          <w:sz w:val="22"/>
          <w:szCs w:val="22"/>
          <w:lang w:val="es-US"/>
        </w:rPr>
        <w:t xml:space="preserve"> y la Utilización de </w:t>
      </w:r>
      <w:r w:rsidRPr="004A2287">
        <w:rPr>
          <w:rFonts w:asciiTheme="majorHAnsi" w:hAnsiTheme="majorHAnsi"/>
          <w:bCs/>
          <w:color w:val="000000" w:themeColor="text1"/>
          <w:sz w:val="22"/>
          <w:szCs w:val="22"/>
          <w:lang w:val="es-US"/>
        </w:rPr>
        <w:t>Niños</w:t>
      </w:r>
      <w:r w:rsidRPr="004A2287">
        <w:rPr>
          <w:rFonts w:asciiTheme="majorHAnsi" w:hAnsiTheme="majorHAnsi"/>
          <w:color w:val="000000" w:themeColor="text1"/>
          <w:sz w:val="22"/>
          <w:szCs w:val="22"/>
          <w:lang w:val="es-US"/>
        </w:rPr>
        <w:t xml:space="preserve"> en la </w:t>
      </w:r>
      <w:r w:rsidRPr="004A2287">
        <w:rPr>
          <w:rFonts w:asciiTheme="majorHAnsi" w:hAnsiTheme="majorHAnsi"/>
          <w:bCs/>
          <w:color w:val="000000" w:themeColor="text1"/>
          <w:sz w:val="22"/>
          <w:szCs w:val="22"/>
          <w:lang w:val="es-US"/>
        </w:rPr>
        <w:t xml:space="preserve">Pornografía; y a la Participación de Niños en los Conflictos Armados, sus leyes domésticas no reflejan de manera adecuada y consistente el principio de la primacía del interés superior del niño, como se ha señalado en este informe. </w:t>
      </w:r>
    </w:p>
    <w:p w14:paraId="4C393978" w14:textId="7F970CC5"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bCs/>
          <w:color w:val="000000" w:themeColor="text1"/>
          <w:sz w:val="22"/>
          <w:szCs w:val="22"/>
          <w:lang w:val="es-US"/>
        </w:rPr>
        <w:t>La Comisió</w:t>
      </w:r>
      <w:r w:rsidR="00913BC3" w:rsidRPr="004A2287">
        <w:rPr>
          <w:rFonts w:asciiTheme="majorHAnsi" w:hAnsiTheme="majorHAnsi"/>
          <w:bCs/>
          <w:color w:val="000000" w:themeColor="text1"/>
          <w:sz w:val="22"/>
          <w:szCs w:val="22"/>
          <w:lang w:val="es-US"/>
        </w:rPr>
        <w:t>n es</w:t>
      </w:r>
      <w:r w:rsidRPr="004A2287">
        <w:rPr>
          <w:rFonts w:asciiTheme="majorHAnsi" w:hAnsiTheme="majorHAnsi"/>
          <w:bCs/>
          <w:color w:val="000000" w:themeColor="text1"/>
          <w:sz w:val="22"/>
          <w:szCs w:val="22"/>
          <w:lang w:val="es-US"/>
        </w:rPr>
        <w:t xml:space="preserve"> consciente que Estados Unidos tiene una serie de mecanismos internos adicionales que pueden utilizarse para hacer frente a la violación de los derechos básicos de la</w:t>
      </w:r>
      <w:r w:rsidR="00913BC3" w:rsidRPr="004A2287">
        <w:rPr>
          <w:rFonts w:asciiTheme="majorHAnsi" w:hAnsiTheme="majorHAnsi"/>
          <w:bCs/>
          <w:color w:val="000000" w:themeColor="text1"/>
          <w:sz w:val="22"/>
          <w:szCs w:val="22"/>
          <w:lang w:val="es-US"/>
        </w:rPr>
        <w:t xml:space="preserve"> niñez</w:t>
      </w:r>
      <w:r w:rsidRPr="004A2287">
        <w:rPr>
          <w:rFonts w:asciiTheme="majorHAnsi" w:hAnsiTheme="majorHAnsi"/>
          <w:bCs/>
          <w:color w:val="000000" w:themeColor="text1"/>
          <w:sz w:val="22"/>
          <w:szCs w:val="22"/>
          <w:lang w:val="es-US"/>
        </w:rPr>
        <w:t>. Por ejemplo, bajo la Ley para el Control y Castigo de los Delitos Violentos (</w:t>
      </w:r>
      <w:proofErr w:type="spellStart"/>
      <w:r w:rsidRPr="004A2287">
        <w:rPr>
          <w:rFonts w:asciiTheme="majorHAnsi" w:hAnsiTheme="majorHAnsi"/>
          <w:bCs/>
          <w:i/>
          <w:color w:val="000000" w:themeColor="text1"/>
          <w:sz w:val="22"/>
          <w:szCs w:val="22"/>
          <w:lang w:val="es-US"/>
        </w:rPr>
        <w:t>Violent</w:t>
      </w:r>
      <w:proofErr w:type="spellEnd"/>
      <w:r w:rsidRPr="004A2287">
        <w:rPr>
          <w:rFonts w:asciiTheme="majorHAnsi" w:hAnsiTheme="majorHAnsi"/>
          <w:bCs/>
          <w:i/>
          <w:color w:val="000000" w:themeColor="text1"/>
          <w:sz w:val="22"/>
          <w:szCs w:val="22"/>
          <w:lang w:val="es-US"/>
        </w:rPr>
        <w:t xml:space="preserve"> </w:t>
      </w:r>
      <w:proofErr w:type="spellStart"/>
      <w:r w:rsidRPr="004A2287">
        <w:rPr>
          <w:rFonts w:asciiTheme="majorHAnsi" w:hAnsiTheme="majorHAnsi"/>
          <w:bCs/>
          <w:i/>
          <w:color w:val="000000" w:themeColor="text1"/>
          <w:sz w:val="22"/>
          <w:szCs w:val="22"/>
          <w:lang w:val="es-US"/>
        </w:rPr>
        <w:t>Crime</w:t>
      </w:r>
      <w:proofErr w:type="spellEnd"/>
      <w:r w:rsidRPr="004A2287">
        <w:rPr>
          <w:rFonts w:asciiTheme="majorHAnsi" w:hAnsiTheme="majorHAnsi"/>
          <w:bCs/>
          <w:i/>
          <w:color w:val="000000" w:themeColor="text1"/>
          <w:sz w:val="22"/>
          <w:szCs w:val="22"/>
          <w:lang w:val="es-US"/>
        </w:rPr>
        <w:t xml:space="preserve"> Control and </w:t>
      </w:r>
      <w:proofErr w:type="spellStart"/>
      <w:r w:rsidRPr="004A2287">
        <w:rPr>
          <w:rFonts w:asciiTheme="majorHAnsi" w:hAnsiTheme="majorHAnsi"/>
          <w:bCs/>
          <w:i/>
          <w:color w:val="000000" w:themeColor="text1"/>
          <w:sz w:val="22"/>
          <w:szCs w:val="22"/>
          <w:lang w:val="es-US"/>
        </w:rPr>
        <w:t>Law</w:t>
      </w:r>
      <w:proofErr w:type="spellEnd"/>
      <w:r w:rsidRPr="004A2287">
        <w:rPr>
          <w:rFonts w:asciiTheme="majorHAnsi" w:hAnsiTheme="majorHAnsi"/>
          <w:bCs/>
          <w:i/>
          <w:color w:val="000000" w:themeColor="text1"/>
          <w:sz w:val="22"/>
          <w:szCs w:val="22"/>
          <w:lang w:val="es-US"/>
        </w:rPr>
        <w:t xml:space="preserve"> </w:t>
      </w:r>
      <w:proofErr w:type="spellStart"/>
      <w:r w:rsidRPr="004A2287">
        <w:rPr>
          <w:rFonts w:asciiTheme="majorHAnsi" w:hAnsiTheme="majorHAnsi"/>
          <w:bCs/>
          <w:i/>
          <w:color w:val="000000" w:themeColor="text1"/>
          <w:sz w:val="22"/>
          <w:szCs w:val="22"/>
          <w:lang w:val="es-US"/>
        </w:rPr>
        <w:t>Enforcement</w:t>
      </w:r>
      <w:proofErr w:type="spellEnd"/>
      <w:r w:rsidRPr="004A2287">
        <w:rPr>
          <w:rFonts w:asciiTheme="majorHAnsi" w:hAnsiTheme="majorHAnsi"/>
          <w:bCs/>
          <w:i/>
          <w:color w:val="000000" w:themeColor="text1"/>
          <w:sz w:val="22"/>
          <w:szCs w:val="22"/>
          <w:lang w:val="es-US"/>
        </w:rPr>
        <w:t xml:space="preserve"> </w:t>
      </w:r>
      <w:proofErr w:type="spellStart"/>
      <w:r w:rsidRPr="004A2287">
        <w:rPr>
          <w:rFonts w:asciiTheme="majorHAnsi" w:hAnsiTheme="majorHAnsi"/>
          <w:bCs/>
          <w:i/>
          <w:color w:val="000000" w:themeColor="text1"/>
          <w:sz w:val="22"/>
          <w:szCs w:val="22"/>
          <w:lang w:val="es-US"/>
        </w:rPr>
        <w:t>Act</w:t>
      </w:r>
      <w:proofErr w:type="spellEnd"/>
      <w:r w:rsidRPr="004A2287">
        <w:rPr>
          <w:rFonts w:asciiTheme="majorHAnsi" w:hAnsiTheme="majorHAnsi"/>
          <w:bCs/>
          <w:color w:val="000000" w:themeColor="text1"/>
          <w:sz w:val="22"/>
          <w:szCs w:val="22"/>
          <w:lang w:val="es-US"/>
        </w:rPr>
        <w:t xml:space="preserve">), aprobada en 1994, se ha facultado al Fiscal General de Estados Unidos para presentar acciones civiles cuando una autoridad a nivel federal, estadual o local, en la práctica o a través de patrones, prive a las personas de sus </w:t>
      </w:r>
      <w:r w:rsidRPr="004A2287">
        <w:rPr>
          <w:rFonts w:asciiTheme="majorHAnsi" w:hAnsiTheme="majorHAnsi"/>
          <w:color w:val="000000" w:themeColor="text1"/>
          <w:sz w:val="22"/>
          <w:szCs w:val="22"/>
          <w:lang w:val="es-US"/>
        </w:rPr>
        <w:t>derechos</w:t>
      </w:r>
      <w:r w:rsidRPr="004A2287">
        <w:rPr>
          <w:rFonts w:asciiTheme="majorHAnsi" w:hAnsiTheme="majorHAnsi"/>
          <w:bCs/>
          <w:color w:val="000000" w:themeColor="text1"/>
          <w:sz w:val="22"/>
          <w:szCs w:val="22"/>
          <w:lang w:val="es-US"/>
        </w:rPr>
        <w:t xml:space="preserve"> o salvaguardias legales garantizados por la Constitución de Estados Unidos</w:t>
      </w:r>
      <w:r w:rsidRPr="004A2287">
        <w:rPr>
          <w:rStyle w:val="FootnoteReference"/>
          <w:rFonts w:asciiTheme="majorHAnsi" w:hAnsiTheme="majorHAnsi"/>
          <w:color w:val="000000" w:themeColor="text1"/>
          <w:sz w:val="22"/>
          <w:szCs w:val="22"/>
          <w:lang w:val="es-US"/>
        </w:rPr>
        <w:footnoteReference w:id="437"/>
      </w:r>
      <w:r w:rsidRPr="004A2287">
        <w:rPr>
          <w:rFonts w:asciiTheme="majorHAnsi" w:hAnsiTheme="majorHAnsi"/>
          <w:bCs/>
          <w:color w:val="000000" w:themeColor="text1"/>
          <w:sz w:val="22"/>
          <w:szCs w:val="22"/>
          <w:lang w:val="es-US"/>
        </w:rPr>
        <w:t>. De manera similar, la Comisión nota que el Departamento de Justicia de Estados Unidos, específicamente su Oficina de Justicia Juvenil y Prevención de la Delincuencia (</w:t>
      </w:r>
      <w:r w:rsidRPr="004A2287">
        <w:rPr>
          <w:rFonts w:asciiTheme="majorHAnsi" w:hAnsiTheme="majorHAnsi"/>
          <w:i/>
          <w:color w:val="000000" w:themeColor="text1"/>
          <w:sz w:val="22"/>
          <w:szCs w:val="22"/>
          <w:lang w:val="es-US"/>
        </w:rPr>
        <w:t xml:space="preserve">Office of </w:t>
      </w:r>
      <w:proofErr w:type="spellStart"/>
      <w:r w:rsidRPr="004A2287">
        <w:rPr>
          <w:rFonts w:asciiTheme="majorHAnsi" w:hAnsiTheme="majorHAnsi"/>
          <w:i/>
          <w:color w:val="000000" w:themeColor="text1"/>
          <w:sz w:val="22"/>
          <w:szCs w:val="22"/>
          <w:lang w:val="es-US"/>
        </w:rPr>
        <w:t>Juvenile</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Justice</w:t>
      </w:r>
      <w:proofErr w:type="spellEnd"/>
      <w:r w:rsidRPr="004A2287">
        <w:rPr>
          <w:rFonts w:asciiTheme="majorHAnsi" w:hAnsiTheme="majorHAnsi"/>
          <w:i/>
          <w:color w:val="000000" w:themeColor="text1"/>
          <w:sz w:val="22"/>
          <w:szCs w:val="22"/>
          <w:lang w:val="es-US"/>
        </w:rPr>
        <w:t xml:space="preserve"> and </w:t>
      </w:r>
      <w:proofErr w:type="spellStart"/>
      <w:r w:rsidRPr="004A2287">
        <w:rPr>
          <w:rFonts w:asciiTheme="majorHAnsi" w:hAnsiTheme="majorHAnsi"/>
          <w:i/>
          <w:color w:val="000000" w:themeColor="text1"/>
          <w:sz w:val="22"/>
          <w:szCs w:val="22"/>
          <w:lang w:val="es-US"/>
        </w:rPr>
        <w:t>Delinquency</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Prevention</w:t>
      </w:r>
      <w:proofErr w:type="spellEnd"/>
      <w:r w:rsidR="00913BC3" w:rsidRPr="004A2287">
        <w:rPr>
          <w:rFonts w:asciiTheme="majorHAnsi" w:hAnsiTheme="majorHAnsi"/>
          <w:i/>
          <w:color w:val="000000" w:themeColor="text1"/>
          <w:sz w:val="22"/>
          <w:szCs w:val="22"/>
          <w:lang w:val="es-US"/>
        </w:rPr>
        <w:t>-OJJDP</w:t>
      </w:r>
      <w:r w:rsidR="00913BC3" w:rsidRPr="004A2287">
        <w:rPr>
          <w:rFonts w:asciiTheme="majorHAnsi" w:hAnsiTheme="majorHAnsi"/>
          <w:bCs/>
          <w:color w:val="000000" w:themeColor="text1"/>
          <w:sz w:val="22"/>
          <w:szCs w:val="22"/>
          <w:lang w:val="es-US"/>
        </w:rPr>
        <w:t>), está facultada</w:t>
      </w:r>
      <w:r w:rsidRPr="004A2287">
        <w:rPr>
          <w:rFonts w:asciiTheme="majorHAnsi" w:hAnsiTheme="majorHAnsi"/>
          <w:bCs/>
          <w:color w:val="000000" w:themeColor="text1"/>
          <w:sz w:val="22"/>
          <w:szCs w:val="22"/>
          <w:lang w:val="es-US"/>
        </w:rPr>
        <w:t xml:space="preserve"> para aplicar y monitorear estándares apropiados para niños privados de libertad en cualquier establecimiento, así como para niños procesados penalmente</w:t>
      </w:r>
      <w:r w:rsidRPr="004A2287">
        <w:rPr>
          <w:rStyle w:val="FootnoteReference"/>
          <w:rFonts w:asciiTheme="majorHAnsi" w:hAnsiTheme="majorHAnsi"/>
          <w:color w:val="000000" w:themeColor="text1"/>
          <w:sz w:val="22"/>
          <w:szCs w:val="22"/>
          <w:lang w:val="es-US"/>
        </w:rPr>
        <w:footnoteReference w:id="438"/>
      </w:r>
      <w:r w:rsidRPr="004A2287">
        <w:rPr>
          <w:rFonts w:asciiTheme="majorHAnsi" w:hAnsiTheme="majorHAnsi"/>
          <w:bCs/>
          <w:color w:val="000000" w:themeColor="text1"/>
          <w:sz w:val="22"/>
          <w:szCs w:val="22"/>
          <w:lang w:val="es-US"/>
        </w:rPr>
        <w:t xml:space="preserve">. Al observar la facultad de estas autoridades de velar por las obligaciones internas del Estado de proteger los derechos del niño, la CIDH ha tomado nota de las graves deficiencias en los esfuerzos del Estado, en tanto no ha incluido en los sistemas de justicia juvenil </w:t>
      </w:r>
      <w:r w:rsidRPr="004A2287">
        <w:rPr>
          <w:rFonts w:asciiTheme="majorHAnsi" w:hAnsiTheme="majorHAnsi"/>
          <w:bCs/>
          <w:color w:val="000000" w:themeColor="text1"/>
          <w:sz w:val="22"/>
          <w:szCs w:val="22"/>
          <w:lang w:val="es-US"/>
        </w:rPr>
        <w:lastRenderedPageBreak/>
        <w:t>a todos los niños en conflicto con el derecho penal, independientemente de la gravedad del delito del que hayan sido acusados.</w:t>
      </w:r>
    </w:p>
    <w:p w14:paraId="4A5E7CCC" w14:textId="49E25616"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bCs/>
          <w:color w:val="000000" w:themeColor="text1"/>
          <w:sz w:val="22"/>
          <w:szCs w:val="22"/>
          <w:lang w:val="es-US"/>
        </w:rPr>
        <w:t>La Comisión ha notado, además, que mientras la legislación actual contiene deficiencias significativas en la protección de los niños en conflicto con la ley, el Congreso de Estados Unidos está considerando reformas significativas a la legislación federal. Las propuestas actuales, como la Ley REDEEM (</w:t>
      </w:r>
      <w:r w:rsidRPr="004A2287">
        <w:rPr>
          <w:rFonts w:asciiTheme="majorHAnsi" w:hAnsiTheme="majorHAnsi"/>
          <w:i/>
          <w:color w:val="000000" w:themeColor="text1"/>
          <w:sz w:val="22"/>
          <w:szCs w:val="22"/>
          <w:lang w:val="es-US"/>
        </w:rPr>
        <w:t xml:space="preserve">Record </w:t>
      </w:r>
      <w:proofErr w:type="spellStart"/>
      <w:r w:rsidRPr="004A2287">
        <w:rPr>
          <w:rFonts w:asciiTheme="majorHAnsi" w:hAnsiTheme="majorHAnsi"/>
          <w:i/>
          <w:color w:val="000000" w:themeColor="text1"/>
          <w:sz w:val="22"/>
          <w:szCs w:val="22"/>
          <w:lang w:val="es-US"/>
        </w:rPr>
        <w:t>Expungement</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Designed</w:t>
      </w:r>
      <w:proofErr w:type="spellEnd"/>
      <w:r w:rsidRPr="004A2287">
        <w:rPr>
          <w:rFonts w:asciiTheme="majorHAnsi" w:hAnsiTheme="majorHAnsi"/>
          <w:i/>
          <w:color w:val="000000" w:themeColor="text1"/>
          <w:sz w:val="22"/>
          <w:szCs w:val="22"/>
          <w:lang w:val="es-US"/>
        </w:rPr>
        <w:t xml:space="preserve"> to </w:t>
      </w:r>
      <w:proofErr w:type="spellStart"/>
      <w:r w:rsidRPr="004A2287">
        <w:rPr>
          <w:rFonts w:asciiTheme="majorHAnsi" w:hAnsiTheme="majorHAnsi"/>
          <w:i/>
          <w:color w:val="000000" w:themeColor="text1"/>
          <w:sz w:val="22"/>
          <w:szCs w:val="22"/>
          <w:lang w:val="es-US"/>
        </w:rPr>
        <w:t>Enhance</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Employment</w:t>
      </w:r>
      <w:proofErr w:type="spellEnd"/>
      <w:r w:rsidRPr="004A2287">
        <w:rPr>
          <w:rFonts w:asciiTheme="majorHAnsi" w:hAnsiTheme="majorHAnsi"/>
          <w:color w:val="000000" w:themeColor="text1"/>
          <w:sz w:val="22"/>
          <w:szCs w:val="22"/>
          <w:lang w:val="es-US"/>
        </w:rPr>
        <w:t>), alentarían aún más a los estados a elevar la edad mínima de la jurisdicción de adultos a 18 años, mientras que una propuesta de revisión de la Ley de Justicia de Juvenil y Prevención de la Delincuencia (</w:t>
      </w:r>
      <w:proofErr w:type="spellStart"/>
      <w:r w:rsidRPr="004A2287">
        <w:rPr>
          <w:rFonts w:asciiTheme="majorHAnsi" w:hAnsiTheme="majorHAnsi"/>
          <w:i/>
          <w:color w:val="000000" w:themeColor="text1"/>
          <w:sz w:val="22"/>
          <w:szCs w:val="22"/>
          <w:lang w:val="es-US"/>
        </w:rPr>
        <w:t>Juvenile</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Justice</w:t>
      </w:r>
      <w:proofErr w:type="spellEnd"/>
      <w:r w:rsidRPr="004A2287">
        <w:rPr>
          <w:rFonts w:asciiTheme="majorHAnsi" w:hAnsiTheme="majorHAnsi"/>
          <w:i/>
          <w:color w:val="000000" w:themeColor="text1"/>
          <w:sz w:val="22"/>
          <w:szCs w:val="22"/>
          <w:lang w:val="es-US"/>
        </w:rPr>
        <w:t xml:space="preserve"> and </w:t>
      </w:r>
      <w:proofErr w:type="spellStart"/>
      <w:r w:rsidRPr="004A2287">
        <w:rPr>
          <w:rFonts w:asciiTheme="majorHAnsi" w:hAnsiTheme="majorHAnsi"/>
          <w:i/>
          <w:color w:val="000000" w:themeColor="text1"/>
          <w:sz w:val="22"/>
          <w:szCs w:val="22"/>
          <w:lang w:val="es-US"/>
        </w:rPr>
        <w:t>Delinquency</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Prevention</w:t>
      </w:r>
      <w:proofErr w:type="spellEnd"/>
      <w:r w:rsidRPr="004A2287">
        <w:rPr>
          <w:rFonts w:asciiTheme="majorHAnsi" w:hAnsiTheme="majorHAnsi"/>
          <w:i/>
          <w:color w:val="000000" w:themeColor="text1"/>
          <w:sz w:val="22"/>
          <w:szCs w:val="22"/>
          <w:lang w:val="es-US"/>
        </w:rPr>
        <w:t xml:space="preserve"> </w:t>
      </w:r>
      <w:proofErr w:type="spellStart"/>
      <w:r w:rsidRPr="004A2287">
        <w:rPr>
          <w:rFonts w:asciiTheme="majorHAnsi" w:hAnsiTheme="majorHAnsi"/>
          <w:i/>
          <w:color w:val="000000" w:themeColor="text1"/>
          <w:sz w:val="22"/>
          <w:szCs w:val="22"/>
          <w:lang w:val="es-US"/>
        </w:rPr>
        <w:t>Act</w:t>
      </w:r>
      <w:proofErr w:type="spellEnd"/>
      <w:r w:rsidRPr="004A2287">
        <w:rPr>
          <w:rFonts w:asciiTheme="majorHAnsi" w:hAnsiTheme="majorHAnsi"/>
          <w:color w:val="000000" w:themeColor="text1"/>
          <w:sz w:val="22"/>
          <w:szCs w:val="22"/>
          <w:lang w:val="es-US"/>
        </w:rPr>
        <w:t xml:space="preserve">) extendería sus disposiciones a </w:t>
      </w:r>
      <w:r w:rsidR="005C78B6" w:rsidRPr="004A2287">
        <w:rPr>
          <w:rFonts w:asciiTheme="majorHAnsi" w:hAnsiTheme="majorHAnsi"/>
          <w:color w:val="000000" w:themeColor="text1"/>
          <w:sz w:val="22"/>
          <w:szCs w:val="22"/>
          <w:lang w:val="es-US"/>
        </w:rPr>
        <w:t xml:space="preserve">niños </w:t>
      </w:r>
      <w:r w:rsidRPr="004A2287">
        <w:rPr>
          <w:rFonts w:asciiTheme="majorHAnsi" w:hAnsiTheme="majorHAnsi"/>
          <w:color w:val="000000" w:themeColor="text1"/>
          <w:sz w:val="22"/>
          <w:szCs w:val="22"/>
          <w:lang w:val="es-US"/>
        </w:rPr>
        <w:t>juzgados como adultos</w:t>
      </w:r>
      <w:r w:rsidRPr="004A2287">
        <w:rPr>
          <w:rStyle w:val="FootnoteReference"/>
          <w:rFonts w:asciiTheme="majorHAnsi" w:hAnsiTheme="majorHAnsi"/>
          <w:color w:val="000000" w:themeColor="text1"/>
          <w:sz w:val="22"/>
          <w:szCs w:val="22"/>
          <w:lang w:val="es-US"/>
        </w:rPr>
        <w:footnoteReference w:id="439"/>
      </w:r>
      <w:r w:rsidRPr="004A2287">
        <w:rPr>
          <w:rFonts w:asciiTheme="majorHAnsi" w:hAnsiTheme="majorHAnsi"/>
          <w:color w:val="000000" w:themeColor="text1"/>
          <w:sz w:val="22"/>
          <w:szCs w:val="22"/>
          <w:lang w:val="es-US"/>
        </w:rPr>
        <w:t xml:space="preserve">. De la misma forma, como se detalla en este informe, los estados de Estados Unidos están promulgando reformas similares para ampliar la aplicación de la justicia juvenil. </w:t>
      </w:r>
    </w:p>
    <w:p w14:paraId="25E66D89" w14:textId="0AAE9AB3"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Sin embargo, a</w:t>
      </w:r>
      <w:r w:rsidR="00DA272D" w:rsidRPr="004A2287">
        <w:rPr>
          <w:rFonts w:asciiTheme="majorHAnsi" w:hAnsiTheme="majorHAnsi"/>
          <w:color w:val="000000" w:themeColor="text1"/>
          <w:sz w:val="22"/>
          <w:szCs w:val="22"/>
          <w:lang w:val="es-US"/>
        </w:rPr>
        <w:t>l examinar la situación de los niños, niñas y adolescentes</w:t>
      </w:r>
      <w:r w:rsidRPr="004A2287">
        <w:rPr>
          <w:rFonts w:asciiTheme="majorHAnsi" w:hAnsiTheme="majorHAnsi"/>
          <w:color w:val="000000" w:themeColor="text1"/>
          <w:sz w:val="22"/>
          <w:szCs w:val="22"/>
          <w:lang w:val="es-US"/>
        </w:rPr>
        <w:t xml:space="preserve"> procesados, condenados y privados de libertad como adultos en Estados Unidos, la CIDH observa con especial preocupación el nivel de impacto que las percepciones y opiniones del público, distorsionadas por los reportes excesivamente dramatizados de delitos grave</w:t>
      </w:r>
      <w:r w:rsidR="00DA272D" w:rsidRPr="004A2287">
        <w:rPr>
          <w:rFonts w:asciiTheme="majorHAnsi" w:hAnsiTheme="majorHAnsi"/>
          <w:color w:val="000000" w:themeColor="text1"/>
          <w:sz w:val="22"/>
          <w:szCs w:val="22"/>
          <w:lang w:val="es-US"/>
        </w:rPr>
        <w:t>s en los medios de comunicación</w:t>
      </w:r>
      <w:r w:rsidRPr="004A2287">
        <w:rPr>
          <w:rFonts w:asciiTheme="majorHAnsi" w:hAnsiTheme="majorHAnsi"/>
          <w:color w:val="000000" w:themeColor="text1"/>
          <w:sz w:val="22"/>
          <w:szCs w:val="22"/>
          <w:lang w:val="es-US"/>
        </w:rPr>
        <w:t xml:space="preserve"> tienen sobre las decisiones de las autoridades estadounidenses. Como se identificó en la discusión de los acontecimientos históricos que llevaron al estado actual de la legislación en Estados Unidos, la presión de la opinión pública ha obligado a cambios regresivos en las leyes y políticas que, a su vez, han llevado a violaciones extremas de los derechos de los niños. La CIDH observa que esto sigue ocurriendo en Estados Unidos, de forma tal que quienes están encargados de diseñar las políticas públicas, al igual que legisladores, jueces y fiscales, continúan presionados para imponer respuestas severas y represivas a los jóvenes que entran en conflicto con la ley penal.</w:t>
      </w:r>
    </w:p>
    <w:p w14:paraId="1404E8EE" w14:textId="651389E4" w:rsidR="00071C5E" w:rsidRPr="004A2287" w:rsidRDefault="00DA272D"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Al respecto, la CIDH recuerda al Estados Unidos </w:t>
      </w:r>
      <w:r w:rsidR="0082582D" w:rsidRPr="004A2287">
        <w:rPr>
          <w:rFonts w:asciiTheme="majorHAnsi" w:hAnsiTheme="majorHAnsi"/>
          <w:color w:val="000000" w:themeColor="text1"/>
          <w:sz w:val="22"/>
          <w:szCs w:val="22"/>
          <w:lang w:val="es-US"/>
        </w:rPr>
        <w:t>su</w:t>
      </w:r>
      <w:r w:rsidR="00071C5E" w:rsidRPr="004A2287">
        <w:rPr>
          <w:rFonts w:asciiTheme="majorHAnsi" w:hAnsiTheme="majorHAnsi"/>
          <w:color w:val="000000" w:themeColor="text1"/>
          <w:sz w:val="22"/>
          <w:szCs w:val="22"/>
          <w:lang w:val="es-US"/>
        </w:rPr>
        <w:t xml:space="preserve"> </w:t>
      </w:r>
      <w:r w:rsidR="0082582D" w:rsidRPr="004A2287">
        <w:rPr>
          <w:rFonts w:asciiTheme="majorHAnsi" w:hAnsiTheme="majorHAnsi"/>
          <w:color w:val="000000" w:themeColor="text1"/>
          <w:sz w:val="22"/>
          <w:szCs w:val="22"/>
          <w:lang w:val="es-US"/>
        </w:rPr>
        <w:t xml:space="preserve">deber de proteger a los niños en conflicto con la ley de conformidad con las normas internacionales establecidas en el </w:t>
      </w:r>
      <w:r w:rsidR="0082582D" w:rsidRPr="004A2287">
        <w:rPr>
          <w:rFonts w:asciiTheme="majorHAnsi" w:hAnsiTheme="majorHAnsi"/>
          <w:i/>
          <w:color w:val="000000" w:themeColor="text1"/>
          <w:sz w:val="22"/>
          <w:szCs w:val="22"/>
          <w:lang w:val="es-US"/>
        </w:rPr>
        <w:t>corpus iuris</w:t>
      </w:r>
      <w:r w:rsidR="0082582D" w:rsidRPr="004A2287">
        <w:rPr>
          <w:rFonts w:asciiTheme="majorHAnsi" w:hAnsiTheme="majorHAnsi"/>
          <w:color w:val="000000" w:themeColor="text1"/>
          <w:sz w:val="22"/>
          <w:szCs w:val="22"/>
          <w:lang w:val="es-US"/>
        </w:rPr>
        <w:t xml:space="preserve"> en materia de justicia de juvenil de acuerdo con el </w:t>
      </w:r>
      <w:r w:rsidR="00071C5E" w:rsidRPr="004A2287">
        <w:rPr>
          <w:rFonts w:asciiTheme="majorHAnsi" w:hAnsiTheme="majorHAnsi"/>
          <w:color w:val="000000" w:themeColor="text1"/>
          <w:sz w:val="22"/>
          <w:szCs w:val="22"/>
          <w:lang w:val="es-US"/>
        </w:rPr>
        <w:t>artículo VII de la Declaración Americana de Derechos y Deberes del Hombre</w:t>
      </w:r>
      <w:r w:rsidR="0082582D" w:rsidRPr="004A2287">
        <w:rPr>
          <w:rFonts w:asciiTheme="majorHAnsi" w:hAnsiTheme="majorHAnsi"/>
          <w:color w:val="000000" w:themeColor="text1"/>
          <w:sz w:val="22"/>
          <w:szCs w:val="22"/>
          <w:lang w:val="es-US"/>
        </w:rPr>
        <w:t xml:space="preserve">. </w:t>
      </w:r>
      <w:r w:rsidR="00071C5E" w:rsidRPr="004A2287">
        <w:rPr>
          <w:rFonts w:asciiTheme="majorHAnsi" w:hAnsiTheme="majorHAnsi"/>
          <w:color w:val="000000" w:themeColor="text1"/>
          <w:sz w:val="22"/>
          <w:szCs w:val="22"/>
          <w:lang w:val="es-US"/>
        </w:rPr>
        <w:t xml:space="preserve">En particular, la CIDH insta al gobierno federal del Estado a adoptar las medidas necesarias para asegurar que los gobiernos estaduales o locales implementen medidas y den cumplimiento a las obligaciones del Estado. La CIDH reitera que la estructura federal de Estados Unidos no puede invocarse como excusa para el incumplimiento de una obligación internacional. La </w:t>
      </w:r>
      <w:r w:rsidR="00071C5E" w:rsidRPr="004A2287">
        <w:rPr>
          <w:rFonts w:asciiTheme="majorHAnsi" w:hAnsiTheme="majorHAnsi"/>
          <w:color w:val="000000" w:themeColor="text1"/>
          <w:sz w:val="22"/>
          <w:szCs w:val="22"/>
          <w:lang w:val="es-US"/>
        </w:rPr>
        <w:lastRenderedPageBreak/>
        <w:t>medida más importante requiere adoptar acciones inmediatas para establecer, a nivel federal, que todas las personas menores de 18 años son niños.</w:t>
      </w:r>
    </w:p>
    <w:p w14:paraId="1B68A2DE" w14:textId="1DB50FC0" w:rsidR="00071C5E" w:rsidRPr="004A2287" w:rsidRDefault="00071C5E" w:rsidP="00683AC2">
      <w:pPr>
        <w:pStyle w:val="ListParagraph"/>
        <w:numPr>
          <w:ilvl w:val="0"/>
          <w:numId w:val="56"/>
        </w:numPr>
        <w:spacing w:after="240"/>
        <w:ind w:left="547" w:hanging="547"/>
        <w:jc w:val="both"/>
        <w:rPr>
          <w:rFonts w:asciiTheme="majorHAnsi" w:hAnsiTheme="majorHAnsi" w:cs="HelveticaNeueLT Std Lt"/>
          <w:i/>
          <w:color w:val="000000" w:themeColor="text1"/>
          <w:sz w:val="22"/>
          <w:szCs w:val="22"/>
          <w:lang w:val="es-US"/>
        </w:rPr>
      </w:pPr>
      <w:r w:rsidRPr="004A2287">
        <w:rPr>
          <w:rFonts w:asciiTheme="majorHAnsi" w:hAnsiTheme="majorHAnsi"/>
          <w:color w:val="000000" w:themeColor="text1"/>
          <w:sz w:val="22"/>
          <w:szCs w:val="22"/>
          <w:lang w:val="es-US"/>
        </w:rPr>
        <w:t xml:space="preserve">Por lo tanto, la CIDH hace un llamado al Gobierno de Estados Unidos para que lleve a cabo una reforma rápida y comprehensiva de aquellas normas y </w:t>
      </w:r>
      <w:r w:rsidR="006521D5" w:rsidRPr="004A2287">
        <w:rPr>
          <w:rFonts w:asciiTheme="majorHAnsi" w:hAnsiTheme="majorHAnsi"/>
          <w:color w:val="000000" w:themeColor="text1"/>
          <w:sz w:val="22"/>
          <w:szCs w:val="22"/>
          <w:lang w:val="es-US"/>
        </w:rPr>
        <w:t>prácticas que permiten que los niños, las niñas y los y las adolescentes</w:t>
      </w:r>
      <w:r w:rsidRPr="004A2287">
        <w:rPr>
          <w:rFonts w:asciiTheme="majorHAnsi" w:hAnsiTheme="majorHAnsi"/>
          <w:color w:val="000000" w:themeColor="text1"/>
          <w:sz w:val="22"/>
          <w:szCs w:val="22"/>
          <w:lang w:val="es-US"/>
        </w:rPr>
        <w:t xml:space="preserve"> sean excluidos del sistema de justicia juvenil. Los expertos consultados por la CIDH en la preparación de este informe reconocieron que, independientemente de cuánto pueda mejorar el sistema de adultos, todavía no podría responder adecuadamente a las necesidades específicas de los niños. Como concluyó un informe del gobierno de los Estados Unidos, </w:t>
      </w:r>
      <w:r w:rsidRPr="004A2287">
        <w:rPr>
          <w:rFonts w:asciiTheme="majorHAnsi" w:hAnsiTheme="majorHAnsi" w:cs="HelveticaNeueLT Std Lt"/>
          <w:i/>
          <w:color w:val="000000" w:themeColor="text1"/>
          <w:sz w:val="22"/>
          <w:szCs w:val="22"/>
          <w:lang w:val="es-US"/>
        </w:rPr>
        <w:t>“</w:t>
      </w:r>
      <w:r w:rsidR="008305D4" w:rsidRPr="004A2287">
        <w:rPr>
          <w:rFonts w:asciiTheme="majorHAnsi" w:hAnsiTheme="majorHAnsi" w:cs="HelveticaNeueLT Std Lt"/>
          <w:i/>
          <w:color w:val="000000" w:themeColor="text1"/>
          <w:sz w:val="22"/>
          <w:szCs w:val="22"/>
          <w:lang w:val="es-US"/>
        </w:rPr>
        <w:t>debemos parar de tratar a los niños en conflicto con la ley como si fuesen adultos, acusándolos como adultos en tribunales para adultos y aplicando fuertes condenas que ignoran su capacidad de crecer</w:t>
      </w:r>
      <w:r w:rsidRPr="004A2287">
        <w:rPr>
          <w:rStyle w:val="FootnoteReference"/>
          <w:rFonts w:asciiTheme="majorHAnsi" w:hAnsiTheme="majorHAnsi" w:cs="HelveticaNeueLT Std Lt"/>
          <w:i/>
          <w:color w:val="000000" w:themeColor="text1"/>
          <w:sz w:val="22"/>
          <w:szCs w:val="22"/>
          <w:lang w:val="es-US"/>
        </w:rPr>
        <w:footnoteReference w:id="440"/>
      </w:r>
      <w:r w:rsidRPr="004A2287">
        <w:rPr>
          <w:rFonts w:asciiTheme="majorHAnsi" w:hAnsiTheme="majorHAnsi" w:cs="HelveticaNeueLT Std Lt"/>
          <w:i/>
          <w:color w:val="000000" w:themeColor="text1"/>
          <w:sz w:val="22"/>
          <w:szCs w:val="22"/>
          <w:lang w:val="es-US"/>
        </w:rPr>
        <w:t>”.</w:t>
      </w:r>
    </w:p>
    <w:p w14:paraId="183CDF2A" w14:textId="3A81D3A5" w:rsidR="00071C5E" w:rsidRPr="004A2287" w:rsidRDefault="00577D31" w:rsidP="00577D31">
      <w:pPr>
        <w:pStyle w:val="Heading3"/>
        <w:numPr>
          <w:ilvl w:val="0"/>
          <w:numId w:val="0"/>
        </w:numPr>
        <w:ind w:left="1080" w:hanging="533"/>
        <w:rPr>
          <w:lang w:val="es-US"/>
        </w:rPr>
      </w:pPr>
      <w:bookmarkStart w:id="170" w:name="_Toc486864323"/>
      <w:bookmarkStart w:id="171" w:name="_Toc505780940"/>
      <w:r w:rsidRPr="004A2287">
        <w:rPr>
          <w:lang w:val="es-US"/>
        </w:rPr>
        <w:t>1</w:t>
      </w:r>
      <w:r w:rsidR="00071C5E" w:rsidRPr="004A2287">
        <w:rPr>
          <w:lang w:val="es-US"/>
        </w:rPr>
        <w:t xml:space="preserve">. </w:t>
      </w:r>
      <w:bookmarkEnd w:id="170"/>
      <w:r w:rsidR="004B25C4" w:rsidRPr="004A2287">
        <w:rPr>
          <w:lang w:val="es-US"/>
        </w:rPr>
        <w:tab/>
      </w:r>
      <w:r w:rsidR="00071C5E" w:rsidRPr="004A2287">
        <w:rPr>
          <w:lang w:val="es-US"/>
        </w:rPr>
        <w:t>El interés superior del niño</w:t>
      </w:r>
      <w:bookmarkEnd w:id="171"/>
      <w:r w:rsidR="00071C5E" w:rsidRPr="004A2287">
        <w:rPr>
          <w:lang w:val="es-US"/>
        </w:rPr>
        <w:t xml:space="preserve"> </w:t>
      </w:r>
    </w:p>
    <w:p w14:paraId="724A10CB"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La CIDH reconoce que el derecho interno de Estados Unidos ha establecido la primacía del interés superior del niño en ciertos casos que involucran a niños, incorporando así este principio fundamental del derecho internacional en al menos algunos aspectos del sistema jurídico del país. Según información proporcionada a la Comisión, las normas internas de cada estado de Estados Unidos y del Distrito de Columbia requieren que el interés superior del niño sea considerado en decisiones concernientes a asuntos específicos de los niños que sean críticos para su vida, como la custodia y el cuidado proporcionado por el estado</w:t>
      </w:r>
      <w:r w:rsidRPr="004A2287">
        <w:rPr>
          <w:rStyle w:val="FootnoteReference"/>
          <w:rFonts w:asciiTheme="majorHAnsi" w:hAnsiTheme="majorHAnsi"/>
          <w:color w:val="000000" w:themeColor="text1"/>
          <w:sz w:val="22"/>
          <w:szCs w:val="22"/>
          <w:lang w:val="es-US"/>
        </w:rPr>
        <w:footnoteReference w:id="441"/>
      </w:r>
      <w:r w:rsidRPr="004A2287">
        <w:rPr>
          <w:rFonts w:asciiTheme="majorHAnsi" w:hAnsiTheme="majorHAnsi"/>
          <w:color w:val="000000" w:themeColor="text1"/>
          <w:sz w:val="22"/>
          <w:szCs w:val="22"/>
          <w:lang w:val="es-US"/>
        </w:rPr>
        <w:t>.</w:t>
      </w:r>
    </w:p>
    <w:p w14:paraId="1E7320FA" w14:textId="5D97B2E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No obstante, la Comisión observa que la integración del principio del interés superior del niño se limita a ciertos aspectos de la ley relacionados con el bienestar del niño y la familia. El principio no se ha aplicado de manera efectiva en toda la legislación federal y estadual y en las políticas que involucran a niños, en particular con respecto al tratamiento de las personas menores de 18 años en el sistema de justicia penal. A pesar de que algunas jurisdicciones de Estados Unidos establecen claramente que el bienestar y el interés superior del niño son propósitos del sistema de justicia juvenil</w:t>
      </w:r>
      <w:r w:rsidRPr="004A2287">
        <w:rPr>
          <w:rStyle w:val="FootnoteReference"/>
          <w:rFonts w:asciiTheme="majorHAnsi" w:hAnsiTheme="majorHAnsi"/>
          <w:color w:val="000000" w:themeColor="text1"/>
          <w:sz w:val="22"/>
          <w:szCs w:val="22"/>
          <w:lang w:val="es-US"/>
        </w:rPr>
        <w:footnoteReference w:id="442"/>
      </w:r>
      <w:r w:rsidRPr="004A2287">
        <w:rPr>
          <w:rFonts w:asciiTheme="majorHAnsi" w:hAnsiTheme="majorHAnsi"/>
          <w:color w:val="000000" w:themeColor="text1"/>
          <w:sz w:val="22"/>
          <w:szCs w:val="22"/>
          <w:lang w:val="es-US"/>
        </w:rPr>
        <w:t xml:space="preserve">, en </w:t>
      </w:r>
      <w:r w:rsidRPr="004A2287">
        <w:rPr>
          <w:rFonts w:asciiTheme="majorHAnsi" w:hAnsiTheme="majorHAnsi"/>
          <w:color w:val="000000" w:themeColor="text1"/>
          <w:sz w:val="22"/>
          <w:szCs w:val="22"/>
          <w:lang w:val="es-US"/>
        </w:rPr>
        <w:lastRenderedPageBreak/>
        <w:t xml:space="preserve">la práctica el principio del interés superior del niño no es una consideración primordial. Además, muchos niños son excluidos del sistema de justicia juvenil y no todos los menores de 18 </w:t>
      </w:r>
      <w:r w:rsidR="00AD696C" w:rsidRPr="004A2287">
        <w:rPr>
          <w:rFonts w:asciiTheme="majorHAnsi" w:hAnsiTheme="majorHAnsi"/>
          <w:color w:val="000000" w:themeColor="text1"/>
          <w:sz w:val="22"/>
          <w:szCs w:val="22"/>
          <w:lang w:val="es-US"/>
        </w:rPr>
        <w:t>años</w:t>
      </w:r>
      <w:r w:rsidRPr="004A2287">
        <w:rPr>
          <w:rFonts w:asciiTheme="majorHAnsi" w:hAnsiTheme="majorHAnsi"/>
          <w:color w:val="000000" w:themeColor="text1"/>
          <w:sz w:val="22"/>
          <w:szCs w:val="22"/>
          <w:lang w:val="es-US"/>
        </w:rPr>
        <w:t xml:space="preserve"> están en él. </w:t>
      </w:r>
    </w:p>
    <w:p w14:paraId="41C4D995" w14:textId="16A28C70"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Como estándar internacional y como parte del </w:t>
      </w:r>
      <w:r w:rsidRPr="004A2287">
        <w:rPr>
          <w:rFonts w:asciiTheme="majorHAnsi" w:hAnsiTheme="majorHAnsi"/>
          <w:i/>
          <w:color w:val="000000" w:themeColor="text1"/>
          <w:sz w:val="22"/>
          <w:szCs w:val="22"/>
          <w:lang w:val="es-US"/>
        </w:rPr>
        <w:t>corpus iuris</w:t>
      </w:r>
      <w:r w:rsidRPr="004A2287">
        <w:rPr>
          <w:rFonts w:asciiTheme="majorHAnsi" w:hAnsiTheme="majorHAnsi"/>
          <w:color w:val="000000" w:themeColor="text1"/>
          <w:sz w:val="22"/>
          <w:szCs w:val="22"/>
          <w:lang w:val="es-US"/>
        </w:rPr>
        <w:t xml:space="preserve"> de los derechos del niño, del artículo 3 de la CDN</w:t>
      </w:r>
      <w:r w:rsidRPr="004A2287">
        <w:rPr>
          <w:rStyle w:val="FootnoteReference"/>
          <w:rFonts w:asciiTheme="majorHAnsi" w:hAnsiTheme="majorHAnsi"/>
          <w:color w:val="000000" w:themeColor="text1"/>
          <w:sz w:val="22"/>
          <w:szCs w:val="22"/>
          <w:lang w:val="es-US"/>
        </w:rPr>
        <w:footnoteReference w:id="443"/>
      </w:r>
      <w:r w:rsidRPr="004A2287">
        <w:rPr>
          <w:rFonts w:asciiTheme="majorHAnsi" w:hAnsiTheme="majorHAnsi"/>
          <w:color w:val="000000" w:themeColor="text1"/>
          <w:sz w:val="22"/>
          <w:szCs w:val="22"/>
          <w:lang w:val="es-US"/>
        </w:rPr>
        <w:t>,</w:t>
      </w:r>
      <w:r w:rsidR="007101B5" w:rsidRPr="004A2287">
        <w:rPr>
          <w:rFonts w:asciiTheme="majorHAnsi" w:hAnsiTheme="majorHAnsi"/>
          <w:color w:val="000000" w:themeColor="text1"/>
          <w:sz w:val="22"/>
          <w:szCs w:val="22"/>
          <w:lang w:val="es-US"/>
        </w:rPr>
        <w:t xml:space="preserve"> </w:t>
      </w:r>
      <w:r w:rsidRPr="004A2287">
        <w:rPr>
          <w:rFonts w:asciiTheme="majorHAnsi" w:hAnsiTheme="majorHAnsi"/>
          <w:color w:val="000000" w:themeColor="text1"/>
          <w:sz w:val="22"/>
          <w:szCs w:val="22"/>
          <w:lang w:val="es-US"/>
        </w:rPr>
        <w:t>el interés superior del niño debe ser una consideración primordial en todas las acciones relativas a los niños, sean estas emprendidas por instituciones públicas o privadas de bienestar social, tribunales de justicia, autoridades administrativas o cuerpos legislativos</w:t>
      </w:r>
      <w:r w:rsidRPr="004A2287">
        <w:rPr>
          <w:rStyle w:val="FootnoteReference"/>
          <w:rFonts w:asciiTheme="majorHAnsi" w:hAnsiTheme="majorHAnsi"/>
          <w:color w:val="000000" w:themeColor="text1"/>
          <w:sz w:val="22"/>
          <w:szCs w:val="22"/>
          <w:lang w:val="es-US"/>
        </w:rPr>
        <w:footnoteReference w:id="444"/>
      </w:r>
      <w:r w:rsidRPr="004A2287">
        <w:rPr>
          <w:rFonts w:asciiTheme="majorHAnsi" w:hAnsiTheme="majorHAnsi"/>
          <w:color w:val="000000" w:themeColor="text1"/>
          <w:sz w:val="22"/>
          <w:szCs w:val="22"/>
          <w:lang w:val="es-US"/>
        </w:rPr>
        <w:t xml:space="preserve">. Asimismo, los Protocolos Facultativos a la CDN relativos a la </w:t>
      </w:r>
      <w:r w:rsidRPr="004A2287">
        <w:rPr>
          <w:rFonts w:asciiTheme="majorHAnsi" w:hAnsiTheme="majorHAnsi"/>
          <w:bCs/>
          <w:color w:val="000000" w:themeColor="text1"/>
          <w:sz w:val="22"/>
          <w:szCs w:val="22"/>
          <w:lang w:val="es-US"/>
        </w:rPr>
        <w:t>Venta de Niños, la Prostitución Infantil</w:t>
      </w:r>
      <w:r w:rsidRPr="004A2287">
        <w:rPr>
          <w:rFonts w:asciiTheme="majorHAnsi" w:hAnsiTheme="majorHAnsi"/>
          <w:color w:val="000000" w:themeColor="text1"/>
          <w:sz w:val="22"/>
          <w:szCs w:val="22"/>
          <w:lang w:val="es-US"/>
        </w:rPr>
        <w:t xml:space="preserve"> y la Utilización de </w:t>
      </w:r>
      <w:r w:rsidRPr="004A2287">
        <w:rPr>
          <w:rFonts w:asciiTheme="majorHAnsi" w:hAnsiTheme="majorHAnsi"/>
          <w:bCs/>
          <w:color w:val="000000" w:themeColor="text1"/>
          <w:sz w:val="22"/>
          <w:szCs w:val="22"/>
          <w:lang w:val="es-US"/>
        </w:rPr>
        <w:t>Niños</w:t>
      </w:r>
      <w:r w:rsidRPr="004A2287">
        <w:rPr>
          <w:rFonts w:asciiTheme="majorHAnsi" w:hAnsiTheme="majorHAnsi"/>
          <w:color w:val="000000" w:themeColor="text1"/>
          <w:sz w:val="22"/>
          <w:szCs w:val="22"/>
          <w:lang w:val="es-US"/>
        </w:rPr>
        <w:t xml:space="preserve"> en la </w:t>
      </w:r>
      <w:r w:rsidRPr="004A2287">
        <w:rPr>
          <w:rFonts w:asciiTheme="majorHAnsi" w:hAnsiTheme="majorHAnsi"/>
          <w:bCs/>
          <w:color w:val="000000" w:themeColor="text1"/>
          <w:sz w:val="22"/>
          <w:szCs w:val="22"/>
          <w:lang w:val="es-US"/>
        </w:rPr>
        <w:t>Pornografía; y a la Participación de Niños en los Conflictos Armados, que Estados Unidos ha ratificado</w:t>
      </w:r>
      <w:r w:rsidRPr="004A2287">
        <w:rPr>
          <w:rFonts w:asciiTheme="majorHAnsi" w:hAnsiTheme="majorHAnsi"/>
          <w:color w:val="000000" w:themeColor="text1"/>
          <w:sz w:val="22"/>
          <w:szCs w:val="22"/>
          <w:lang w:val="es-US"/>
        </w:rPr>
        <w:t>, también estipulan la responsabilidad de los Estados de considerar primordialmente el interés superior del niño</w:t>
      </w:r>
      <w:r w:rsidRPr="004A2287">
        <w:rPr>
          <w:rStyle w:val="FootnoteReference"/>
          <w:rFonts w:asciiTheme="majorHAnsi" w:hAnsiTheme="majorHAnsi"/>
          <w:color w:val="000000" w:themeColor="text1"/>
          <w:sz w:val="22"/>
          <w:szCs w:val="22"/>
          <w:lang w:val="es-US"/>
        </w:rPr>
        <w:footnoteReference w:id="445"/>
      </w:r>
      <w:r w:rsidRPr="004A2287">
        <w:rPr>
          <w:rFonts w:asciiTheme="majorHAnsi" w:hAnsiTheme="majorHAnsi"/>
          <w:color w:val="000000" w:themeColor="text1"/>
          <w:sz w:val="22"/>
          <w:szCs w:val="22"/>
          <w:lang w:val="es-US"/>
        </w:rPr>
        <w:t>.</w:t>
      </w:r>
    </w:p>
    <w:p w14:paraId="37DBFCE6"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Sobre la base de la doctrina de la protección integral que subyace a la Convención sobre los Derechos del Niño y a sus protocolos, la CIDH ha sostenido que “en todos los casos que involucren decisiones que afecten la vida, la libertad, la integridad física o moral, el desarrollo, la educación, la salud u otros derechos de los menores de edad, dichas decisiones sean tomadas a la luz del interés más ventajoso para el niño”</w:t>
      </w:r>
      <w:r w:rsidRPr="004A2287">
        <w:rPr>
          <w:rStyle w:val="FootnoteReference"/>
          <w:rFonts w:asciiTheme="majorHAnsi" w:hAnsiTheme="majorHAnsi"/>
          <w:color w:val="000000" w:themeColor="text1"/>
          <w:sz w:val="22"/>
          <w:szCs w:val="22"/>
          <w:lang w:val="es-US"/>
        </w:rPr>
        <w:footnoteReference w:id="446"/>
      </w:r>
      <w:r w:rsidRPr="004A2287">
        <w:rPr>
          <w:rFonts w:asciiTheme="majorHAnsi" w:hAnsiTheme="majorHAnsi"/>
          <w:color w:val="000000" w:themeColor="text1"/>
          <w:sz w:val="22"/>
          <w:szCs w:val="22"/>
          <w:lang w:val="es-US"/>
        </w:rPr>
        <w:t xml:space="preserve">, y ha determinado, además, que la acción del Estado a fin de alcanzar el interés superior del niño </w:t>
      </w:r>
      <w:r w:rsidRPr="004A2287">
        <w:rPr>
          <w:rFonts w:asciiTheme="majorHAnsi" w:hAnsiTheme="majorHAnsi"/>
          <w:color w:val="000000" w:themeColor="text1"/>
          <w:sz w:val="22"/>
          <w:szCs w:val="22"/>
          <w:lang w:val="es-US"/>
        </w:rPr>
        <w:lastRenderedPageBreak/>
        <w:t>debe ser entendida como aquella que produce el disfrute de cada uno de los derechos humanos del niño</w:t>
      </w:r>
      <w:r w:rsidRPr="004A2287">
        <w:rPr>
          <w:rStyle w:val="FootnoteReference"/>
          <w:rFonts w:asciiTheme="majorHAnsi" w:hAnsiTheme="majorHAnsi"/>
          <w:color w:val="000000" w:themeColor="text1"/>
          <w:sz w:val="22"/>
          <w:szCs w:val="22"/>
          <w:lang w:val="es-US"/>
        </w:rPr>
        <w:footnoteReference w:id="447"/>
      </w:r>
      <w:r w:rsidRPr="004A2287">
        <w:rPr>
          <w:rFonts w:asciiTheme="majorHAnsi" w:hAnsiTheme="majorHAnsi"/>
          <w:color w:val="000000" w:themeColor="text1"/>
          <w:sz w:val="22"/>
          <w:szCs w:val="22"/>
          <w:lang w:val="es-US"/>
        </w:rPr>
        <w:t>.</w:t>
      </w:r>
    </w:p>
    <w:p w14:paraId="0D81E03F"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De manera general dentro de la región, la Corte Interamericana ha descrito al interés superior del niño como un “principio regulador de la normativa de los derechos del niño [que] se funda en la dignidad misma del ser humano, en las características propias de los niños, y en la necesidad de propiciar el desarrollo de éstos, con pleno aprovechamiento de sus potencialidades así como en la naturaleza y alcances de la Convención sobre los Derechos del Niño”</w:t>
      </w:r>
      <w:r w:rsidRPr="004A2287">
        <w:rPr>
          <w:rStyle w:val="FootnoteReference"/>
          <w:rFonts w:asciiTheme="majorHAnsi" w:hAnsiTheme="majorHAnsi"/>
          <w:color w:val="000000" w:themeColor="text1"/>
          <w:sz w:val="22"/>
          <w:szCs w:val="22"/>
          <w:lang w:val="es-US"/>
        </w:rPr>
        <w:footnoteReference w:id="448"/>
      </w:r>
      <w:r w:rsidRPr="004A2287">
        <w:rPr>
          <w:rFonts w:asciiTheme="majorHAnsi" w:hAnsiTheme="majorHAnsi"/>
          <w:color w:val="000000" w:themeColor="text1"/>
          <w:sz w:val="22"/>
          <w:szCs w:val="22"/>
          <w:lang w:val="es-US"/>
        </w:rPr>
        <w:t>.</w:t>
      </w:r>
    </w:p>
    <w:p w14:paraId="4A847873" w14:textId="7383AFDD"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Consecuentemente, todos los niños en conflicto de la ley deben estar sujetos a un sistema de justicia especializado para</w:t>
      </w:r>
      <w:r w:rsidR="0057043E" w:rsidRPr="004A2287">
        <w:rPr>
          <w:rFonts w:asciiTheme="majorHAnsi" w:hAnsiTheme="majorHAnsi"/>
          <w:color w:val="000000" w:themeColor="text1"/>
          <w:sz w:val="22"/>
          <w:szCs w:val="22"/>
          <w:lang w:val="es-US"/>
        </w:rPr>
        <w:t xml:space="preserve"> niños, niñas y adolescentes</w:t>
      </w:r>
      <w:r w:rsidRPr="004A2287">
        <w:rPr>
          <w:rFonts w:asciiTheme="majorHAnsi" w:hAnsiTheme="majorHAnsi"/>
          <w:color w:val="000000" w:themeColor="text1"/>
          <w:sz w:val="22"/>
          <w:szCs w:val="22"/>
          <w:lang w:val="es-US"/>
        </w:rPr>
        <w:t xml:space="preserve">. El interés superior del niño es un principio rector en la regulación, aplicación y funcionamiento del sistema de justicia especializado para </w:t>
      </w:r>
      <w:r w:rsidR="0057043E" w:rsidRPr="004A2287">
        <w:rPr>
          <w:rFonts w:asciiTheme="majorHAnsi" w:hAnsiTheme="majorHAnsi"/>
          <w:color w:val="000000" w:themeColor="text1"/>
          <w:sz w:val="22"/>
          <w:szCs w:val="22"/>
          <w:lang w:val="es-US"/>
        </w:rPr>
        <w:t xml:space="preserve">niños </w:t>
      </w:r>
      <w:r w:rsidRPr="004A2287">
        <w:rPr>
          <w:rFonts w:asciiTheme="majorHAnsi" w:hAnsiTheme="majorHAnsi"/>
          <w:color w:val="000000" w:themeColor="text1"/>
          <w:sz w:val="22"/>
          <w:szCs w:val="22"/>
          <w:lang w:val="es-US"/>
        </w:rPr>
        <w:t>en conflicto con el derecho penal,  y por lo tanto debe ser una consideración primordial para las instituciones y autoridades del Estado y las entidades privadas involucradas. Además, se debe prestar especial atención al interés superior del niño en los casos en que participen niños de sectores desfavorecidos de la sociedad, o grupos que históricamente han sido objeto de discriminación</w:t>
      </w:r>
      <w:r w:rsidRPr="004A2287">
        <w:rPr>
          <w:rStyle w:val="FootnoteReference"/>
          <w:rFonts w:asciiTheme="majorHAnsi" w:hAnsiTheme="majorHAnsi"/>
          <w:color w:val="000000" w:themeColor="text1"/>
          <w:sz w:val="22"/>
          <w:szCs w:val="22"/>
          <w:lang w:val="es-US"/>
        </w:rPr>
        <w:footnoteReference w:id="449"/>
      </w:r>
      <w:r w:rsidRPr="004A2287">
        <w:rPr>
          <w:rFonts w:asciiTheme="majorHAnsi" w:hAnsiTheme="majorHAnsi"/>
          <w:color w:val="000000" w:themeColor="text1"/>
          <w:sz w:val="22"/>
          <w:szCs w:val="22"/>
          <w:lang w:val="es-US"/>
        </w:rPr>
        <w:t>.</w:t>
      </w:r>
    </w:p>
    <w:p w14:paraId="570DAA05"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El principio del interés superior del niño implica además que en los procedimientos de justicia juvenil se examine individualmente cada caso en función de sus méritos y teniendo en cuenta su contexto y circunstancias particulares, dado que las necesidades de cada niño son diferentes. De la misma manera, se debe considerar apropiadamente la opinión y las perspectivas de cada niño, de acuerdo con su nivel de madurez y edad, así como con las de sus padres, tutores, representantes o familiares cercanos</w:t>
      </w:r>
      <w:r w:rsidRPr="004A2287">
        <w:rPr>
          <w:rStyle w:val="FootnoteReference"/>
          <w:rFonts w:asciiTheme="majorHAnsi" w:hAnsiTheme="majorHAnsi"/>
          <w:color w:val="000000" w:themeColor="text1"/>
          <w:sz w:val="22"/>
          <w:szCs w:val="22"/>
          <w:lang w:val="es-US"/>
        </w:rPr>
        <w:footnoteReference w:id="450"/>
      </w:r>
      <w:r w:rsidRPr="004A2287">
        <w:rPr>
          <w:rFonts w:asciiTheme="majorHAnsi" w:hAnsiTheme="majorHAnsi"/>
          <w:color w:val="000000" w:themeColor="text1"/>
          <w:sz w:val="22"/>
          <w:szCs w:val="22"/>
          <w:lang w:val="es-US"/>
        </w:rPr>
        <w:t>.</w:t>
      </w:r>
    </w:p>
    <w:p w14:paraId="42405E47"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Por consiguiente, la Comisión insta a Estados Unidos a establecer en su legislación y en sus políticas nacionales la consideración primordial del interés superior de los niños afectados por aquellas, especialmente en lo que respecta a la justicia juvenil. Para ser eficaz, esto debe implicar el establecimiento de directrices federales claras a utilizarse en el desarrollo y </w:t>
      </w:r>
      <w:r w:rsidRPr="004A2287">
        <w:rPr>
          <w:rFonts w:asciiTheme="majorHAnsi" w:hAnsiTheme="majorHAnsi"/>
          <w:color w:val="000000" w:themeColor="text1"/>
          <w:sz w:val="22"/>
          <w:szCs w:val="22"/>
          <w:lang w:val="es-US"/>
        </w:rPr>
        <w:lastRenderedPageBreak/>
        <w:t>la revisión de la legislación estadual y las políticas que rigen el sistema de justicia penal.</w:t>
      </w:r>
    </w:p>
    <w:p w14:paraId="3A6DA92D" w14:textId="3E43DB5B" w:rsidR="00071C5E" w:rsidRPr="004A2287" w:rsidRDefault="00577D31" w:rsidP="00577D31">
      <w:pPr>
        <w:pStyle w:val="Heading3"/>
        <w:numPr>
          <w:ilvl w:val="0"/>
          <w:numId w:val="0"/>
        </w:numPr>
        <w:ind w:left="1080" w:hanging="533"/>
        <w:rPr>
          <w:lang w:val="es-US"/>
        </w:rPr>
      </w:pPr>
      <w:bookmarkStart w:id="172" w:name="_Toc505780941"/>
      <w:r w:rsidRPr="004A2287">
        <w:rPr>
          <w:lang w:val="es-US"/>
        </w:rPr>
        <w:t>2</w:t>
      </w:r>
      <w:r w:rsidR="00071C5E" w:rsidRPr="004A2287">
        <w:rPr>
          <w:lang w:val="es-US"/>
        </w:rPr>
        <w:t xml:space="preserve">. </w:t>
      </w:r>
      <w:r w:rsidR="004B25C4" w:rsidRPr="004A2287">
        <w:rPr>
          <w:lang w:val="es-US"/>
        </w:rPr>
        <w:tab/>
      </w:r>
      <w:r w:rsidR="00071C5E" w:rsidRPr="004A2287">
        <w:rPr>
          <w:lang w:val="es-US"/>
        </w:rPr>
        <w:t xml:space="preserve">La necesidad de un sistema integral de </w:t>
      </w:r>
      <w:r w:rsidR="00650739" w:rsidRPr="004A2287">
        <w:rPr>
          <w:lang w:val="es-US"/>
        </w:rPr>
        <w:t xml:space="preserve">promoción de los derechos y </w:t>
      </w:r>
      <w:r w:rsidR="00071C5E" w:rsidRPr="004A2287">
        <w:rPr>
          <w:lang w:val="es-US"/>
        </w:rPr>
        <w:t>protección de la niñez</w:t>
      </w:r>
      <w:bookmarkEnd w:id="172"/>
    </w:p>
    <w:p w14:paraId="1C0005F5"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Sobre la base de la información que recibió, la CIDH considera que actualmente Estados Unidos carece de un sistema integral, requerido por el derecho internacional, para proteger y promover los derechos de los niños. La CIDH observa que Estados Unidos ha establecido agencias e instituciones gubernamentales que abordan temas específicos relacionados con la infancia, como el bienestar infantil, el abuso y el abandono, la educación, así como la justicia juvenil. Sin embargo, no existe un mecanismo general de coordinación para implementar un sistema unificado en los niveles federal, estadual y local, a fin de asegurar un enfoque coherente y completo en las políticas, estrategias y servicios destinados a la promoción de los derechos de los niños y la prevención o la respuesta a las violaciones de derechos.</w:t>
      </w:r>
    </w:p>
    <w:p w14:paraId="47F13CFA"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En particular, la omisión de integrar sistemáticamente el principio del interés superior del niño en las leyes federales y estaduales es de primordial preocupación para la Comisión. Las autoridades estaduales y las organizaciones de la sociedad civil indicaron a la CIDH durante sus visitas a Estados Unidos que no existe una coordinación formal entre los diversos sistemas que involucran a los niños, como los relacionados con la educación, el bienestar infantil y la justicia juvenil. Tal coordinación es necesaria para proteger eficazmente los derechos de los niños y garantizar que los diversos recursos, servicios y programas relacionados con niños funcionen eficazmente dentro de un marco integral.</w:t>
      </w:r>
    </w:p>
    <w:p w14:paraId="0CBD2CC6" w14:textId="2E9F2409"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Durante las visitas de la Comisión a Estados Unidos, la falta de una visión holística sobre los niños y la protección de sus derechos se planteó con frecuencia como uno de los factores clave que afectan a los niños, especialmente a los que están en conflicto con la le</w:t>
      </w:r>
      <w:r w:rsidR="000C0CFD" w:rsidRPr="004A2287">
        <w:rPr>
          <w:rFonts w:asciiTheme="majorHAnsi" w:hAnsiTheme="majorHAnsi"/>
          <w:color w:val="000000" w:themeColor="text1"/>
          <w:sz w:val="22"/>
          <w:szCs w:val="22"/>
          <w:lang w:val="es-US"/>
        </w:rPr>
        <w:t>y. Este enfoque debería involucrar</w:t>
      </w:r>
      <w:r w:rsidRPr="004A2287">
        <w:rPr>
          <w:rFonts w:asciiTheme="majorHAnsi" w:hAnsiTheme="majorHAnsi"/>
          <w:color w:val="000000" w:themeColor="text1"/>
          <w:sz w:val="22"/>
          <w:szCs w:val="22"/>
          <w:lang w:val="es-US"/>
        </w:rPr>
        <w:t xml:space="preserve"> necesariamente a toda la gama de actores -incluyendo la familia, la comunidad y el Estado- que se ocupan de proteger los derechos de los niños en cualquier etapa de su desarrollo, así como a los propios niños, de conformidad con su derecho a ser escuchados y a participar.</w:t>
      </w:r>
    </w:p>
    <w:p w14:paraId="506B5543"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De acuerdo con la información revisada por la Comisión, un enfoque sistemático de esta naturaleza no ha sido definido ni implementado en la legislación y en las políticas nacionales, estaduales y locales de Estados Unidos. Este enfoque es necesario para optimizar los esfuerzos del Estado y dirigir los recursos estatales necesarios hacia la protección de los niños y el disfrute efectivo de sus derechos. En última instancia, esto implica no sólo la </w:t>
      </w:r>
      <w:r w:rsidRPr="004A2287">
        <w:rPr>
          <w:rFonts w:asciiTheme="majorHAnsi" w:hAnsiTheme="majorHAnsi"/>
          <w:color w:val="000000" w:themeColor="text1"/>
          <w:sz w:val="22"/>
          <w:szCs w:val="22"/>
          <w:lang w:val="es-US"/>
        </w:rPr>
        <w:lastRenderedPageBreak/>
        <w:t>prevención efectiva de las violaciones de los derechos de los niños, sino también la prevención de la participación de los niños en la delincuencia, abordando las causas y las condiciones que conducen a tal participación.</w:t>
      </w:r>
    </w:p>
    <w:p w14:paraId="40B2C10F" w14:textId="4B81AB24" w:rsidR="00071C5E" w:rsidRPr="004A2287" w:rsidRDefault="00577D31" w:rsidP="00577D31">
      <w:pPr>
        <w:pStyle w:val="Heading3"/>
        <w:numPr>
          <w:ilvl w:val="0"/>
          <w:numId w:val="0"/>
        </w:numPr>
        <w:ind w:left="1080" w:hanging="533"/>
        <w:rPr>
          <w:lang w:val="es-US"/>
        </w:rPr>
      </w:pPr>
      <w:bookmarkStart w:id="173" w:name="_Toc505780942"/>
      <w:r w:rsidRPr="004A2287">
        <w:rPr>
          <w:lang w:val="es-US"/>
        </w:rPr>
        <w:t>3</w:t>
      </w:r>
      <w:r w:rsidR="00071C5E" w:rsidRPr="004A2287">
        <w:rPr>
          <w:lang w:val="es-US"/>
        </w:rPr>
        <w:t xml:space="preserve">. </w:t>
      </w:r>
      <w:r w:rsidR="004B25C4" w:rsidRPr="004A2287">
        <w:rPr>
          <w:lang w:val="es-US"/>
        </w:rPr>
        <w:tab/>
      </w:r>
      <w:r w:rsidR="00071C5E" w:rsidRPr="004A2287">
        <w:rPr>
          <w:lang w:val="es-US"/>
        </w:rPr>
        <w:t>La necesidad de recolección de datos</w:t>
      </w:r>
      <w:bookmarkEnd w:id="173"/>
    </w:p>
    <w:p w14:paraId="24A52E7F" w14:textId="5B0D4CA5"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Además, la CIDH nota que los mecanismos nacionales de recolección y análisis de </w:t>
      </w:r>
      <w:r w:rsidR="000C0CFD" w:rsidRPr="004A2287">
        <w:rPr>
          <w:rFonts w:asciiTheme="majorHAnsi" w:hAnsiTheme="majorHAnsi"/>
          <w:color w:val="000000" w:themeColor="text1"/>
          <w:sz w:val="22"/>
          <w:szCs w:val="22"/>
          <w:lang w:val="es-US"/>
        </w:rPr>
        <w:t xml:space="preserve">datos y generación de </w:t>
      </w:r>
      <w:r w:rsidRPr="004A2287">
        <w:rPr>
          <w:rFonts w:asciiTheme="majorHAnsi" w:hAnsiTheme="majorHAnsi"/>
          <w:color w:val="000000" w:themeColor="text1"/>
          <w:sz w:val="22"/>
          <w:szCs w:val="22"/>
          <w:lang w:val="es-US"/>
        </w:rPr>
        <w:t xml:space="preserve">estadísticas en Estados Unidos, que constituyen un componente importante de cualquier sistema integral de </w:t>
      </w:r>
      <w:r w:rsidR="000C0CFD" w:rsidRPr="004A2287">
        <w:rPr>
          <w:rFonts w:asciiTheme="majorHAnsi" w:hAnsiTheme="majorHAnsi"/>
          <w:color w:val="000000" w:themeColor="text1"/>
          <w:sz w:val="22"/>
          <w:szCs w:val="22"/>
          <w:lang w:val="es-US"/>
        </w:rPr>
        <w:t xml:space="preserve">promoción de derechos y </w:t>
      </w:r>
      <w:r w:rsidRPr="004A2287">
        <w:rPr>
          <w:rFonts w:asciiTheme="majorHAnsi" w:hAnsiTheme="majorHAnsi"/>
          <w:color w:val="000000" w:themeColor="text1"/>
          <w:sz w:val="22"/>
          <w:szCs w:val="22"/>
          <w:lang w:val="es-US"/>
        </w:rPr>
        <w:t xml:space="preserve">protección de los derechos del niño, son inadecuados para recopilar información sobre las cuestiones que afectan a los niños y la efectividad de la respuesta del Estado. Es necesario contar con </w:t>
      </w:r>
      <w:r w:rsidR="000C0CFD" w:rsidRPr="004A2287">
        <w:rPr>
          <w:rFonts w:asciiTheme="majorHAnsi" w:hAnsiTheme="majorHAnsi"/>
          <w:color w:val="000000" w:themeColor="text1"/>
          <w:sz w:val="22"/>
          <w:szCs w:val="22"/>
          <w:lang w:val="es-US"/>
        </w:rPr>
        <w:t xml:space="preserve">datos y </w:t>
      </w:r>
      <w:r w:rsidRPr="004A2287">
        <w:rPr>
          <w:rFonts w:asciiTheme="majorHAnsi" w:hAnsiTheme="majorHAnsi"/>
          <w:color w:val="000000" w:themeColor="text1"/>
          <w:sz w:val="22"/>
          <w:szCs w:val="22"/>
          <w:lang w:val="es-US"/>
        </w:rPr>
        <w:t xml:space="preserve">estadísticas confiables </w:t>
      </w:r>
      <w:r w:rsidR="00B17810" w:rsidRPr="004A2287">
        <w:rPr>
          <w:rFonts w:asciiTheme="majorHAnsi" w:hAnsiTheme="majorHAnsi"/>
          <w:color w:val="000000" w:themeColor="text1"/>
          <w:sz w:val="22"/>
          <w:szCs w:val="22"/>
          <w:lang w:val="es-US"/>
        </w:rPr>
        <w:t xml:space="preserve">por ejemplo, </w:t>
      </w:r>
      <w:r w:rsidRPr="004A2287">
        <w:rPr>
          <w:rFonts w:asciiTheme="majorHAnsi" w:hAnsiTheme="majorHAnsi"/>
          <w:color w:val="000000" w:themeColor="text1"/>
          <w:sz w:val="22"/>
          <w:szCs w:val="22"/>
          <w:lang w:val="es-US"/>
        </w:rPr>
        <w:t>sobre: medidas para prevenir que los niños cometan delitos; rehabilitación de los niños que co</w:t>
      </w:r>
      <w:r w:rsidR="00B17810" w:rsidRPr="004A2287">
        <w:rPr>
          <w:rFonts w:asciiTheme="majorHAnsi" w:hAnsiTheme="majorHAnsi"/>
          <w:color w:val="000000" w:themeColor="text1"/>
          <w:sz w:val="22"/>
          <w:szCs w:val="22"/>
          <w:lang w:val="es-US"/>
        </w:rPr>
        <w:t>meten delitos; y especialmente niños</w:t>
      </w:r>
      <w:r w:rsidRPr="004A2287">
        <w:rPr>
          <w:rFonts w:asciiTheme="majorHAnsi" w:hAnsiTheme="majorHAnsi"/>
          <w:color w:val="000000" w:themeColor="text1"/>
          <w:sz w:val="22"/>
          <w:szCs w:val="22"/>
          <w:lang w:val="es-US"/>
        </w:rPr>
        <w:t xml:space="preserve"> que son tratados como adultos en los diversos sistemas de justicia penal de Estados Unidos. </w:t>
      </w:r>
    </w:p>
    <w:p w14:paraId="6FF59400" w14:textId="538C414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La necesidad de establecer un sistema integral para la </w:t>
      </w:r>
      <w:r w:rsidR="00BC0C1F" w:rsidRPr="004A2287">
        <w:rPr>
          <w:rFonts w:asciiTheme="majorHAnsi" w:hAnsiTheme="majorHAnsi"/>
          <w:color w:val="000000" w:themeColor="text1"/>
          <w:sz w:val="22"/>
          <w:szCs w:val="22"/>
          <w:lang w:val="es-US"/>
        </w:rPr>
        <w:t xml:space="preserve">promoción y </w:t>
      </w:r>
      <w:r w:rsidRPr="004A2287">
        <w:rPr>
          <w:rFonts w:asciiTheme="majorHAnsi" w:hAnsiTheme="majorHAnsi"/>
          <w:color w:val="000000" w:themeColor="text1"/>
          <w:sz w:val="22"/>
          <w:szCs w:val="22"/>
          <w:lang w:val="es-US"/>
        </w:rPr>
        <w:t>protección de los derechos de los niños está claramente establecida en el derecho internacional de los derechos humanos como derivada de los requisitos básicos de la promoción del desarrollo pleno y armonioso de cada niño, y de la garantía de las condiciones necesarias para el respeto y el ejercicio de sus derechos</w:t>
      </w:r>
      <w:r w:rsidRPr="004A2287">
        <w:rPr>
          <w:rStyle w:val="FootnoteReference"/>
          <w:rFonts w:asciiTheme="majorHAnsi" w:hAnsiTheme="majorHAnsi"/>
          <w:color w:val="000000" w:themeColor="text1"/>
          <w:sz w:val="22"/>
          <w:szCs w:val="22"/>
          <w:lang w:val="es-US"/>
        </w:rPr>
        <w:footnoteReference w:id="451"/>
      </w:r>
      <w:r w:rsidRPr="004A2287">
        <w:rPr>
          <w:rFonts w:asciiTheme="majorHAnsi" w:hAnsiTheme="majorHAnsi"/>
          <w:color w:val="000000" w:themeColor="text1"/>
          <w:sz w:val="22"/>
          <w:szCs w:val="22"/>
          <w:lang w:val="es-US"/>
        </w:rPr>
        <w:t>. La Comisión se suma al Comité de los Derechos del Niño al señalar que dichos sistemas de protección deben diseñarse y funcionar a nivel nacional y local de una manera amplia y holística, lo que implica una adecuada coordinación y complementariedad entre las diferentes políticas, programas y servicios que afectan a los niños, en contraste con un conjunto de intervenciones aisladas o respuestas únicamente reactivas a las violaciones de derechos que ocurran</w:t>
      </w:r>
      <w:r w:rsidRPr="004A2287">
        <w:rPr>
          <w:rStyle w:val="FootnoteReference"/>
          <w:rFonts w:asciiTheme="majorHAnsi" w:hAnsiTheme="majorHAnsi"/>
          <w:color w:val="000000" w:themeColor="text1"/>
          <w:sz w:val="22"/>
          <w:szCs w:val="22"/>
          <w:lang w:val="es-US"/>
        </w:rPr>
        <w:footnoteReference w:id="452"/>
      </w:r>
      <w:r w:rsidRPr="004A2287">
        <w:rPr>
          <w:rFonts w:asciiTheme="majorHAnsi" w:hAnsiTheme="majorHAnsi"/>
          <w:color w:val="000000" w:themeColor="text1"/>
          <w:sz w:val="22"/>
          <w:szCs w:val="22"/>
          <w:lang w:val="es-US"/>
        </w:rPr>
        <w:t>.</w:t>
      </w:r>
    </w:p>
    <w:p w14:paraId="3B3BCA59" w14:textId="77777777"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 xml:space="preserve">La CIDH enfatiza la importancia de la detección temprana de situaciones en las cuales puede existir una falta de protección de un niño o adolescente. Los principales agentes de este sistema de detección temprana, a saber, el personal de los sectores de salud, educación, policía, entre otros, deben ser adecuadamente especializados y capacitados para trabajar con niños. El papel de estos agentes de primera línea es identificar cualquier falla en la protección de niños y adolescentes y proporcionar esta información a las autoridades </w:t>
      </w:r>
      <w:r w:rsidRPr="004A2287">
        <w:rPr>
          <w:rFonts w:asciiTheme="majorHAnsi" w:hAnsiTheme="majorHAnsi"/>
          <w:color w:val="000000" w:themeColor="text1"/>
          <w:sz w:val="22"/>
          <w:szCs w:val="22"/>
          <w:lang w:val="es-US"/>
        </w:rPr>
        <w:lastRenderedPageBreak/>
        <w:t>competentes</w:t>
      </w:r>
      <w:r w:rsidRPr="004A2287">
        <w:rPr>
          <w:rStyle w:val="FootnoteReference"/>
          <w:rFonts w:asciiTheme="majorHAnsi" w:hAnsiTheme="majorHAnsi"/>
          <w:color w:val="000000" w:themeColor="text1"/>
          <w:sz w:val="22"/>
          <w:szCs w:val="22"/>
          <w:lang w:val="es-US"/>
        </w:rPr>
        <w:footnoteReference w:id="453"/>
      </w:r>
      <w:r w:rsidRPr="004A2287">
        <w:rPr>
          <w:rFonts w:asciiTheme="majorHAnsi" w:hAnsiTheme="majorHAnsi"/>
          <w:color w:val="000000" w:themeColor="text1"/>
          <w:sz w:val="22"/>
          <w:szCs w:val="22"/>
          <w:lang w:val="es-US"/>
        </w:rPr>
        <w:t>. De esta manera, mediante una respuesta coordinada a través de programas y servicios basados ​​en la comunidad dentro de un sistema integral, las necesidades individuales de un niño o adolescente y la exposición al riesgo pueden ser abordadas de manera oportuna, facilitando la socialización e integración de todos los niños</w:t>
      </w:r>
      <w:r w:rsidRPr="004A2287">
        <w:rPr>
          <w:rStyle w:val="FootnoteReference"/>
          <w:rFonts w:asciiTheme="majorHAnsi" w:hAnsiTheme="majorHAnsi"/>
          <w:color w:val="000000" w:themeColor="text1"/>
          <w:sz w:val="22"/>
          <w:szCs w:val="22"/>
          <w:lang w:val="es-US"/>
        </w:rPr>
        <w:footnoteReference w:id="454"/>
      </w:r>
      <w:r w:rsidRPr="004A2287">
        <w:rPr>
          <w:rFonts w:asciiTheme="majorHAnsi" w:hAnsiTheme="majorHAnsi"/>
          <w:color w:val="000000" w:themeColor="text1"/>
          <w:sz w:val="22"/>
          <w:szCs w:val="22"/>
          <w:lang w:val="es-US"/>
        </w:rPr>
        <w:t>.</w:t>
      </w:r>
    </w:p>
    <w:p w14:paraId="7FCE8607" w14:textId="5D21C08D" w:rsidR="00071C5E" w:rsidRPr="004A2287" w:rsidRDefault="00577D31" w:rsidP="00577D31">
      <w:pPr>
        <w:pStyle w:val="Heading3"/>
        <w:numPr>
          <w:ilvl w:val="0"/>
          <w:numId w:val="0"/>
        </w:numPr>
        <w:ind w:left="1080" w:hanging="533"/>
        <w:rPr>
          <w:lang w:val="es-US"/>
        </w:rPr>
      </w:pPr>
      <w:bookmarkStart w:id="174" w:name="_Toc505780943"/>
      <w:r w:rsidRPr="004A2287">
        <w:rPr>
          <w:lang w:val="es-US"/>
        </w:rPr>
        <w:t>4</w:t>
      </w:r>
      <w:r w:rsidR="00071C5E" w:rsidRPr="004A2287">
        <w:rPr>
          <w:lang w:val="es-US"/>
        </w:rPr>
        <w:t xml:space="preserve">. </w:t>
      </w:r>
      <w:r w:rsidR="004B25C4" w:rsidRPr="004A2287">
        <w:rPr>
          <w:lang w:val="es-US"/>
        </w:rPr>
        <w:tab/>
      </w:r>
      <w:r w:rsidR="00071C5E" w:rsidRPr="004A2287">
        <w:rPr>
          <w:lang w:val="es-US"/>
        </w:rPr>
        <w:t>La necesidad de desarrollar políticas públicas</w:t>
      </w:r>
      <w:bookmarkEnd w:id="174"/>
    </w:p>
    <w:p w14:paraId="4E39ED0C" w14:textId="77777777" w:rsidR="00EB6DB2"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lang w:val="es-US"/>
        </w:rPr>
        <w:t>Una protección eficaz de los niños exige que Estados Unidos desarrolle políticas públicas relativas a los derechos humanos de los niños y, al hacerlo, adopte un enfoque que dé prioridad a la protección integral del interés superior del niño, en lugar de un enfoque punitivo orientado a la seguridad pública, perseguido a través de los organismos de aplicación de la ley y las instituciones de justicia penal. Todos los programas y servicios en los ámbitos de la educación, la salud, el bienestar y la protección de los niños y la nutrición, dirigidos a familias o comunidades, deberían guiarse por estos principios. Las políticas públicas deben satisfacer las necesidades básicas, crear oportunidades y promover el respeto de los derechos civiles y políticos de todos los niños y adolescentes, incluidos los responsables de actos delictivos</w:t>
      </w:r>
      <w:r w:rsidRPr="004A2287">
        <w:rPr>
          <w:rStyle w:val="FootnoteReference"/>
          <w:rFonts w:asciiTheme="majorHAnsi" w:hAnsiTheme="majorHAnsi"/>
          <w:color w:val="000000" w:themeColor="text1"/>
          <w:sz w:val="22"/>
          <w:szCs w:val="22"/>
          <w:lang w:val="es-US"/>
        </w:rPr>
        <w:footnoteReference w:id="455"/>
      </w:r>
      <w:r w:rsidRPr="004A2287">
        <w:rPr>
          <w:rFonts w:asciiTheme="majorHAnsi" w:hAnsiTheme="majorHAnsi"/>
          <w:color w:val="000000" w:themeColor="text1"/>
          <w:sz w:val="22"/>
          <w:szCs w:val="22"/>
          <w:lang w:val="es-US"/>
        </w:rPr>
        <w:t>, así como los derechos económicos, sociales y culturales.</w:t>
      </w:r>
    </w:p>
    <w:p w14:paraId="5334CB22" w14:textId="1F4AA6DE" w:rsidR="00071C5E" w:rsidRPr="004A2287" w:rsidRDefault="00071C5E" w:rsidP="00683AC2">
      <w:pPr>
        <w:pStyle w:val="ListParagraph"/>
        <w:numPr>
          <w:ilvl w:val="0"/>
          <w:numId w:val="56"/>
        </w:numPr>
        <w:spacing w:after="240"/>
        <w:ind w:left="547" w:hanging="547"/>
        <w:jc w:val="both"/>
        <w:rPr>
          <w:rFonts w:asciiTheme="majorHAnsi" w:hAnsiTheme="majorHAnsi"/>
          <w:color w:val="000000" w:themeColor="text1"/>
          <w:sz w:val="22"/>
          <w:szCs w:val="22"/>
          <w:lang w:val="es-US"/>
        </w:rPr>
      </w:pPr>
      <w:r w:rsidRPr="004A2287">
        <w:rPr>
          <w:rFonts w:asciiTheme="majorHAnsi" w:hAnsiTheme="majorHAnsi"/>
          <w:color w:val="000000" w:themeColor="text1"/>
          <w:sz w:val="22"/>
          <w:szCs w:val="22"/>
          <w:bdr w:val="none" w:sz="0" w:space="0" w:color="auto" w:frame="1"/>
          <w:lang w:val="es-US"/>
        </w:rPr>
        <w:t>Los sistemas de justicia diseñados para responsabilizar a los</w:t>
      </w:r>
      <w:r w:rsidR="0047017D" w:rsidRPr="004A2287">
        <w:rPr>
          <w:rFonts w:asciiTheme="majorHAnsi" w:hAnsiTheme="majorHAnsi"/>
          <w:color w:val="000000" w:themeColor="text1"/>
          <w:sz w:val="22"/>
          <w:szCs w:val="22"/>
          <w:bdr w:val="none" w:sz="0" w:space="0" w:color="auto" w:frame="1"/>
          <w:lang w:val="es-US"/>
        </w:rPr>
        <w:t xml:space="preserve"> niños</w:t>
      </w:r>
      <w:r w:rsidRPr="004A2287">
        <w:rPr>
          <w:rFonts w:asciiTheme="majorHAnsi" w:hAnsiTheme="majorHAnsi"/>
          <w:color w:val="000000" w:themeColor="text1"/>
          <w:sz w:val="22"/>
          <w:szCs w:val="22"/>
          <w:bdr w:val="none" w:sz="0" w:space="0" w:color="auto" w:frame="1"/>
          <w:lang w:val="es-US"/>
        </w:rPr>
        <w:t xml:space="preserve"> por los delitos que cometen no deben ser vistos por el gobierno federal de Estados Unidos como sistemas aislados que están separados y no coordinados con el sistema federal de protección a la infancia en virtud de que están bajo la jurisdicción de los estados; por el contrario, la justicia juvenil debe incluirse dentro de un sistema federal integral para la protección de los derechos del niño.</w:t>
      </w:r>
    </w:p>
    <w:p w14:paraId="17961D45" w14:textId="77777777" w:rsidR="00577D31" w:rsidRPr="004A2287" w:rsidRDefault="00577D31">
      <w:pPr>
        <w:rPr>
          <w:rFonts w:asciiTheme="majorHAnsi" w:hAnsiTheme="majorHAnsi"/>
          <w:b/>
          <w:i/>
          <w:sz w:val="28"/>
          <w:szCs w:val="28"/>
          <w:lang w:val="es-US"/>
        </w:rPr>
      </w:pPr>
      <w:bookmarkStart w:id="175" w:name="_Toc491080326"/>
      <w:r w:rsidRPr="004A2287">
        <w:rPr>
          <w:lang w:val="es-US"/>
        </w:rPr>
        <w:br w:type="page"/>
      </w:r>
    </w:p>
    <w:p w14:paraId="36415F04" w14:textId="24C0E822" w:rsidR="001E38E4" w:rsidRPr="004A2287" w:rsidRDefault="001E38E4" w:rsidP="00523F26">
      <w:pPr>
        <w:pStyle w:val="Heading2"/>
        <w:numPr>
          <w:ilvl w:val="0"/>
          <w:numId w:val="61"/>
        </w:numPr>
        <w:ind w:left="540" w:hanging="540"/>
        <w:rPr>
          <w:lang w:val="es-US"/>
        </w:rPr>
      </w:pPr>
      <w:bookmarkStart w:id="176" w:name="_Toc505780944"/>
      <w:r w:rsidRPr="004A2287">
        <w:rPr>
          <w:lang w:val="es-US"/>
        </w:rPr>
        <w:lastRenderedPageBreak/>
        <w:t>R</w:t>
      </w:r>
      <w:r w:rsidR="004B25C4" w:rsidRPr="004A2287">
        <w:rPr>
          <w:lang w:val="es-US"/>
        </w:rPr>
        <w:t>ecomendaciones</w:t>
      </w:r>
      <w:bookmarkEnd w:id="175"/>
      <w:bookmarkEnd w:id="176"/>
    </w:p>
    <w:p w14:paraId="04822F5C" w14:textId="6995DBA0" w:rsidR="00FE1BAE" w:rsidRPr="004A2287" w:rsidRDefault="00FE1BAE" w:rsidP="00FE1BAE">
      <w:pPr>
        <w:pStyle w:val="ListParagraph"/>
        <w:numPr>
          <w:ilvl w:val="0"/>
          <w:numId w:val="56"/>
        </w:numPr>
        <w:spacing w:after="240"/>
        <w:ind w:left="547" w:hanging="547"/>
        <w:jc w:val="both"/>
        <w:rPr>
          <w:rFonts w:asciiTheme="majorHAnsi" w:hAnsiTheme="majorHAnsi"/>
          <w:sz w:val="22"/>
          <w:szCs w:val="22"/>
          <w:lang w:val="es-US"/>
        </w:rPr>
      </w:pPr>
      <w:r w:rsidRPr="004A2287">
        <w:rPr>
          <w:rFonts w:asciiTheme="majorHAnsi" w:hAnsiTheme="majorHAnsi"/>
          <w:sz w:val="22"/>
          <w:szCs w:val="22"/>
          <w:lang w:val="es-US"/>
        </w:rPr>
        <w:t xml:space="preserve">La Comisión extiende las siguientes recomendaciones al Estado, basadas en su análisis detallado de la situación de los niños en el sistema de justicia penal y correccional </w:t>
      </w:r>
      <w:r w:rsidRPr="004A2287">
        <w:rPr>
          <w:rFonts w:asciiTheme="majorHAnsi" w:hAnsiTheme="majorHAnsi"/>
          <w:color w:val="000000" w:themeColor="text1"/>
          <w:sz w:val="22"/>
          <w:szCs w:val="22"/>
          <w:lang w:val="es-US"/>
        </w:rPr>
        <w:t>para</w:t>
      </w:r>
      <w:r w:rsidRPr="004A2287">
        <w:rPr>
          <w:rFonts w:asciiTheme="majorHAnsi" w:hAnsiTheme="majorHAnsi"/>
          <w:sz w:val="22"/>
          <w:szCs w:val="22"/>
          <w:lang w:val="es-US"/>
        </w:rPr>
        <w:t xml:space="preserve"> adultos de Estados Unidos. La CIDH reconoce las medidas que han sido adoptadas por el Estado a fin de abordar algunos de los problemas y desafíos a los que se enfrentan los niños</w:t>
      </w:r>
      <w:r w:rsidR="00F44AC7" w:rsidRPr="004A2287">
        <w:rPr>
          <w:rFonts w:asciiTheme="majorHAnsi" w:hAnsiTheme="majorHAnsi"/>
          <w:sz w:val="22"/>
          <w:szCs w:val="22"/>
          <w:lang w:val="es-US"/>
        </w:rPr>
        <w:t>, niñas</w:t>
      </w:r>
      <w:r w:rsidRPr="004A2287">
        <w:rPr>
          <w:rFonts w:asciiTheme="majorHAnsi" w:hAnsiTheme="majorHAnsi"/>
          <w:sz w:val="22"/>
          <w:szCs w:val="22"/>
          <w:lang w:val="es-US"/>
        </w:rPr>
        <w:t xml:space="preserve"> y adolescentes en contacto con los sistemas de justicia de Estados Unidos, varios de los cuales han sido identificados en este informe.</w:t>
      </w:r>
    </w:p>
    <w:p w14:paraId="115FA22F"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Sin embargo, la Comisión subraya que, a la luz de sus obligaciones bajo el derecho internacional de los derechos humanos, Estados Unidos debe proporcionar a los niños la protección especial que requieren de acuerdo a su edad y etapa de desarrollo.</w:t>
      </w:r>
    </w:p>
    <w:p w14:paraId="1CDD9CAC"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En primer lugar, la Comisión recomienda enfáticamente que el Estado adopte, como derecho humano básico, el compromiso fundamental de proteger a los niños sujetos a su jurisdicción de conformidad con la definición de niño establecida por el derecho internacional. Esto puede requerir que se promulgue legislación federal para establecer una definición uniforme de niño como cualquier persona menor de 18 años.</w:t>
      </w:r>
    </w:p>
    <w:p w14:paraId="7CD043C7" w14:textId="269104C1"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 xml:space="preserve">La protección fundamental de la condición de niño debe extenderse a todos los niños que se enfrentan al sistema de justicia penal. Medidas legislativas, administrativas y de otra índole deben ser adoptadas por Estados Unidos con miras a ajustar su legislación nacional, a fin de que su sistema de justicia juvenil se aplique por igual a todos los niños menores de 18 años. Esto requiere de la adopción de medidas dirigidas a elevar la edad máxima de elegibilidad para los centros especializados del sistema de justicia juvenil a, por lo menos, 18 años o más; así como la eliminación de cualquier disposición que permita </w:t>
      </w:r>
      <w:r w:rsidR="00F5229D" w:rsidRPr="004A2287">
        <w:rPr>
          <w:rFonts w:asciiTheme="majorHAnsi" w:hAnsiTheme="majorHAnsi"/>
          <w:sz w:val="22"/>
          <w:szCs w:val="22"/>
          <w:lang w:val="es-US"/>
        </w:rPr>
        <w:t xml:space="preserve">u ordene </w:t>
      </w:r>
      <w:r w:rsidRPr="004A2287">
        <w:rPr>
          <w:rFonts w:asciiTheme="majorHAnsi" w:hAnsiTheme="majorHAnsi"/>
          <w:sz w:val="22"/>
          <w:szCs w:val="22"/>
          <w:lang w:val="es-US"/>
        </w:rPr>
        <w:t>que los jóvenes sean juzgados o condenados como adultos. Estados Unidos debe asegurar que ningún niño sea sometido al sistema de justicia penal para adultos o condenado bajo las mismas directrices que se aplican a los adultos, independientemente de la ofensa cometida.</w:t>
      </w:r>
    </w:p>
    <w:p w14:paraId="5CC52C91" w14:textId="2C5FB2DE"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En segundo lugar, todas las medidas que se apliquen a los niños en conflicto con el derecho penal deben ser acordes a los principales objetivos del sistema de justicia juvenil, que son la rehabilitación de los niños de acuerdo con sus necesidades específicas de desarrollo y su reinserción efectiva a la sociedad, habilitándoles para desempeñar un papel constructivo dentro de ella. La legislación federal y estadual debe</w:t>
      </w:r>
      <w:r w:rsidR="00B47DF3" w:rsidRPr="004A2287">
        <w:rPr>
          <w:rFonts w:asciiTheme="majorHAnsi" w:hAnsiTheme="majorHAnsi"/>
          <w:sz w:val="22"/>
          <w:szCs w:val="22"/>
          <w:lang w:val="es-US"/>
        </w:rPr>
        <w:t>n</w:t>
      </w:r>
      <w:r w:rsidRPr="004A2287">
        <w:rPr>
          <w:rFonts w:asciiTheme="majorHAnsi" w:hAnsiTheme="majorHAnsi"/>
          <w:sz w:val="22"/>
          <w:szCs w:val="22"/>
          <w:lang w:val="es-US"/>
        </w:rPr>
        <w:t xml:space="preserve"> establecer que privar a un niño de su libertad debe ser una medida de último recurso a ser aplicada durante el período más breve posible, en instalaciones que funcionen de acuerdo con el objetivo de rehabilitación </w:t>
      </w:r>
      <w:r w:rsidRPr="004A2287">
        <w:rPr>
          <w:rFonts w:asciiTheme="majorHAnsi" w:hAnsiTheme="majorHAnsi"/>
          <w:sz w:val="22"/>
          <w:szCs w:val="22"/>
          <w:lang w:val="es-US"/>
        </w:rPr>
        <w:lastRenderedPageBreak/>
        <w:t xml:space="preserve">de la justicia juvenil. No será posible abordar efectivamente el fracaso de la rehabilitación </w:t>
      </w:r>
      <w:r w:rsidR="00B47DF3" w:rsidRPr="004A2287">
        <w:rPr>
          <w:rFonts w:asciiTheme="majorHAnsi" w:hAnsiTheme="majorHAnsi"/>
          <w:sz w:val="22"/>
          <w:szCs w:val="22"/>
          <w:lang w:val="es-US"/>
        </w:rPr>
        <w:t xml:space="preserve">y la reinserción social de los niños </w:t>
      </w:r>
      <w:r w:rsidRPr="004A2287">
        <w:rPr>
          <w:rFonts w:asciiTheme="majorHAnsi" w:hAnsiTheme="majorHAnsi"/>
          <w:sz w:val="22"/>
          <w:szCs w:val="22"/>
          <w:lang w:val="es-US"/>
        </w:rPr>
        <w:t>privados de libertad en prisiones y cárceles de adultos a menos que se enfrenten directamente los factores subyacentes de las violaciones de derechos humanos que pueden conducir o exacerbar la reincidencia.</w:t>
      </w:r>
    </w:p>
    <w:p w14:paraId="134B9982" w14:textId="6E5DC676"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 xml:space="preserve">La Comisión subraya que, según el derecho internacional; ningún niño debe ser privado de libertad en instalaciones para adultos. Por consiguiente, Estados Unidos debe adoptar leyes que prohíban que cualquier niño menor de 18 años cumpla prisión preventiva o penas privativas de libertad bajo el sistema correccional para adultos o en cualquier tipo de establecimiento para adultos. Por otra parte, la Comisión resalta que todo tratamiento que represente tortura y otros tratos crueles, inhumanos o degradantes, como el aislamiento </w:t>
      </w:r>
      <w:r w:rsidR="00B47DF3" w:rsidRPr="004A2287">
        <w:rPr>
          <w:rFonts w:asciiTheme="majorHAnsi" w:hAnsiTheme="majorHAnsi"/>
          <w:sz w:val="22"/>
          <w:szCs w:val="22"/>
          <w:lang w:val="es-US"/>
        </w:rPr>
        <w:t xml:space="preserve">solitario </w:t>
      </w:r>
      <w:r w:rsidRPr="004A2287">
        <w:rPr>
          <w:rFonts w:asciiTheme="majorHAnsi" w:hAnsiTheme="majorHAnsi"/>
          <w:sz w:val="22"/>
          <w:szCs w:val="22"/>
          <w:lang w:val="es-US"/>
        </w:rPr>
        <w:t>de niños, debe ser estrictamente prohibido.</w:t>
      </w:r>
    </w:p>
    <w:p w14:paraId="564CDA1B"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Además, toda medida de privación de libertad impuesta a niños en conflicto con la ley debe garantizar el pleno respeto y garantía de todos los derechos de los niños privados de libertad. La CIDH recomienda urgentemente que Estados Unidos ratifique la Convención sobre los Derechos del Niño e incorpore en su legislación y práctica doméstica, los estándares internacionales pertinentes sobre justicia juvenil y sobre las condiciones de detención de niños, incluidos los Principios</w:t>
      </w:r>
      <w:r w:rsidRPr="004A2287">
        <w:rPr>
          <w:rFonts w:asciiTheme="majorHAnsi" w:hAnsiTheme="majorHAnsi"/>
          <w:bCs/>
          <w:sz w:val="22"/>
          <w:szCs w:val="22"/>
          <w:lang w:val="es-US"/>
        </w:rPr>
        <w:t xml:space="preserve"> y Buenas Prácticas sobre la Protección de las Personas Privadas de Libertad en las Américas</w:t>
      </w:r>
      <w:r w:rsidRPr="004A2287">
        <w:rPr>
          <w:rFonts w:asciiTheme="majorHAnsi" w:hAnsiTheme="majorHAnsi"/>
          <w:sz w:val="22"/>
          <w:szCs w:val="22"/>
          <w:lang w:val="es-US"/>
        </w:rPr>
        <w:t>, adoptados por la CIDH.</w:t>
      </w:r>
    </w:p>
    <w:p w14:paraId="5D581B64"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 xml:space="preserve">En tercer lugar, la CIDH considera que la plena observancia de los derechos de los niños al debido proceso y a las garantías judiciales debe ser implementada e incorporada en Estados Unidos, en particular cuando se ordenan medidas de privación de libertad. Las prácticas contrarias al derecho al debido proceso, tales como la discrecionalidad arbitraria no judicial y la presión para que los jóvenes se declaren culpables, deben ser expresamente prohibidas. </w:t>
      </w:r>
    </w:p>
    <w:p w14:paraId="181FC683" w14:textId="4B34366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Si bien todos los procesos que involucran a niños acusados de cometer delitos deben ser diferenciados y especializados de acuerdo con los estándares internacionales que rigen la justicia juvenil, Estados Unidos debe asegurar que los derechos procesales que se aplican a cualquier persona se o</w:t>
      </w:r>
      <w:r w:rsidR="00A137FE" w:rsidRPr="004A2287">
        <w:rPr>
          <w:rFonts w:asciiTheme="majorHAnsi" w:hAnsiTheme="majorHAnsi"/>
          <w:sz w:val="22"/>
          <w:szCs w:val="22"/>
          <w:lang w:val="es-US"/>
        </w:rPr>
        <w:t>bserven igualmente en los tribunales de justicia juvenil</w:t>
      </w:r>
      <w:r w:rsidRPr="004A2287">
        <w:rPr>
          <w:rFonts w:asciiTheme="majorHAnsi" w:hAnsiTheme="majorHAnsi"/>
          <w:sz w:val="22"/>
          <w:szCs w:val="22"/>
          <w:lang w:val="es-US"/>
        </w:rPr>
        <w:t xml:space="preserve">. Esto </w:t>
      </w:r>
      <w:r w:rsidR="00A87BFE" w:rsidRPr="004A2287">
        <w:rPr>
          <w:rFonts w:asciiTheme="majorHAnsi" w:hAnsiTheme="majorHAnsi"/>
          <w:sz w:val="22"/>
          <w:szCs w:val="22"/>
          <w:lang w:val="es-US"/>
        </w:rPr>
        <w:t>en adición</w:t>
      </w:r>
      <w:r w:rsidRPr="004A2287">
        <w:rPr>
          <w:rFonts w:asciiTheme="majorHAnsi" w:hAnsiTheme="majorHAnsi"/>
          <w:sz w:val="22"/>
          <w:szCs w:val="22"/>
          <w:lang w:val="es-US"/>
        </w:rPr>
        <w:t xml:space="preserve"> a las protecciones especiales relativas a los niños, incluyendo, entre otros, el derecho a ser oído y el derecho a la participación de la familia, de conformidad con el objetivo de rehabilitación de la justicia juvenil. Por lo tanto, las cortes diferenciadas y otros actores involucrados en procedimientos de justicia juvenil, tales como la policía, los fiscales y los abogados defensores, deberían recibir capacitación obligatoria y </w:t>
      </w:r>
      <w:r w:rsidRPr="004A2287">
        <w:rPr>
          <w:rFonts w:asciiTheme="majorHAnsi" w:hAnsiTheme="majorHAnsi"/>
          <w:sz w:val="22"/>
          <w:szCs w:val="22"/>
          <w:lang w:val="es-US"/>
        </w:rPr>
        <w:lastRenderedPageBreak/>
        <w:t>continua acerca de los estándares de justicia juvenil y los principios del debido proceso, así como sobre las necesidades específicas de desarrollo de la juventud.</w:t>
      </w:r>
    </w:p>
    <w:p w14:paraId="160F5ABF"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En cuarto lugar, la Comisión recomienda que se establezcan y apliquen mecanismos de supervisión, monitoreo, investigación y aplicación de la ley con miras a observar las condiciones de los niños privados de libertad, a fin de prevenir y responder a posibles violaciones de derechos humanos. Un elemento crucial de esto es el desarrollo de un mecanismo nacional para la recolección y análisis consistentes de estadísticas, así como mecanismos para garantizar el derecho de los niños a ser escuchados.</w:t>
      </w:r>
    </w:p>
    <w:p w14:paraId="66190BFB" w14:textId="77777777"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Mientras las jurisdicciones de Estados Unidos sigan manteniendo a niños en instalaciones para adultos, el Estado debe implementar mecanismos especiales de supervisión y monitoreo de su condición y bienestar. Los mecanismos para supervisar y vigilar a los niños privados de libertad, tal como se detalla en el presente informe, deben ser aplicados por el gobierno de Estados Unidos a través de su Departamento de Justicia, así como por agencias independientes.</w:t>
      </w:r>
    </w:p>
    <w:p w14:paraId="5614D301" w14:textId="1C0F498D" w:rsidR="00FE1BAE" w:rsidRPr="004A2287" w:rsidRDefault="00FE1BAE" w:rsidP="00523F26">
      <w:pPr>
        <w:pStyle w:val="ListParagraph"/>
        <w:numPr>
          <w:ilvl w:val="0"/>
          <w:numId w:val="63"/>
        </w:numPr>
        <w:spacing w:after="240"/>
        <w:ind w:left="900" w:hanging="474"/>
        <w:jc w:val="both"/>
        <w:rPr>
          <w:rFonts w:asciiTheme="majorHAnsi" w:hAnsiTheme="majorHAnsi"/>
          <w:sz w:val="22"/>
          <w:szCs w:val="22"/>
          <w:lang w:val="es-US"/>
        </w:rPr>
      </w:pPr>
      <w:r w:rsidRPr="004A2287">
        <w:rPr>
          <w:rFonts w:asciiTheme="majorHAnsi" w:hAnsiTheme="majorHAnsi"/>
          <w:sz w:val="22"/>
          <w:szCs w:val="22"/>
          <w:lang w:val="es-US"/>
        </w:rPr>
        <w:t xml:space="preserve">Por último, la CIDH subraya que el sistema de justicia juvenil para niños </w:t>
      </w:r>
      <w:r w:rsidR="00A377CF" w:rsidRPr="004A2287">
        <w:rPr>
          <w:rFonts w:asciiTheme="majorHAnsi" w:hAnsiTheme="majorHAnsi"/>
          <w:sz w:val="22"/>
          <w:szCs w:val="22"/>
          <w:lang w:val="es-US"/>
        </w:rPr>
        <w:t xml:space="preserve">, niñas y adolescentes </w:t>
      </w:r>
      <w:r w:rsidRPr="004A2287">
        <w:rPr>
          <w:rFonts w:asciiTheme="majorHAnsi" w:hAnsiTheme="majorHAnsi"/>
          <w:sz w:val="22"/>
          <w:szCs w:val="22"/>
          <w:lang w:val="es-US"/>
        </w:rPr>
        <w:t>acusados de cometer delitos debe centrarse principalmente en medidas alternativas a los procedimientos judiciales formales o -cuando se inicien procesos judiciales- en medidas comunitarias alternativas a las condenas formales y/o a las sentencias de custodia de los niños. La CIDH recomienda enfáticamente que el Estado implemente una política nacional integral para asegurar una respuesta apropiada para los niños acusados de cometer delitos. En particular, Estados Unidos debe garantizar el derecho de los niños a ser escuchados y a participar en la formulación de políticas que los involucren.</w:t>
      </w:r>
    </w:p>
    <w:sectPr w:rsidR="00FE1BAE" w:rsidRPr="004A2287" w:rsidSect="002C66F6">
      <w:headerReference w:type="even" r:id="rId44"/>
      <w:headerReference w:type="default" r:id="rId45"/>
      <w:footerReference w:type="default" r:id="rId46"/>
      <w:type w:val="oddPage"/>
      <w:pgSz w:w="10080" w:h="14400" w:code="13"/>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1DFA" w14:textId="77777777" w:rsidR="00573F5E" w:rsidRDefault="00573F5E">
      <w:r>
        <w:separator/>
      </w:r>
    </w:p>
    <w:p w14:paraId="75DAB71D" w14:textId="77777777" w:rsidR="00573F5E" w:rsidRDefault="00573F5E"/>
  </w:endnote>
  <w:endnote w:type="continuationSeparator" w:id="0">
    <w:p w14:paraId="0EA5880C" w14:textId="77777777" w:rsidR="00573F5E" w:rsidRDefault="00573F5E">
      <w:r>
        <w:continuationSeparator/>
      </w:r>
    </w:p>
    <w:p w14:paraId="7F60F64B" w14:textId="77777777" w:rsidR="00573F5E" w:rsidRDefault="0057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ABE29" w14:textId="77777777" w:rsidR="00D7567D" w:rsidRDefault="00D756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966C" w14:textId="77777777" w:rsidR="00B3330D" w:rsidRDefault="00B3330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5448C" w14:textId="02C28761" w:rsidR="00B3330D" w:rsidRPr="00D82F5E" w:rsidRDefault="00B3330D" w:rsidP="009157F3">
    <w:pPr>
      <w:pStyle w:val="Footer"/>
      <w:spacing w:before="420"/>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Organización de</w:t>
    </w:r>
    <w:r>
      <w:rPr>
        <w:rFonts w:asciiTheme="minorHAnsi" w:hAnsiTheme="minorHAnsi"/>
        <w:color w:val="4A442A" w:themeColor="background2" w:themeShade="40"/>
        <w:sz w:val="16"/>
        <w:szCs w:val="14"/>
        <w:lang w:val="es-ES"/>
      </w:rPr>
      <w:t xml:space="preserve"> los</w:t>
    </w:r>
    <w:r w:rsidRPr="00D82F5E">
      <w:rPr>
        <w:rFonts w:asciiTheme="minorHAnsi" w:hAnsiTheme="minorHAnsi"/>
        <w:color w:val="4A442A" w:themeColor="background2" w:themeShade="40"/>
        <w:sz w:val="16"/>
        <w:szCs w:val="14"/>
        <w:lang w:val="es-ES"/>
      </w:rPr>
      <w:t xml:space="preserve"> Estados Americanos | </w:t>
    </w:r>
    <w:r w:rsidRPr="00D82F5E">
      <w:rPr>
        <w:rFonts w:asciiTheme="minorHAnsi" w:hAnsiTheme="minorHAnsi"/>
        <w:b/>
        <w:color w:val="4A442A" w:themeColor="background2" w:themeShade="40"/>
        <w:sz w:val="16"/>
        <w:szCs w:val="14"/>
        <w:lang w:val="es-ES"/>
      </w:rPr>
      <w:t>OEA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B393" w14:textId="77777777" w:rsidR="00B3330D" w:rsidRPr="00D82F5E" w:rsidRDefault="00B3330D" w:rsidP="00961A27">
    <w:pPr>
      <w:pStyle w:val="Footer"/>
      <w:spacing w:before="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Comisión Interamericana de Derechos Humanos | </w:t>
    </w:r>
    <w:r w:rsidRPr="00D82F5E">
      <w:rPr>
        <w:rFonts w:asciiTheme="minorHAnsi" w:hAnsiTheme="minorHAnsi"/>
        <w:b/>
        <w:color w:val="4A442A" w:themeColor="background2" w:themeShade="40"/>
        <w:sz w:val="16"/>
        <w:szCs w:val="14"/>
        <w:lang w:val="es-E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8601" w14:textId="77777777" w:rsidR="00B3330D" w:rsidRDefault="00B3330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36DF" w14:textId="1CB90AEB" w:rsidR="00B3330D" w:rsidRPr="00D82F5E" w:rsidRDefault="00B3330D" w:rsidP="00D05765">
    <w:pPr>
      <w:pStyle w:val="Footer"/>
      <w:spacing w:before="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Comisión Interamericana de Derechos Humanos | </w:t>
    </w:r>
    <w:r w:rsidRPr="00D82F5E">
      <w:rPr>
        <w:rFonts w:asciiTheme="minorHAnsi" w:hAnsiTheme="minorHAnsi"/>
        <w:b/>
        <w:color w:val="4A442A" w:themeColor="background2" w:themeShade="40"/>
        <w:sz w:val="16"/>
        <w:szCs w:val="14"/>
        <w:lang w:val="es-E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A511" w14:textId="77777777" w:rsidR="00B3330D" w:rsidRPr="00C417BB" w:rsidRDefault="00B3330D" w:rsidP="00C417BB">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D619" w14:textId="77777777" w:rsidR="00B3330D" w:rsidRPr="00D82F5E" w:rsidRDefault="00B3330D" w:rsidP="001639CF">
    <w:pPr>
      <w:pStyle w:val="Footer"/>
      <w:spacing w:before="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Comisión Interamericana de Derechos Humanos | </w:t>
    </w:r>
    <w:r w:rsidRPr="00D82F5E">
      <w:rPr>
        <w:rFonts w:asciiTheme="minorHAnsi" w:hAnsiTheme="minorHAnsi"/>
        <w:b/>
        <w:color w:val="4A442A" w:themeColor="background2" w:themeShade="40"/>
        <w:sz w:val="16"/>
        <w:szCs w:val="14"/>
        <w:lang w:val="es-ES"/>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FB85" w14:textId="77777777" w:rsidR="00B3330D" w:rsidRPr="0098747C" w:rsidRDefault="00B3330D" w:rsidP="00974B06">
    <w:pPr>
      <w:jc w:val="right"/>
      <w:rPr>
        <w:sz w:val="14"/>
        <w:szCs w:val="14"/>
        <w:lang w:val="es-ES"/>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6A14" w14:textId="0699D0EC" w:rsidR="00B3330D" w:rsidRPr="00414BF3" w:rsidRDefault="00B3330D" w:rsidP="007443DF">
    <w:pPr>
      <w:pStyle w:val="Footer"/>
      <w:spacing w:before="420"/>
      <w:jc w:val="right"/>
      <w:rPr>
        <w:rFonts w:asciiTheme="minorHAnsi" w:hAnsiTheme="minorHAnsi"/>
        <w:color w:val="4A442A" w:themeColor="background2" w:themeShade="40"/>
        <w:sz w:val="16"/>
        <w:szCs w:val="14"/>
        <w:lang w:val="es-ES"/>
      </w:rPr>
    </w:pPr>
    <w:r w:rsidRPr="00414BF3">
      <w:rPr>
        <w:rFonts w:asciiTheme="minorHAnsi" w:hAnsiTheme="minorHAnsi"/>
        <w:color w:val="4A442A" w:themeColor="background2" w:themeShade="40"/>
        <w:sz w:val="16"/>
        <w:szCs w:val="14"/>
        <w:lang w:val="es-ES"/>
      </w:rPr>
      <w:t xml:space="preserve">Comisión Interamericana de Derechos Humanos | </w:t>
    </w:r>
    <w:r w:rsidRPr="00414BF3">
      <w:rPr>
        <w:rFonts w:asciiTheme="minorHAnsi" w:hAnsiTheme="minorHAnsi"/>
        <w:b/>
        <w:color w:val="4A442A" w:themeColor="background2" w:themeShade="40"/>
        <w:sz w:val="16"/>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2A5A" w14:textId="77777777" w:rsidR="00D7567D" w:rsidRDefault="00D75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143F" w14:textId="77777777" w:rsidR="00D7567D" w:rsidRDefault="00D756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6384" w14:textId="5A36D80E" w:rsidR="00B3330D" w:rsidRPr="00050CD7" w:rsidRDefault="00B3330D" w:rsidP="00050C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795" w14:textId="77777777" w:rsidR="00B3330D" w:rsidRDefault="00B333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5542" w14:textId="77777777" w:rsidR="00B3330D" w:rsidRPr="00934A2C" w:rsidRDefault="00B3330D">
    <w:pPr>
      <w:pStyle w:val="Footer"/>
      <w:jc w:val="center"/>
      <w:rPr>
        <w:sz w:val="16"/>
        <w:szCs w:val="22"/>
      </w:rPr>
    </w:pPr>
  </w:p>
  <w:p w14:paraId="0DC2BDFD" w14:textId="77777777" w:rsidR="00B3330D" w:rsidRDefault="00B3330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1ED5" w14:textId="77777777" w:rsidR="00B3330D" w:rsidRDefault="00B333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8976" w14:textId="2109D802" w:rsidR="00B3330D" w:rsidRPr="00D82F5E" w:rsidRDefault="00B3330D" w:rsidP="00050CD7">
    <w:pPr>
      <w:pStyle w:val="Footer"/>
      <w:spacing w:before="420"/>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Organización de los Estados Americanos | </w:t>
    </w:r>
    <w:r w:rsidRPr="00D82F5E">
      <w:rPr>
        <w:rFonts w:asciiTheme="minorHAnsi" w:hAnsiTheme="minorHAnsi"/>
        <w:b/>
        <w:color w:val="4A442A" w:themeColor="background2" w:themeShade="40"/>
        <w:sz w:val="16"/>
        <w:szCs w:val="14"/>
        <w:lang w:val="es-ES"/>
      </w:rPr>
      <w:t>OEA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B01E" w14:textId="1FCED376" w:rsidR="00B3330D" w:rsidRPr="00D82F5E" w:rsidRDefault="00B3330D" w:rsidP="00002AC7">
    <w:pPr>
      <w:spacing w:before="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Comisión Interamericana de Derechos Humanos | </w:t>
    </w:r>
    <w:r w:rsidRPr="00D82F5E">
      <w:rPr>
        <w:rFonts w:asciiTheme="minorHAnsi" w:hAnsiTheme="minorHAnsi"/>
        <w:b/>
        <w:color w:val="4A442A" w:themeColor="background2" w:themeShade="40"/>
        <w:sz w:val="16"/>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FC24" w14:textId="77777777" w:rsidR="00573F5E" w:rsidRPr="00823659" w:rsidRDefault="00573F5E" w:rsidP="00823659">
      <w:pPr>
        <w:rPr>
          <w:rFonts w:asciiTheme="minorHAnsi" w:hAnsiTheme="minorHAnsi"/>
          <w:color w:val="808080" w:themeColor="background1" w:themeShade="80"/>
          <w:sz w:val="14"/>
          <w:szCs w:val="14"/>
        </w:rPr>
      </w:pPr>
      <w:r w:rsidRPr="00823659">
        <w:rPr>
          <w:rFonts w:asciiTheme="minorHAnsi" w:hAnsiTheme="minorHAnsi"/>
          <w:color w:val="808080" w:themeColor="background1" w:themeShade="80"/>
          <w:sz w:val="14"/>
          <w:szCs w:val="14"/>
        </w:rPr>
        <w:continuationSeparator/>
      </w:r>
    </w:p>
    <w:p w14:paraId="518ED003" w14:textId="77777777" w:rsidR="00573F5E" w:rsidRPr="00823659" w:rsidRDefault="00573F5E" w:rsidP="00823659">
      <w:pPr>
        <w:pStyle w:val="Footer"/>
        <w:rPr>
          <w:sz w:val="14"/>
          <w:szCs w:val="14"/>
        </w:rPr>
      </w:pPr>
    </w:p>
  </w:footnote>
  <w:footnote w:type="continuationSeparator" w:id="0">
    <w:p w14:paraId="11CA7EF4" w14:textId="77777777" w:rsidR="00573F5E" w:rsidRPr="00823659" w:rsidRDefault="00573F5E" w:rsidP="00823659">
      <w:pPr>
        <w:rPr>
          <w:rFonts w:asciiTheme="minorHAnsi" w:hAnsiTheme="minorHAnsi"/>
          <w:color w:val="808080" w:themeColor="background1" w:themeShade="80"/>
          <w:sz w:val="14"/>
          <w:szCs w:val="14"/>
        </w:rPr>
      </w:pPr>
      <w:r w:rsidRPr="00823659">
        <w:rPr>
          <w:rFonts w:asciiTheme="minorHAnsi" w:hAnsiTheme="minorHAnsi"/>
          <w:color w:val="808080" w:themeColor="background1" w:themeShade="80"/>
          <w:sz w:val="14"/>
          <w:szCs w:val="14"/>
        </w:rPr>
        <w:continuationSeparator/>
      </w:r>
    </w:p>
    <w:p w14:paraId="2075180E" w14:textId="77777777" w:rsidR="00573F5E" w:rsidRPr="00823659" w:rsidRDefault="00573F5E" w:rsidP="00823659">
      <w:pPr>
        <w:rPr>
          <w:rFonts w:asciiTheme="minorHAnsi" w:hAnsiTheme="minorHAnsi"/>
          <w:color w:val="808080" w:themeColor="background1" w:themeShade="80"/>
          <w:sz w:val="14"/>
          <w:szCs w:val="14"/>
        </w:rPr>
      </w:pPr>
    </w:p>
  </w:footnote>
  <w:footnote w:type="continuationNotice" w:id="1">
    <w:p w14:paraId="7BBC9417" w14:textId="77777777" w:rsidR="00573F5E" w:rsidRPr="001639CF" w:rsidRDefault="00573F5E" w:rsidP="001639CF">
      <w:pPr>
        <w:pStyle w:val="Footer"/>
      </w:pPr>
    </w:p>
  </w:footnote>
  <w:footnote w:id="2">
    <w:p w14:paraId="2A707776" w14:textId="77777777"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w:t>
      </w:r>
    </w:p>
  </w:footnote>
  <w:footnote w:id="3">
    <w:p w14:paraId="37A3C521"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Second Chances: Juvenile Court Centennial Initiative (1999). Chicago, Illinois: The Children and Family Justice Center.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American Bar Association, Division of Public Education, “The History of Juvenile Justice”, 2012.</w:t>
      </w:r>
    </w:p>
  </w:footnote>
  <w:footnote w:id="4">
    <w:p w14:paraId="20CE65F9" w14:textId="77777777"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48</w:t>
      </w:r>
      <w:proofErr w:type="gramStart"/>
      <w:r w:rsidRPr="00176C94">
        <w:rPr>
          <w:rFonts w:asciiTheme="minorHAnsi" w:hAnsiTheme="minorHAnsi" w:cstheme="minorHAnsi"/>
          <w:color w:val="808080" w:themeColor="background1" w:themeShade="80"/>
          <w:sz w:val="16"/>
          <w:szCs w:val="16"/>
        </w:rPr>
        <w:t>.Colum.Hum.Rts</w:t>
      </w:r>
      <w:proofErr w:type="gramEnd"/>
      <w:r w:rsidRPr="00176C94">
        <w:rPr>
          <w:rFonts w:asciiTheme="minorHAnsi" w:hAnsiTheme="minorHAnsi" w:cstheme="minorHAnsi"/>
          <w:color w:val="808080" w:themeColor="background1" w:themeShade="80"/>
          <w:sz w:val="16"/>
          <w:szCs w:val="16"/>
        </w:rPr>
        <w:t xml:space="preserve">. L. Rev. 1 2016-2017 </w:t>
      </w:r>
      <w:proofErr w:type="spellStart"/>
      <w:r w:rsidRPr="00176C94">
        <w:rPr>
          <w:rFonts w:asciiTheme="minorHAnsi" w:hAnsiTheme="minorHAnsi" w:cstheme="minorHAnsi"/>
          <w:color w:val="808080" w:themeColor="background1" w:themeShade="80"/>
          <w:sz w:val="16"/>
          <w:szCs w:val="16"/>
        </w:rPr>
        <w:t>página</w:t>
      </w:r>
      <w:proofErr w:type="spellEnd"/>
      <w:r w:rsidRPr="00176C94">
        <w:rPr>
          <w:rFonts w:asciiTheme="minorHAnsi" w:hAnsiTheme="minorHAnsi" w:cstheme="minorHAnsi"/>
          <w:color w:val="808080" w:themeColor="background1" w:themeShade="80"/>
          <w:sz w:val="16"/>
          <w:szCs w:val="16"/>
        </w:rPr>
        <w:t xml:space="preserve"> 2. </w:t>
      </w:r>
    </w:p>
  </w:footnote>
  <w:footnote w:id="5">
    <w:p w14:paraId="292AB2E9"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 xml:space="preserve">"You’re an Adult Now: Youth in the Adult Criminal Justice Systems," </w:t>
      </w:r>
      <w:r w:rsidRPr="00176C94">
        <w:rPr>
          <w:rFonts w:asciiTheme="minorHAnsi" w:hAnsiTheme="minorHAnsi" w:cstheme="minorHAnsi"/>
          <w:noProof/>
          <w:color w:val="808080" w:themeColor="background1" w:themeShade="80"/>
          <w:sz w:val="16"/>
          <w:szCs w:val="16"/>
        </w:rPr>
        <w:t>Washington D.C.: U.S. Department of Justice, National Institute of Corrections, Diciembre 2011.</w:t>
      </w:r>
    </w:p>
  </w:footnote>
  <w:footnote w:id="6">
    <w:p w14:paraId="661E69FC"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"You’re an Adult Now: Youth in the Adult Criminal Justice Systems". Washington D.C.: U.S. Department of Justice National Institute of Corrections, Diciembre 2011. Ver también </w:t>
      </w:r>
      <w:r w:rsidRPr="00176C94">
        <w:rPr>
          <w:rFonts w:asciiTheme="minorHAnsi" w:hAnsiTheme="minorHAnsi" w:cstheme="minorHAnsi"/>
          <w:color w:val="808080" w:themeColor="background1" w:themeShade="80"/>
          <w:sz w:val="16"/>
          <w:szCs w:val="16"/>
        </w:rPr>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de 2011.</w:t>
      </w:r>
    </w:p>
  </w:footnote>
  <w:footnote w:id="7">
    <w:p w14:paraId="37D4E47B" w14:textId="488CFEC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Washington D.C.: National Conference of State Leglatures, Junio 2012. Ver también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w:t>
      </w:r>
    </w:p>
  </w:footnote>
  <w:footnote w:id="8">
    <w:p w14:paraId="7D4E06CA"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Washington D.C., National Conference of State Leglatures, Junio 2012.</w:t>
      </w:r>
    </w:p>
  </w:footnote>
  <w:footnote w:id="9">
    <w:p w14:paraId="356777DB"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0">
    <w:p w14:paraId="5D6DEBCA"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Disponible en: </w:t>
      </w:r>
      <w:hyperlink r:id="rId1" w:history="1">
        <w:r w:rsidRPr="00176C94">
          <w:rPr>
            <w:rStyle w:val="Hyperlink"/>
            <w:rFonts w:asciiTheme="minorHAnsi" w:hAnsiTheme="minorHAnsi" w:cstheme="minorHAnsi"/>
            <w:color w:val="808080" w:themeColor="background1" w:themeShade="80"/>
            <w:sz w:val="16"/>
            <w:szCs w:val="16"/>
            <w:lang w:val="es-ES"/>
          </w:rPr>
          <w:t>http://www.ojjdp.gov/about/legislation.html</w:t>
        </w:r>
      </w:hyperlink>
      <w:r w:rsidRPr="00176C94">
        <w:rPr>
          <w:rFonts w:asciiTheme="minorHAnsi" w:hAnsiTheme="minorHAnsi" w:cstheme="minorHAnsi"/>
          <w:color w:val="808080" w:themeColor="background1" w:themeShade="80"/>
          <w:sz w:val="16"/>
          <w:szCs w:val="16"/>
          <w:lang w:val="es-ES"/>
        </w:rPr>
        <w:t xml:space="preserve">: Los cuatro requisitos básicos de la JJDPA son los siguientes: 1) "desinstitucionalización de los delincuentes por condición (status </w:t>
      </w:r>
      <w:proofErr w:type="spellStart"/>
      <w:r w:rsidRPr="00176C94">
        <w:rPr>
          <w:rFonts w:asciiTheme="minorHAnsi" w:hAnsiTheme="minorHAnsi" w:cstheme="minorHAnsi"/>
          <w:color w:val="808080" w:themeColor="background1" w:themeShade="80"/>
          <w:sz w:val="16"/>
          <w:szCs w:val="16"/>
          <w:lang w:val="es-ES"/>
        </w:rPr>
        <w:t>offenders</w:t>
      </w:r>
      <w:proofErr w:type="spellEnd"/>
      <w:r w:rsidRPr="00176C94">
        <w:rPr>
          <w:rFonts w:asciiTheme="minorHAnsi" w:hAnsiTheme="minorHAnsi" w:cstheme="minorHAnsi"/>
          <w:color w:val="808080" w:themeColor="background1" w:themeShade="80"/>
          <w:sz w:val="16"/>
          <w:szCs w:val="16"/>
          <w:lang w:val="es-ES"/>
        </w:rPr>
        <w:t>) y no delincuentes", lo que implica prohibir el confinamiento seguro de los jóvenes acusados ​​de actos que no se consideran crímenes cometidos por adultos, excepto en casos de violación de una orden judicial válida o posesión de un arma de fuego; 2) "separación de vista y sonido" (</w:t>
      </w:r>
      <w:proofErr w:type="spellStart"/>
      <w:r w:rsidRPr="00176C94">
        <w:rPr>
          <w:rFonts w:asciiTheme="minorHAnsi" w:hAnsiTheme="minorHAnsi" w:cstheme="minorHAnsi"/>
          <w:color w:val="808080" w:themeColor="background1" w:themeShade="80"/>
          <w:sz w:val="16"/>
          <w:szCs w:val="16"/>
          <w:lang w:val="es-ES"/>
        </w:rPr>
        <w:t>sight</w:t>
      </w:r>
      <w:proofErr w:type="spellEnd"/>
      <w:r w:rsidRPr="00176C94">
        <w:rPr>
          <w:rFonts w:asciiTheme="minorHAnsi" w:hAnsiTheme="minorHAnsi" w:cstheme="minorHAnsi"/>
          <w:color w:val="808080" w:themeColor="background1" w:themeShade="80"/>
          <w:sz w:val="16"/>
          <w:szCs w:val="16"/>
          <w:lang w:val="es-ES"/>
        </w:rPr>
        <w:t xml:space="preserve"> and </w:t>
      </w:r>
      <w:proofErr w:type="spellStart"/>
      <w:r w:rsidRPr="00176C94">
        <w:rPr>
          <w:rFonts w:asciiTheme="minorHAnsi" w:hAnsiTheme="minorHAnsi" w:cstheme="minorHAnsi"/>
          <w:color w:val="808080" w:themeColor="background1" w:themeShade="80"/>
          <w:sz w:val="16"/>
          <w:szCs w:val="16"/>
          <w:lang w:val="es-ES"/>
        </w:rPr>
        <w:t>sound</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separation</w:t>
      </w:r>
      <w:proofErr w:type="spellEnd"/>
      <w:r w:rsidRPr="00176C94">
        <w:rPr>
          <w:rFonts w:asciiTheme="minorHAnsi" w:hAnsiTheme="minorHAnsi" w:cstheme="minorHAnsi"/>
          <w:color w:val="808080" w:themeColor="background1" w:themeShade="80"/>
          <w:sz w:val="16"/>
          <w:szCs w:val="16"/>
          <w:lang w:val="es-ES"/>
        </w:rPr>
        <w:t>)”, que impide la colocación de los jóvenes, ya sea durante la fase previa al juicio o después de la condena, en centros de reclusión donde tienen contacto con reclusos adultos y ordena que los jóvenes y adultos no tengan contacto ni mantengan conversaciones; 3) "retiro de cárcel y celda" (</w:t>
      </w:r>
      <w:proofErr w:type="spellStart"/>
      <w:r w:rsidRPr="00176C94">
        <w:rPr>
          <w:rFonts w:asciiTheme="minorHAnsi" w:hAnsiTheme="minorHAnsi" w:cstheme="minorHAnsi"/>
          <w:color w:val="808080" w:themeColor="background1" w:themeShade="80"/>
          <w:sz w:val="16"/>
          <w:szCs w:val="16"/>
          <w:lang w:val="es-ES"/>
        </w:rPr>
        <w:t>jail</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removal</w:t>
      </w:r>
      <w:proofErr w:type="spellEnd"/>
      <w:r w:rsidRPr="00176C94">
        <w:rPr>
          <w:rFonts w:asciiTheme="minorHAnsi" w:hAnsiTheme="minorHAnsi" w:cstheme="minorHAnsi"/>
          <w:color w:val="808080" w:themeColor="background1" w:themeShade="80"/>
          <w:sz w:val="16"/>
          <w:szCs w:val="16"/>
          <w:lang w:val="es-ES"/>
        </w:rPr>
        <w:t>), que prohíbe la detención de adolescentes en cárceles y prisiones de adultos en cualquier parte del país, con varias excepciones, incluyendo "períodos de gracia" limitados en espera de la transferencia, niños juzgados o condenados como adultos y jóvenes que han alcanzado la edad mínima del estado de responsabilidad penal de adultos; y 4) "contacto desproporcionado de las minorías", que exige la eliminación de una excesiva representación excesiva de los jóvenes de las minorías, en comparación con su representación en la población, en todas las etapas del proceso de justicia de menores.</w:t>
      </w:r>
    </w:p>
  </w:footnote>
  <w:footnote w:id="11">
    <w:p w14:paraId="5CFB9F6A"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ACLU y Human Rights Watch, “Growing Up Locked Down: Youth in Solitary Confinement in Jails and Prisons </w:t>
      </w:r>
      <w:proofErr w:type="gramStart"/>
      <w:r w:rsidRPr="00176C94">
        <w:rPr>
          <w:rFonts w:asciiTheme="minorHAnsi" w:hAnsiTheme="minorHAnsi" w:cstheme="minorHAnsi"/>
          <w:color w:val="808080" w:themeColor="background1" w:themeShade="80"/>
          <w:sz w:val="16"/>
          <w:szCs w:val="16"/>
        </w:rPr>
        <w:t>Across</w:t>
      </w:r>
      <w:proofErr w:type="gramEnd"/>
      <w:r w:rsidRPr="00176C94">
        <w:rPr>
          <w:rFonts w:asciiTheme="minorHAnsi" w:hAnsiTheme="minorHAnsi" w:cstheme="minorHAnsi"/>
          <w:color w:val="808080" w:themeColor="background1" w:themeShade="80"/>
          <w:sz w:val="16"/>
          <w:szCs w:val="16"/>
        </w:rPr>
        <w:t xml:space="preserve"> the United States”, 2012.</w:t>
      </w:r>
    </w:p>
  </w:footnote>
  <w:footnote w:id="12">
    <w:p w14:paraId="3C1F891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Office of Juvenile Justice and Delinquency Prevention, U.S. Department of Justice, Juvenile Justice Reform Initiatives, 1994-1996;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an Effective Crime Policy, Public Policy Reports: A Series of Reports on Major Issues in Criminal Justice: The Violent Juvenile Offender: Policy Perspective 5, Julio 1996. </w:t>
      </w:r>
    </w:p>
  </w:footnote>
  <w:footnote w:id="13">
    <w:p w14:paraId="20DAFA32"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Prison Rape Elimination Act of 2003 (2003,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4), PL 108-79, 117 Stat. 972–973.</w:t>
      </w:r>
    </w:p>
  </w:footnote>
  <w:footnote w:id="14">
    <w:p w14:paraId="0BBD048B"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Fagan, J., M. Frost, and T.S. </w:t>
      </w:r>
      <w:proofErr w:type="spellStart"/>
      <w:r w:rsidRPr="00176C94">
        <w:rPr>
          <w:rFonts w:asciiTheme="minorHAnsi" w:hAnsiTheme="minorHAnsi" w:cstheme="minorHAnsi"/>
          <w:color w:val="808080" w:themeColor="background1" w:themeShade="80"/>
          <w:sz w:val="16"/>
          <w:szCs w:val="16"/>
        </w:rPr>
        <w:t>Vivona</w:t>
      </w:r>
      <w:proofErr w:type="spellEnd"/>
      <w:r w:rsidRPr="00176C94">
        <w:rPr>
          <w:rFonts w:asciiTheme="minorHAnsi" w:hAnsiTheme="minorHAnsi" w:cstheme="minorHAnsi"/>
          <w:color w:val="808080" w:themeColor="background1" w:themeShade="80"/>
          <w:sz w:val="16"/>
          <w:szCs w:val="16"/>
        </w:rPr>
        <w:t>, “Youth in Prisons and Training Schools: Perceptions and Consequences of the Treatment-Custody Dichotomy,” Juvenile and Family Court Journal, No. 2, 1989.</w:t>
      </w:r>
    </w:p>
  </w:footnote>
  <w:footnote w:id="15">
    <w:p w14:paraId="6D63FAB2" w14:textId="71F396A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190.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Youth Justice, </w:t>
      </w:r>
      <w:r w:rsidRPr="00176C94">
        <w:rPr>
          <w:rFonts w:asciiTheme="minorHAnsi" w:hAnsiTheme="minorHAnsi" w:cstheme="minorHAnsi"/>
          <w:iCs/>
          <w:color w:val="808080" w:themeColor="background1" w:themeShade="80"/>
          <w:sz w:val="16"/>
          <w:szCs w:val="16"/>
        </w:rPr>
        <w:t xml:space="preserve">Jailing juveniles: The dangers of incarcerating youth in adult jails in America,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2007,</w:t>
      </w:r>
      <w:r w:rsidRPr="00176C94">
        <w:rPr>
          <w:rFonts w:asciiTheme="minorHAnsi" w:hAnsiTheme="minorHAnsi" w:cstheme="minorHAnsi"/>
          <w:iCs/>
          <w:color w:val="808080" w:themeColor="background1" w:themeShade="80"/>
          <w:sz w:val="16"/>
          <w:szCs w:val="16"/>
        </w:rPr>
        <w:t xml:space="preserve"> </w:t>
      </w:r>
      <w:proofErr w:type="spellStart"/>
      <w:proofErr w:type="gramStart"/>
      <w:r w:rsidRPr="00176C94">
        <w:rPr>
          <w:rFonts w:asciiTheme="minorHAnsi" w:hAnsiTheme="minorHAnsi" w:cstheme="minorHAnsi"/>
          <w:color w:val="808080" w:themeColor="background1" w:themeShade="80"/>
          <w:sz w:val="16"/>
          <w:szCs w:val="16"/>
        </w:rPr>
        <w:t>pág</w:t>
      </w:r>
      <w:proofErr w:type="spellEnd"/>
      <w:proofErr w:type="gramEnd"/>
      <w:r w:rsidRPr="00176C94">
        <w:rPr>
          <w:rFonts w:asciiTheme="minorHAnsi" w:hAnsiTheme="minorHAnsi" w:cstheme="minorHAnsi"/>
          <w:color w:val="808080" w:themeColor="background1" w:themeShade="80"/>
          <w:sz w:val="16"/>
          <w:szCs w:val="16"/>
        </w:rPr>
        <w:t>. 14.</w:t>
      </w:r>
    </w:p>
  </w:footnote>
  <w:footnote w:id="16">
    <w:p w14:paraId="27D31470" w14:textId="751CACD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Comunicado de Prensa de la CIDH, </w:t>
      </w:r>
      <w:hyperlink r:id="rId2" w:history="1">
        <w:r w:rsidRPr="00176C94">
          <w:rPr>
            <w:rStyle w:val="Hyperlink"/>
            <w:rFonts w:asciiTheme="minorHAnsi" w:hAnsiTheme="minorHAnsi" w:cstheme="minorHAnsi"/>
            <w:bCs/>
            <w:color w:val="808080" w:themeColor="background1" w:themeShade="80"/>
            <w:sz w:val="16"/>
            <w:szCs w:val="16"/>
            <w:lang w:val="es-ES"/>
          </w:rPr>
          <w:t>Anexo al Comunicado de Prensa emitido al culminar el 147 Período de Sesiones</w:t>
        </w:r>
      </w:hyperlink>
      <w:r w:rsidRPr="00176C94">
        <w:rPr>
          <w:rFonts w:asciiTheme="minorHAnsi" w:hAnsiTheme="minorHAnsi" w:cstheme="minorHAnsi"/>
          <w:color w:val="808080" w:themeColor="background1" w:themeShade="80"/>
          <w:sz w:val="16"/>
          <w:szCs w:val="16"/>
          <w:lang w:val="es-ES"/>
        </w:rPr>
        <w:t>, Abril 5, 2013.</w:t>
      </w:r>
    </w:p>
  </w:footnote>
  <w:footnote w:id="17">
    <w:p w14:paraId="67C3E720" w14:textId="7177EB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ab/>
        <w:t>Audiencia Pública ante la CIDH “</w:t>
      </w:r>
      <w:hyperlink r:id="rId3" w:history="1">
        <w:r w:rsidRPr="00176C94">
          <w:rPr>
            <w:rStyle w:val="Hyperlink"/>
            <w:rFonts w:asciiTheme="minorHAnsi" w:hAnsiTheme="minorHAnsi" w:cstheme="minorHAnsi"/>
            <w:iCs/>
            <w:color w:val="808080" w:themeColor="background1" w:themeShade="80"/>
            <w:sz w:val="16"/>
            <w:szCs w:val="16"/>
            <w:lang w:val="es-ES"/>
          </w:rPr>
          <w:t>Situación de derechos humanos de niños y niñas privados de libertad con adultos en Estados</w:t>
        </w:r>
        <w:r w:rsidRPr="00176C94">
          <w:rPr>
            <w:rStyle w:val="Hyperlink"/>
            <w:rFonts w:asciiTheme="minorHAnsi" w:hAnsiTheme="minorHAnsi" w:cstheme="minorHAnsi"/>
            <w:color w:val="808080" w:themeColor="background1" w:themeShade="80"/>
            <w:sz w:val="16"/>
            <w:szCs w:val="16"/>
            <w:lang w:val="es-ES"/>
          </w:rPr>
          <w:t xml:space="preserve"> Unidos</w:t>
        </w:r>
      </w:hyperlink>
      <w:r w:rsidRPr="00176C94">
        <w:rPr>
          <w:rFonts w:asciiTheme="minorHAnsi" w:hAnsiTheme="minorHAnsi" w:cstheme="minorHAnsi"/>
          <w:color w:val="808080" w:themeColor="background1" w:themeShade="80"/>
          <w:sz w:val="16"/>
          <w:szCs w:val="16"/>
          <w:lang w:val="es-ES"/>
        </w:rPr>
        <w:t xml:space="preserve">”. 147 Periodo de Sesiones. y </w:t>
      </w:r>
      <w:hyperlink r:id="rId4" w:history="1">
        <w:r w:rsidRPr="00176C94">
          <w:rPr>
            <w:rStyle w:val="Hyperlink"/>
            <w:rFonts w:asciiTheme="minorHAnsi" w:hAnsiTheme="minorHAnsi" w:cstheme="minorHAnsi"/>
            <w:color w:val="808080" w:themeColor="background1" w:themeShade="80"/>
            <w:sz w:val="16"/>
            <w:szCs w:val="16"/>
            <w:lang w:val="es-ES"/>
          </w:rPr>
          <w:t>Caso 12.866- Henry Hill et al.</w:t>
        </w:r>
      </w:hyperlink>
      <w:r w:rsidRPr="00176C94">
        <w:rPr>
          <w:rFonts w:asciiTheme="minorHAnsi" w:hAnsiTheme="minorHAnsi" w:cstheme="minorHAnsi"/>
          <w:color w:val="808080" w:themeColor="background1" w:themeShade="80"/>
          <w:sz w:val="16"/>
          <w:szCs w:val="16"/>
          <w:lang w:val="es-ES"/>
        </w:rPr>
        <w:t xml:space="preserve">, 150 Periodo de Sesiones. </w:t>
      </w:r>
    </w:p>
  </w:footnote>
  <w:footnote w:id="18">
    <w:p w14:paraId="712ECE09" w14:textId="3DE675E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Comunicado de Prensa de la CIDH, </w:t>
      </w:r>
      <w:hyperlink r:id="rId5" w:history="1">
        <w:r w:rsidRPr="00176C94">
          <w:rPr>
            <w:rStyle w:val="Hyperlink"/>
            <w:rFonts w:asciiTheme="minorHAnsi" w:hAnsiTheme="minorHAnsi" w:cstheme="minorHAnsi"/>
            <w:bCs/>
            <w:color w:val="808080" w:themeColor="background1" w:themeShade="80"/>
            <w:sz w:val="16"/>
            <w:szCs w:val="16"/>
            <w:lang w:val="es-ES"/>
          </w:rPr>
          <w:t>Anexo al Comunicado de Prensa emitido al culminar el 147 Período de Sesiones</w:t>
        </w:r>
      </w:hyperlink>
      <w:r w:rsidRPr="00176C94">
        <w:rPr>
          <w:rFonts w:asciiTheme="minorHAnsi" w:hAnsiTheme="minorHAnsi" w:cstheme="minorHAnsi"/>
          <w:color w:val="808080" w:themeColor="background1" w:themeShade="80"/>
          <w:sz w:val="16"/>
          <w:szCs w:val="16"/>
          <w:lang w:val="es-ES"/>
        </w:rPr>
        <w:t>, Abril 5, 2013. De acuerdo a información adicional revelada por la Comisión, la única ley federal de Estados Unidos que define que la adultez comienza a los 18 años es aquella relacionada con la “emancipación a la adultez”, que incluye el derecho a votar.</w:t>
      </w:r>
    </w:p>
  </w:footnote>
  <w:footnote w:id="19">
    <w:p w14:paraId="2BA31480" w14:textId="41FA0E9E" w:rsidR="00B3330D" w:rsidRPr="00176C94" w:rsidRDefault="00B3330D" w:rsidP="00B3330D">
      <w:pPr>
        <w:pStyle w:val="FootnoteText"/>
        <w:tabs>
          <w:tab w:val="left" w:pos="540"/>
        </w:tabs>
        <w:spacing w:after="40"/>
        <w:ind w:left="540" w:hanging="540"/>
        <w:jc w:val="both"/>
        <w:rPr>
          <w:rFonts w:asciiTheme="minorHAnsi" w:hAnsiTheme="minorHAnsi" w:cstheme="minorHAnsi"/>
          <w:b/>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Informe Anual 1991, Capítulo VI: Campos en los cuales han de tomarse medidas para dar mayor vigencia a los derechos humanos, de conformidad con la Declaración Americana de los Derechos y Deberes del Hombre y la Convención Americana sobre Derechos Humanos. Sección IV: </w:t>
      </w:r>
      <w:r w:rsidRPr="00176C94">
        <w:rPr>
          <w:rFonts w:asciiTheme="minorHAnsi" w:hAnsiTheme="minorHAnsi" w:cstheme="minorHAnsi"/>
          <w:bCs/>
          <w:color w:val="808080" w:themeColor="background1" w:themeShade="80"/>
          <w:sz w:val="16"/>
          <w:szCs w:val="16"/>
          <w:lang w:val="es-ES"/>
        </w:rPr>
        <w:t xml:space="preserve">Fortalecimiento de la OEA en materia de Derechos Humanos: La observancia de los derechos de los Menores. </w:t>
      </w:r>
      <w:r w:rsidRPr="00176C94">
        <w:rPr>
          <w:rFonts w:asciiTheme="minorHAnsi" w:hAnsiTheme="minorHAnsi" w:cstheme="minorHAnsi"/>
          <w:color w:val="808080" w:themeColor="background1" w:themeShade="80"/>
          <w:sz w:val="16"/>
          <w:szCs w:val="16"/>
          <w:lang w:val="es-ES"/>
        </w:rPr>
        <w:t>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/V/II.81, Doc. 6 </w:t>
      </w:r>
      <w:proofErr w:type="spellStart"/>
      <w:r w:rsidRPr="00176C94">
        <w:rPr>
          <w:rFonts w:asciiTheme="minorHAnsi" w:hAnsiTheme="minorHAnsi" w:cstheme="minorHAnsi"/>
          <w:color w:val="808080" w:themeColor="background1" w:themeShade="80"/>
          <w:sz w:val="16"/>
          <w:szCs w:val="16"/>
          <w:lang w:val="es-ES"/>
        </w:rPr>
        <w:t>rev.</w:t>
      </w:r>
      <w:proofErr w:type="spellEnd"/>
      <w:r w:rsidRPr="00176C94">
        <w:rPr>
          <w:rFonts w:asciiTheme="minorHAnsi" w:hAnsiTheme="minorHAnsi" w:cstheme="minorHAnsi"/>
          <w:color w:val="808080" w:themeColor="background1" w:themeShade="80"/>
          <w:sz w:val="16"/>
          <w:szCs w:val="16"/>
          <w:lang w:val="es-ES"/>
        </w:rPr>
        <w:t xml:space="preserve"> 1, 14 Febrero 1992.</w:t>
      </w:r>
    </w:p>
  </w:footnote>
  <w:footnote w:id="20">
    <w:p w14:paraId="2A563543" w14:textId="6B70D23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Corte IDH. Condición Jurídica de los Derechos Humanos del Niño. </w:t>
      </w:r>
      <w:hyperlink r:id="rId6" w:history="1">
        <w:r w:rsidRPr="00176C94">
          <w:rPr>
            <w:rStyle w:val="Hyperlink"/>
            <w:rFonts w:asciiTheme="minorHAnsi" w:hAnsiTheme="minorHAnsi" w:cstheme="minorHAnsi"/>
            <w:color w:val="808080" w:themeColor="background1" w:themeShade="80"/>
            <w:sz w:val="16"/>
            <w:szCs w:val="16"/>
            <w:lang w:val="es-ES"/>
          </w:rPr>
          <w:t>Opinión Consultiva OC-17/02</w:t>
        </w:r>
      </w:hyperlink>
      <w:r w:rsidRPr="00176C94">
        <w:rPr>
          <w:rFonts w:asciiTheme="minorHAnsi" w:hAnsiTheme="minorHAnsi" w:cstheme="minorHAnsi"/>
          <w:color w:val="808080" w:themeColor="background1" w:themeShade="80"/>
          <w:sz w:val="16"/>
          <w:szCs w:val="16"/>
          <w:lang w:val="es-ES"/>
        </w:rPr>
        <w:t xml:space="preserve"> de 28 de agosto, 2002. Serie A No. 17, Capítulo V.</w:t>
      </w:r>
    </w:p>
  </w:footnote>
  <w:footnote w:id="21">
    <w:p w14:paraId="48461F1C"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Convención sobre los Derechos del Niño (</w:t>
      </w:r>
      <w:r w:rsidRPr="00176C94">
        <w:rPr>
          <w:rFonts w:asciiTheme="minorHAnsi" w:hAnsiTheme="minorHAnsi" w:cstheme="minorHAnsi"/>
          <w:bCs/>
          <w:color w:val="808080" w:themeColor="background1" w:themeShade="80"/>
          <w:sz w:val="16"/>
          <w:szCs w:val="16"/>
          <w:lang w:val="es-ES"/>
        </w:rPr>
        <w:t>Adoptada y abierta a la firma y ratificación por la Asamblea General en su resolución 44/25, de 20 de noviembre de 1989</w:t>
      </w:r>
      <w:r w:rsidRPr="00176C94">
        <w:rPr>
          <w:rFonts w:asciiTheme="minorHAnsi" w:hAnsiTheme="minorHAnsi" w:cstheme="minorHAnsi"/>
          <w:color w:val="808080" w:themeColor="background1" w:themeShade="80"/>
          <w:sz w:val="16"/>
          <w:szCs w:val="16"/>
          <w:lang w:val="es-ES"/>
        </w:rPr>
        <w:t xml:space="preserve">, en concordancia con el artículo 49). </w:t>
      </w:r>
    </w:p>
  </w:footnote>
  <w:footnote w:id="22">
    <w:p w14:paraId="452451DC" w14:textId="23ED98D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Convenio Europeo sobre el Ejercicio de los Derechos del Niño, artículo 1 –</w:t>
      </w:r>
      <w:r w:rsidRPr="00176C94">
        <w:rPr>
          <w:rFonts w:asciiTheme="minorHAnsi" w:hAnsiTheme="minorHAnsi" w:cstheme="minorHAnsi"/>
          <w:iCs/>
          <w:color w:val="808080" w:themeColor="background1" w:themeShade="80"/>
          <w:sz w:val="16"/>
          <w:szCs w:val="16"/>
          <w:bdr w:val="none" w:sz="0" w:space="0" w:color="auto"/>
          <w:lang w:val="es-ES" w:eastAsia="es-ES_tradnl"/>
        </w:rPr>
        <w:t xml:space="preserve"> </w:t>
      </w:r>
      <w:r w:rsidRPr="00176C94">
        <w:rPr>
          <w:rFonts w:asciiTheme="minorHAnsi" w:hAnsiTheme="minorHAnsi" w:cstheme="minorHAnsi"/>
          <w:iCs/>
          <w:color w:val="808080" w:themeColor="background1" w:themeShade="80"/>
          <w:sz w:val="16"/>
          <w:szCs w:val="16"/>
          <w:lang w:val="es-ES"/>
        </w:rPr>
        <w:t xml:space="preserve">Ámbito de aplicación y objeto del Convenio. </w:t>
      </w:r>
      <w:r w:rsidRPr="00176C94">
        <w:rPr>
          <w:rFonts w:asciiTheme="minorHAnsi" w:hAnsiTheme="minorHAnsi" w:cstheme="minorHAnsi"/>
          <w:color w:val="808080" w:themeColor="background1" w:themeShade="80"/>
          <w:sz w:val="16"/>
          <w:szCs w:val="16"/>
          <w:lang w:val="es-ES"/>
        </w:rPr>
        <w:t xml:space="preserve">1. El presente Convenio se aplicará a los niños que no hayan alcanzado la edad de 18 años. </w:t>
      </w:r>
    </w:p>
  </w:footnote>
  <w:footnote w:id="23">
    <w:p w14:paraId="1D6532DA" w14:textId="2EC13E4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Carta Africana sobre los Derechos y el Bienestar del Niño, artículo II – Definición de niño. A los efectos de la presente Carta, se entenderá por niño todo ser humano menor de dieciocho años.</w:t>
      </w:r>
    </w:p>
  </w:footnote>
  <w:footnote w:id="24">
    <w:p w14:paraId="4E5C8513" w14:textId="5D7EFDD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7"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42.</w:t>
      </w:r>
    </w:p>
  </w:footnote>
  <w:footnote w:id="25">
    <w:p w14:paraId="4E6A065D" w14:textId="156A051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Convención Americana sobre Derechos Humanos, artículo 19.</w:t>
      </w:r>
    </w:p>
  </w:footnote>
  <w:footnote w:id="26">
    <w:p w14:paraId="30D5A17E" w14:textId="3F1CB68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Ver </w:t>
      </w:r>
      <w:proofErr w:type="spellStart"/>
      <w:r w:rsidRPr="00176C94">
        <w:rPr>
          <w:rFonts w:asciiTheme="minorHAnsi" w:hAnsiTheme="minorHAnsi" w:cstheme="minorHAnsi"/>
          <w:color w:val="808080" w:themeColor="background1" w:themeShade="80"/>
          <w:sz w:val="16"/>
          <w:szCs w:val="16"/>
          <w:lang w:val="es-ES"/>
        </w:rPr>
        <w:t>e.g</w:t>
      </w:r>
      <w:proofErr w:type="spellEnd"/>
      <w:r w:rsidRPr="00176C94">
        <w:rPr>
          <w:rFonts w:asciiTheme="minorHAnsi" w:hAnsiTheme="minorHAnsi" w:cstheme="minorHAnsi"/>
          <w:color w:val="808080" w:themeColor="background1" w:themeShade="80"/>
          <w:sz w:val="16"/>
          <w:szCs w:val="16"/>
          <w:lang w:val="es-ES"/>
        </w:rPr>
        <w:t xml:space="preserve">., </w:t>
      </w:r>
      <w:hyperlink r:id="rId8" w:history="1">
        <w:r w:rsidRPr="00176C94">
          <w:rPr>
            <w:rStyle w:val="Hyperlink"/>
            <w:rFonts w:asciiTheme="minorHAnsi" w:hAnsiTheme="minorHAnsi" w:cstheme="minorHAnsi"/>
            <w:color w:val="808080" w:themeColor="background1" w:themeShade="80"/>
            <w:sz w:val="16"/>
            <w:szCs w:val="16"/>
            <w:lang w:val="es-ES"/>
          </w:rPr>
          <w:t>Opinión Consultiva OC-10/89</w:t>
        </w:r>
      </w:hyperlink>
      <w:r w:rsidRPr="00176C94">
        <w:rPr>
          <w:rFonts w:asciiTheme="minorHAnsi" w:hAnsiTheme="minorHAnsi" w:cstheme="minorHAnsi"/>
          <w:color w:val="808080" w:themeColor="background1" w:themeShade="80"/>
          <w:sz w:val="16"/>
          <w:szCs w:val="16"/>
          <w:lang w:val="es-ES"/>
        </w:rPr>
        <w:t xml:space="preserve">, párr. 37; </w:t>
      </w:r>
      <w:hyperlink r:id="rId9" w:history="1">
        <w:r w:rsidRPr="00176C94">
          <w:rPr>
            <w:rStyle w:val="Hyperlink"/>
            <w:rFonts w:asciiTheme="minorHAnsi" w:hAnsiTheme="minorHAnsi" w:cstheme="minorHAnsi"/>
            <w:color w:val="808080" w:themeColor="background1" w:themeShade="80"/>
            <w:sz w:val="16"/>
            <w:szCs w:val="16"/>
            <w:lang w:val="es-ES"/>
          </w:rPr>
          <w:t>Opinión Consultiva OC-16/99</w:t>
        </w:r>
      </w:hyperlink>
      <w:r w:rsidRPr="00176C94">
        <w:rPr>
          <w:rFonts w:asciiTheme="minorHAnsi" w:hAnsiTheme="minorHAnsi" w:cstheme="minorHAnsi"/>
          <w:color w:val="808080" w:themeColor="background1" w:themeShade="80"/>
          <w:sz w:val="16"/>
          <w:szCs w:val="16"/>
          <w:lang w:val="es-ES"/>
        </w:rPr>
        <w:t xml:space="preserve">, párr. 115; CIDH, Informe </w:t>
      </w:r>
      <w:r w:rsidRPr="00176C94">
        <w:rPr>
          <w:rFonts w:asciiTheme="minorHAnsi" w:hAnsiTheme="minorHAnsi" w:cstheme="minorHAnsi"/>
          <w:color w:val="808080" w:themeColor="background1" w:themeShade="80"/>
          <w:sz w:val="16"/>
          <w:szCs w:val="16"/>
          <w:lang w:val="es-ES"/>
        </w:rPr>
        <w:br/>
        <w:t xml:space="preserve">No. 12/14, Caso 12.231, Méritos (Publicación). Peter Cash. Commonwealth of </w:t>
      </w:r>
      <w:proofErr w:type="spellStart"/>
      <w:r w:rsidRPr="00176C94">
        <w:rPr>
          <w:rFonts w:asciiTheme="minorHAnsi" w:hAnsiTheme="minorHAnsi" w:cstheme="minorHAnsi"/>
          <w:color w:val="808080" w:themeColor="background1" w:themeShade="80"/>
          <w:sz w:val="16"/>
          <w:szCs w:val="16"/>
          <w:lang w:val="es-ES"/>
        </w:rPr>
        <w:t>The</w:t>
      </w:r>
      <w:proofErr w:type="spellEnd"/>
      <w:r w:rsidRPr="00176C94">
        <w:rPr>
          <w:rFonts w:asciiTheme="minorHAnsi" w:hAnsiTheme="minorHAnsi" w:cstheme="minorHAnsi"/>
          <w:color w:val="808080" w:themeColor="background1" w:themeShade="80"/>
          <w:sz w:val="16"/>
          <w:szCs w:val="16"/>
          <w:lang w:val="es-ES"/>
        </w:rPr>
        <w:t xml:space="preserve"> Bahamas, Abril 2, 2014, </w:t>
      </w:r>
      <w:r w:rsidRPr="00176C94">
        <w:rPr>
          <w:rFonts w:asciiTheme="minorHAnsi" w:hAnsiTheme="minorHAnsi" w:cstheme="minorHAnsi"/>
          <w:color w:val="808080" w:themeColor="background1" w:themeShade="80"/>
          <w:sz w:val="16"/>
          <w:szCs w:val="16"/>
          <w:lang w:val="es-ES"/>
        </w:rPr>
        <w:br/>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58, 60.</w:t>
      </w:r>
    </w:p>
  </w:footnote>
  <w:footnote w:id="27">
    <w:p w14:paraId="5482FD2B" w14:textId="52587D5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10"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15. Ver también, CIDH, Informe No. 41/99, Caso 11.491 (Honduras), Admisibilidad y fondo,  Detención de menores, Marzo 10, 1999, párr. 72.</w:t>
      </w:r>
    </w:p>
  </w:footnote>
  <w:footnote w:id="28">
    <w:p w14:paraId="2234B569" w14:textId="33095E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11"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20.</w:t>
      </w:r>
    </w:p>
  </w:footnote>
  <w:footnote w:id="29">
    <w:p w14:paraId="5B2040BB" w14:textId="41CBA046" w:rsidR="00B3330D" w:rsidRPr="00176C94" w:rsidRDefault="00B3330D" w:rsidP="00B3330D">
      <w:pPr>
        <w:pStyle w:val="FootnoteText"/>
        <w:tabs>
          <w:tab w:val="left" w:pos="540"/>
        </w:tabs>
        <w:spacing w:after="40"/>
        <w:ind w:left="540" w:hanging="540"/>
        <w:jc w:val="both"/>
        <w:rPr>
          <w:rFonts w:asciiTheme="minorHAnsi" w:hAnsiTheme="minorHAnsi" w:cstheme="minorHAnsi"/>
          <w:b/>
          <w:bCs/>
          <w:color w:val="808080" w:themeColor="background1" w:themeShade="80"/>
          <w:sz w:val="16"/>
          <w:szCs w:val="16"/>
          <w:lang w:val="es-ES_tradnl"/>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El Comité de los Derechos del Niño ha comprendido que el principio del “interés superior del niño” reconocido en el artículo 3 del CDN es uno de los cuatro principios básicos que fundamentan a la totalidad de la Convención sobre los Derechos del Niño, Observación General No. 5</w:t>
      </w:r>
      <w:r w:rsidRPr="00176C94">
        <w:rPr>
          <w:rFonts w:asciiTheme="minorHAnsi" w:eastAsia="Times New Roman" w:hAnsiTheme="minorHAnsi" w:cstheme="minorHAnsi"/>
          <w:bCs/>
          <w:noProof/>
          <w:color w:val="808080" w:themeColor="background1" w:themeShade="80"/>
          <w:sz w:val="16"/>
          <w:szCs w:val="16"/>
          <w:bdr w:val="none" w:sz="0" w:space="0" w:color="auto"/>
          <w:lang w:val="es-ES_tradnl" w:eastAsia="es-ES_tradnl"/>
        </w:rPr>
        <w:t xml:space="preserve"> </w:t>
      </w:r>
      <w:r w:rsidRPr="00176C94">
        <w:rPr>
          <w:rFonts w:asciiTheme="minorHAnsi" w:hAnsiTheme="minorHAnsi" w:cstheme="minorHAnsi"/>
          <w:bCs/>
          <w:color w:val="808080" w:themeColor="background1" w:themeShade="80"/>
          <w:sz w:val="16"/>
          <w:szCs w:val="16"/>
          <w:lang w:val="es-ES_tradnl"/>
        </w:rPr>
        <w:t>Medidas generales de aplicación de la Convención sobre los Derechos del Niño</w:t>
      </w:r>
      <w:r w:rsidRPr="00176C94">
        <w:rPr>
          <w:rFonts w:asciiTheme="minorHAnsi" w:eastAsia="MingLiU" w:hAnsiTheme="minorHAnsi" w:cstheme="minorHAnsi"/>
          <w:bCs/>
          <w:color w:val="808080" w:themeColor="background1" w:themeShade="80"/>
          <w:sz w:val="16"/>
          <w:szCs w:val="16"/>
          <w:lang w:val="es-ES_tradnl"/>
        </w:rPr>
        <w:t xml:space="preserve"> </w:t>
      </w:r>
      <w:r w:rsidRPr="00176C94">
        <w:rPr>
          <w:rFonts w:asciiTheme="minorHAnsi" w:hAnsiTheme="minorHAnsi" w:cstheme="minorHAnsi"/>
          <w:bCs/>
          <w:color w:val="808080" w:themeColor="background1" w:themeShade="80"/>
          <w:sz w:val="16"/>
          <w:szCs w:val="16"/>
          <w:lang w:val="es-ES_tradnl"/>
        </w:rPr>
        <w:t>(artículos 4 y 42 y párrafo 6 del artículo 44)</w:t>
      </w:r>
      <w:r w:rsidRPr="00176C94">
        <w:rPr>
          <w:rFonts w:asciiTheme="minorHAnsi" w:hAnsiTheme="minorHAnsi" w:cstheme="minorHAnsi"/>
          <w:color w:val="808080" w:themeColor="background1" w:themeShade="80"/>
          <w:sz w:val="16"/>
          <w:szCs w:val="16"/>
          <w:lang w:val="es-ES"/>
        </w:rPr>
        <w:t xml:space="preserve">, CRC/GC/2003/5, Noviembre 27, 2003, </w:t>
      </w:r>
      <w:r w:rsidRPr="00176C94">
        <w:rPr>
          <w:rFonts w:asciiTheme="minorHAnsi" w:hAnsiTheme="minorHAnsi" w:cstheme="minorHAnsi"/>
          <w:color w:val="808080" w:themeColor="background1" w:themeShade="80"/>
          <w:sz w:val="16"/>
          <w:szCs w:val="16"/>
          <w:lang w:val="es-ES_tradnl"/>
        </w:rPr>
        <w:t>34º período de sesiones</w:t>
      </w:r>
      <w:r w:rsidRPr="00176C94">
        <w:rPr>
          <w:rFonts w:asciiTheme="minorHAnsi" w:hAnsiTheme="minorHAnsi" w:cstheme="minorHAnsi"/>
          <w:color w:val="808080" w:themeColor="background1" w:themeShade="80"/>
          <w:sz w:val="16"/>
          <w:szCs w:val="16"/>
          <w:lang w:val="es-ES"/>
        </w:rPr>
        <w:t xml:space="preserve">, párr. 12. </w:t>
      </w:r>
    </w:p>
  </w:footnote>
  <w:footnote w:id="30">
    <w:p w14:paraId="7F6019A0" w14:textId="74D383E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Organización de Estados Americanos, Departamento de Derecho Internacional, </w:t>
      </w:r>
      <w:hyperlink r:id="rId12" w:history="1">
        <w:r w:rsidRPr="00176C94">
          <w:rPr>
            <w:rStyle w:val="Hyperlink"/>
            <w:rFonts w:asciiTheme="minorHAnsi" w:hAnsiTheme="minorHAnsi" w:cstheme="minorHAnsi"/>
            <w:color w:val="808080" w:themeColor="background1" w:themeShade="80"/>
            <w:sz w:val="16"/>
            <w:szCs w:val="16"/>
            <w:lang w:val="es-ES"/>
          </w:rPr>
          <w:t>Carta de la Organización de Estados Americanos</w:t>
        </w:r>
      </w:hyperlink>
      <w:r w:rsidRPr="00176C94">
        <w:rPr>
          <w:rFonts w:asciiTheme="minorHAnsi" w:hAnsiTheme="minorHAnsi" w:cstheme="minorHAnsi"/>
          <w:color w:val="808080" w:themeColor="background1" w:themeShade="80"/>
          <w:sz w:val="16"/>
          <w:szCs w:val="16"/>
          <w:lang w:val="es-ES"/>
        </w:rPr>
        <w:t xml:space="preserve">. </w:t>
      </w:r>
      <w:hyperlink r:id="rId13" w:history="1">
        <w:r w:rsidRPr="00176C94">
          <w:rPr>
            <w:rStyle w:val="Hyperlink"/>
            <w:rFonts w:asciiTheme="minorHAnsi" w:hAnsiTheme="minorHAnsi" w:cstheme="minorHAnsi"/>
            <w:color w:val="808080" w:themeColor="background1" w:themeShade="80"/>
            <w:sz w:val="16"/>
            <w:szCs w:val="16"/>
            <w:lang w:val="es-ES"/>
          </w:rPr>
          <w:t>Firmas y ratificaciones</w:t>
        </w:r>
      </w:hyperlink>
      <w:r w:rsidRPr="00176C94">
        <w:rPr>
          <w:rFonts w:asciiTheme="minorHAnsi" w:hAnsiTheme="minorHAnsi" w:cstheme="minorHAnsi"/>
          <w:color w:val="808080" w:themeColor="background1" w:themeShade="80"/>
          <w:sz w:val="16"/>
          <w:szCs w:val="16"/>
          <w:lang w:val="es-ES"/>
        </w:rPr>
        <w:t>.</w:t>
      </w:r>
    </w:p>
  </w:footnote>
  <w:footnote w:id="31">
    <w:p w14:paraId="0FEEC24E" w14:textId="3F343E6A" w:rsidR="00B3330D" w:rsidRPr="00176C94" w:rsidRDefault="00B3330D" w:rsidP="00B3330D">
      <w:pPr>
        <w:pStyle w:val="NormalWeb"/>
        <w:tabs>
          <w:tab w:val="left" w:pos="540"/>
        </w:tabs>
        <w:spacing w:before="0" w:beforeAutospacing="0"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color w:val="808080" w:themeColor="background1" w:themeShade="80"/>
          <w:sz w:val="16"/>
          <w:szCs w:val="16"/>
          <w:lang w:val="es-ES"/>
        </w:rPr>
        <w:t xml:space="preserve">Ver, en general, CIDH, Informe No. 80/11, Caso 12.626, Méritos, Jessica </w:t>
      </w:r>
      <w:proofErr w:type="spellStart"/>
      <w:r w:rsidRPr="00176C94">
        <w:rPr>
          <w:rFonts w:asciiTheme="minorHAnsi" w:eastAsia="Arial Unicode MS" w:hAnsiTheme="minorHAnsi" w:cstheme="minorHAnsi"/>
          <w:color w:val="808080" w:themeColor="background1" w:themeShade="80"/>
          <w:sz w:val="16"/>
          <w:szCs w:val="16"/>
          <w:lang w:val="es-ES"/>
        </w:rPr>
        <w:t>Lenahan</w:t>
      </w:r>
      <w:proofErr w:type="spellEnd"/>
      <w:r w:rsidRPr="00176C94">
        <w:rPr>
          <w:rFonts w:asciiTheme="minorHAnsi" w:eastAsia="Arial Unicode MS" w:hAnsiTheme="minorHAnsi" w:cstheme="minorHAnsi"/>
          <w:color w:val="808080" w:themeColor="background1" w:themeShade="80"/>
          <w:sz w:val="16"/>
          <w:szCs w:val="16"/>
          <w:lang w:val="es-ES"/>
        </w:rPr>
        <w:t xml:space="preserve"> (Gonzales) et al., Estados Unidos, Julio 21, 2011, párr. 118; CIDH, Informe No 81/10, Caso 12.562, </w:t>
      </w:r>
      <w:r w:rsidRPr="00176C94">
        <w:rPr>
          <w:rFonts w:asciiTheme="minorHAnsi" w:eastAsia="Arial Unicode MS" w:hAnsiTheme="minorHAnsi" w:cstheme="minorHAnsi"/>
          <w:iCs/>
          <w:color w:val="808080" w:themeColor="background1" w:themeShade="80"/>
          <w:sz w:val="16"/>
          <w:szCs w:val="16"/>
          <w:lang w:val="es-ES"/>
        </w:rPr>
        <w:t>Wayne Smith, Hugo Armendáriz, et al.</w:t>
      </w:r>
      <w:r w:rsidRPr="00176C94">
        <w:rPr>
          <w:rFonts w:asciiTheme="minorHAnsi" w:eastAsia="Arial Unicode MS" w:hAnsiTheme="minorHAnsi" w:cstheme="minorHAnsi"/>
          <w:color w:val="808080" w:themeColor="background1" w:themeShade="80"/>
          <w:sz w:val="16"/>
          <w:szCs w:val="16"/>
          <w:lang w:val="es-ES"/>
        </w:rPr>
        <w:t xml:space="preserve">, Estados Unidos, Julio 12, 2010; CIDH, Informe No 63/08, Caso 12.534, </w:t>
      </w:r>
      <w:r w:rsidRPr="00176C94">
        <w:rPr>
          <w:rFonts w:asciiTheme="minorHAnsi" w:eastAsia="Arial Unicode MS" w:hAnsiTheme="minorHAnsi" w:cstheme="minorHAnsi"/>
          <w:iCs/>
          <w:color w:val="808080" w:themeColor="background1" w:themeShade="80"/>
          <w:sz w:val="16"/>
          <w:szCs w:val="16"/>
          <w:lang w:val="es-ES"/>
        </w:rPr>
        <w:t xml:space="preserve">Andrea </w:t>
      </w:r>
      <w:proofErr w:type="spellStart"/>
      <w:r w:rsidRPr="00176C94">
        <w:rPr>
          <w:rFonts w:asciiTheme="minorHAnsi" w:eastAsia="Arial Unicode MS" w:hAnsiTheme="minorHAnsi" w:cstheme="minorHAnsi"/>
          <w:iCs/>
          <w:color w:val="808080" w:themeColor="background1" w:themeShade="80"/>
          <w:sz w:val="16"/>
          <w:szCs w:val="16"/>
          <w:lang w:val="es-ES"/>
        </w:rPr>
        <w:t>Mortlock</w:t>
      </w:r>
      <w:proofErr w:type="spellEnd"/>
      <w:r w:rsidRPr="00176C94">
        <w:rPr>
          <w:rFonts w:asciiTheme="minorHAnsi" w:eastAsia="Arial Unicode MS" w:hAnsiTheme="minorHAnsi" w:cstheme="minorHAnsi"/>
          <w:iCs/>
          <w:color w:val="808080" w:themeColor="background1" w:themeShade="80"/>
          <w:sz w:val="16"/>
          <w:szCs w:val="16"/>
          <w:lang w:val="es-ES"/>
        </w:rPr>
        <w:t xml:space="preserve">, Estados Unidos, </w:t>
      </w:r>
      <w:r w:rsidRPr="00176C94">
        <w:rPr>
          <w:rFonts w:asciiTheme="minorHAnsi" w:eastAsia="Arial Unicode MS" w:hAnsiTheme="minorHAnsi" w:cstheme="minorHAnsi"/>
          <w:color w:val="808080" w:themeColor="background1" w:themeShade="80"/>
          <w:sz w:val="16"/>
          <w:szCs w:val="16"/>
          <w:lang w:val="es-ES"/>
        </w:rPr>
        <w:t xml:space="preserve">Julio 25, 2008; CIDH, Informe No 40/04, Caso 12.053, Comunidad Indígena Maya, Belice, Octubre 12, 2004; CIDH, Informe No 75/02, Caso 11.140, </w:t>
      </w:r>
      <w:r w:rsidRPr="00176C94">
        <w:rPr>
          <w:rFonts w:asciiTheme="minorHAnsi" w:eastAsia="Arial Unicode MS" w:hAnsiTheme="minorHAnsi" w:cstheme="minorHAnsi"/>
          <w:iCs/>
          <w:color w:val="808080" w:themeColor="background1" w:themeShade="80"/>
          <w:sz w:val="16"/>
          <w:szCs w:val="16"/>
          <w:lang w:val="es-ES"/>
        </w:rPr>
        <w:t xml:space="preserve">Mary and </w:t>
      </w:r>
      <w:proofErr w:type="spellStart"/>
      <w:r w:rsidRPr="00176C94">
        <w:rPr>
          <w:rFonts w:asciiTheme="minorHAnsi" w:eastAsia="Arial Unicode MS" w:hAnsiTheme="minorHAnsi" w:cstheme="minorHAnsi"/>
          <w:iCs/>
          <w:color w:val="808080" w:themeColor="background1" w:themeShade="80"/>
          <w:sz w:val="16"/>
          <w:szCs w:val="16"/>
          <w:lang w:val="es-ES"/>
        </w:rPr>
        <w:t>Carrie</w:t>
      </w:r>
      <w:proofErr w:type="spellEnd"/>
      <w:r w:rsidRPr="00176C94">
        <w:rPr>
          <w:rFonts w:asciiTheme="minorHAnsi" w:eastAsia="Arial Unicode MS" w:hAnsiTheme="minorHAnsi" w:cstheme="minorHAnsi"/>
          <w:iCs/>
          <w:color w:val="808080" w:themeColor="background1" w:themeShade="80"/>
          <w:sz w:val="16"/>
          <w:szCs w:val="16"/>
          <w:lang w:val="es-ES"/>
        </w:rPr>
        <w:t xml:space="preserve"> </w:t>
      </w:r>
      <w:proofErr w:type="spellStart"/>
      <w:r w:rsidRPr="00176C94">
        <w:rPr>
          <w:rFonts w:asciiTheme="minorHAnsi" w:eastAsia="Arial Unicode MS" w:hAnsiTheme="minorHAnsi" w:cstheme="minorHAnsi"/>
          <w:iCs/>
          <w:color w:val="808080" w:themeColor="background1" w:themeShade="80"/>
          <w:sz w:val="16"/>
          <w:szCs w:val="16"/>
          <w:lang w:val="es-ES"/>
        </w:rPr>
        <w:t>Dann</w:t>
      </w:r>
      <w:proofErr w:type="spellEnd"/>
      <w:r w:rsidRPr="00176C94">
        <w:rPr>
          <w:rFonts w:asciiTheme="minorHAnsi" w:eastAsia="Arial Unicode MS" w:hAnsiTheme="minorHAnsi" w:cstheme="minorHAnsi"/>
          <w:color w:val="808080" w:themeColor="background1" w:themeShade="80"/>
          <w:sz w:val="16"/>
          <w:szCs w:val="16"/>
          <w:lang w:val="es-ES"/>
        </w:rPr>
        <w:t xml:space="preserve">, Estados Unidos, Diciembre 27, 2002; CIDH, Informe No 62/02, Caso 12.285, </w:t>
      </w:r>
      <w:r w:rsidRPr="00176C94">
        <w:rPr>
          <w:rFonts w:asciiTheme="minorHAnsi" w:eastAsia="Arial Unicode MS" w:hAnsiTheme="minorHAnsi" w:cstheme="minorHAnsi"/>
          <w:iCs/>
          <w:color w:val="808080" w:themeColor="background1" w:themeShade="80"/>
          <w:sz w:val="16"/>
          <w:szCs w:val="16"/>
          <w:lang w:val="es-ES"/>
        </w:rPr>
        <w:t xml:space="preserve">Michael </w:t>
      </w:r>
      <w:proofErr w:type="spellStart"/>
      <w:r w:rsidRPr="00176C94">
        <w:rPr>
          <w:rFonts w:asciiTheme="minorHAnsi" w:eastAsia="Arial Unicode MS" w:hAnsiTheme="minorHAnsi" w:cstheme="minorHAnsi"/>
          <w:iCs/>
          <w:color w:val="808080" w:themeColor="background1" w:themeShade="80"/>
          <w:sz w:val="16"/>
          <w:szCs w:val="16"/>
          <w:lang w:val="es-ES"/>
        </w:rPr>
        <w:t>Domingues</w:t>
      </w:r>
      <w:proofErr w:type="spellEnd"/>
      <w:r w:rsidRPr="00176C94">
        <w:rPr>
          <w:rFonts w:asciiTheme="minorHAnsi" w:eastAsia="Arial Unicode MS" w:hAnsiTheme="minorHAnsi" w:cstheme="minorHAnsi"/>
          <w:color w:val="808080" w:themeColor="background1" w:themeShade="80"/>
          <w:sz w:val="16"/>
          <w:szCs w:val="16"/>
          <w:lang w:val="es-ES"/>
        </w:rPr>
        <w:t xml:space="preserve">, Estados Unidos, Octubre 22, 2002. </w:t>
      </w:r>
    </w:p>
  </w:footnote>
  <w:footnote w:id="32">
    <w:p w14:paraId="55A0D9D7" w14:textId="44BF034B" w:rsidR="00B3330D" w:rsidRPr="00176C94" w:rsidRDefault="00B3330D" w:rsidP="00B3330D">
      <w:pPr>
        <w:pStyle w:val="NormalWeb"/>
        <w:tabs>
          <w:tab w:val="left" w:pos="540"/>
        </w:tabs>
        <w:spacing w:before="0" w:beforeAutospacing="0" w:after="40"/>
        <w:ind w:left="540" w:hanging="540"/>
        <w:jc w:val="both"/>
        <w:rPr>
          <w:rFonts w:asciiTheme="minorHAnsi" w:eastAsia="Arial Unicode MS"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iCs/>
          <w:color w:val="808080" w:themeColor="background1" w:themeShade="80"/>
          <w:sz w:val="16"/>
          <w:szCs w:val="16"/>
          <w:lang w:val="es-ES"/>
        </w:rPr>
        <w:t>Ver Corte IDH</w:t>
      </w:r>
      <w:r w:rsidRPr="00176C94">
        <w:rPr>
          <w:rFonts w:asciiTheme="minorHAnsi" w:eastAsia="Arial Unicode MS" w:hAnsiTheme="minorHAnsi" w:cstheme="minorHAnsi"/>
          <w:color w:val="808080" w:themeColor="background1" w:themeShade="80"/>
          <w:sz w:val="16"/>
          <w:szCs w:val="16"/>
          <w:lang w:val="es-ES"/>
        </w:rPr>
        <w:t xml:space="preserve">., </w:t>
      </w:r>
      <w:r w:rsidRPr="00176C94">
        <w:rPr>
          <w:rFonts w:asciiTheme="minorHAnsi" w:eastAsia="Arial Unicode MS" w:hAnsiTheme="minorHAnsi" w:cstheme="minorHAnsi"/>
          <w:iCs/>
          <w:color w:val="808080" w:themeColor="background1" w:themeShade="80"/>
          <w:sz w:val="16"/>
          <w:szCs w:val="16"/>
          <w:lang w:val="es-ES"/>
        </w:rPr>
        <w:t xml:space="preserve">Opinión Consultiva  OC-10/89 “Interpretación de la Declaración Americana de los Derechos y Deberes del Hombre en el marco del artículo 64 de la Convención Americana sobre los Derechos Humanos”, </w:t>
      </w:r>
      <w:r w:rsidRPr="00176C94">
        <w:rPr>
          <w:rFonts w:asciiTheme="minorHAnsi" w:eastAsia="Arial Unicode MS" w:hAnsiTheme="minorHAnsi" w:cstheme="minorHAnsi"/>
          <w:color w:val="808080" w:themeColor="background1" w:themeShade="80"/>
          <w:sz w:val="16"/>
          <w:szCs w:val="16"/>
          <w:lang w:val="es-ES"/>
        </w:rPr>
        <w:t xml:space="preserve">Julio 14, 1989, Ser. A No 10 (1989), </w:t>
      </w:r>
      <w:proofErr w:type="spellStart"/>
      <w:r w:rsidRPr="00176C94">
        <w:rPr>
          <w:rFonts w:asciiTheme="minorHAnsi" w:eastAsia="Arial Unicode MS" w:hAnsiTheme="minorHAnsi" w:cstheme="minorHAnsi"/>
          <w:color w:val="808080" w:themeColor="background1" w:themeShade="80"/>
          <w:sz w:val="16"/>
          <w:szCs w:val="16"/>
          <w:lang w:val="es-ES"/>
        </w:rPr>
        <w:t>párrs</w:t>
      </w:r>
      <w:proofErr w:type="spellEnd"/>
      <w:r w:rsidRPr="00176C94">
        <w:rPr>
          <w:rFonts w:asciiTheme="minorHAnsi" w:eastAsia="Arial Unicode MS" w:hAnsiTheme="minorHAnsi" w:cstheme="minorHAnsi"/>
          <w:color w:val="808080" w:themeColor="background1" w:themeShade="80"/>
          <w:sz w:val="16"/>
          <w:szCs w:val="16"/>
          <w:lang w:val="es-ES"/>
        </w:rPr>
        <w:t>. 35-45.</w:t>
      </w:r>
    </w:p>
  </w:footnote>
  <w:footnote w:id="33">
    <w:p w14:paraId="16D1ED17" w14:textId="43900679" w:rsidR="00B3330D" w:rsidRPr="00176C94" w:rsidRDefault="00B3330D" w:rsidP="00B3330D">
      <w:pPr>
        <w:pStyle w:val="NormalWeb"/>
        <w:tabs>
          <w:tab w:val="left" w:pos="540"/>
        </w:tabs>
        <w:spacing w:before="0" w:beforeAutospacing="0"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color w:val="808080" w:themeColor="background1" w:themeShade="80"/>
          <w:sz w:val="16"/>
          <w:szCs w:val="16"/>
          <w:lang w:val="es-ES"/>
        </w:rPr>
        <w:t xml:space="preserve">Carta de la Organización de Estados Americanos, artículos 3, 16, 51. </w:t>
      </w:r>
    </w:p>
  </w:footnote>
  <w:footnote w:id="34">
    <w:p w14:paraId="0E8158FC" w14:textId="5FAC1915" w:rsidR="00B3330D" w:rsidRPr="00176C94" w:rsidRDefault="00B3330D" w:rsidP="00B3330D">
      <w:pPr>
        <w:pStyle w:val="NormalWeb"/>
        <w:tabs>
          <w:tab w:val="left" w:pos="540"/>
        </w:tabs>
        <w:spacing w:before="0" w:beforeAutospacing="0" w:after="40"/>
        <w:ind w:left="540" w:hanging="540"/>
        <w:jc w:val="both"/>
        <w:rPr>
          <w:rFonts w:asciiTheme="minorHAnsi" w:eastAsia="Arial Unicode MS"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iCs/>
          <w:color w:val="808080" w:themeColor="background1" w:themeShade="80"/>
          <w:sz w:val="16"/>
          <w:szCs w:val="16"/>
          <w:lang w:val="es-ES"/>
        </w:rPr>
        <w:t>Ver Corte IDH</w:t>
      </w:r>
      <w:r w:rsidRPr="00176C94">
        <w:rPr>
          <w:rFonts w:asciiTheme="minorHAnsi" w:eastAsia="Arial Unicode MS" w:hAnsiTheme="minorHAnsi" w:cstheme="minorHAnsi"/>
          <w:color w:val="808080" w:themeColor="background1" w:themeShade="80"/>
          <w:sz w:val="16"/>
          <w:szCs w:val="16"/>
          <w:lang w:val="es-ES"/>
        </w:rPr>
        <w:t xml:space="preserve">., </w:t>
      </w:r>
      <w:r w:rsidRPr="00176C94">
        <w:rPr>
          <w:rFonts w:asciiTheme="minorHAnsi" w:eastAsia="Arial Unicode MS" w:hAnsiTheme="minorHAnsi" w:cstheme="minorHAnsi"/>
          <w:iCs/>
          <w:color w:val="808080" w:themeColor="background1" w:themeShade="80"/>
          <w:sz w:val="16"/>
          <w:szCs w:val="16"/>
          <w:lang w:val="es-ES"/>
        </w:rPr>
        <w:t xml:space="preserve">Opinión Consultiva  OC-10/89 “Interpretación de la Declaración Americana de los Derechos y Deberes del Hombre en el marco del artículo 64 de la Convención Americana sobre los Derechos Humanos”, </w:t>
      </w:r>
      <w:r w:rsidRPr="00176C94">
        <w:rPr>
          <w:rFonts w:asciiTheme="minorHAnsi" w:eastAsia="Arial Unicode MS" w:hAnsiTheme="minorHAnsi" w:cstheme="minorHAnsi"/>
          <w:color w:val="808080" w:themeColor="background1" w:themeShade="80"/>
          <w:sz w:val="16"/>
          <w:szCs w:val="16"/>
          <w:lang w:val="es-ES"/>
        </w:rPr>
        <w:t>Julio 14, 1989, Ser. A No 10 (1989), párr. 41.</w:t>
      </w:r>
    </w:p>
  </w:footnote>
  <w:footnote w:id="35">
    <w:p w14:paraId="133F75EB" w14:textId="524B38E8" w:rsidR="00B3330D" w:rsidRPr="00176C94" w:rsidRDefault="00B3330D" w:rsidP="00B3330D">
      <w:pPr>
        <w:pStyle w:val="NormalWeb"/>
        <w:tabs>
          <w:tab w:val="left" w:pos="540"/>
        </w:tabs>
        <w:spacing w:before="0" w:beforeAutospacing="0" w:after="40"/>
        <w:ind w:left="540" w:hanging="540"/>
        <w:jc w:val="both"/>
        <w:rPr>
          <w:rFonts w:asciiTheme="minorHAnsi" w:eastAsia="Arial Unicode MS"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iCs/>
          <w:color w:val="808080" w:themeColor="background1" w:themeShade="80"/>
          <w:sz w:val="16"/>
          <w:szCs w:val="16"/>
          <w:lang w:val="es-ES_tradnl"/>
        </w:rPr>
        <w:t>Véase, por ejemplo, Resolución 314 de la Asamblea General de la OEA, AG/RES. 314 (VII-O/77), 22 de junio de 1977 (por la que se encomienda a la Comisión Interamericana la preparación de un estudio para establecer sus obligaciones de descargar los compromisos asumidos en la Declaración Americana de los Derechos y Deberes del Hombre”); Resolución 371 de la Asamblea General de la OEA, AG/RES (VIII-O/78), 1 de julio de 1978 (por la que se reafirma el compromiso de promover la observancia de la Declaración Americana de los Derechos y Deberes del Hombre.”); Resolución 370 de la Asamblea General de la OEA, AG/RES. 370 (VIII-O/78), 1 de julio de  1978 (que hace referencia a los “compromisos internacionales” de los Estados miembros de la OEA con respecto a los derechos reconocidos en la Declaración Americana de los Derechos y Deberes del Hombre).</w:t>
      </w:r>
      <w:r w:rsidRPr="00176C94">
        <w:rPr>
          <w:rFonts w:asciiTheme="minorHAnsi" w:eastAsia="Arial Unicode MS" w:hAnsiTheme="minorHAnsi" w:cstheme="minorHAnsi"/>
          <w:color w:val="808080" w:themeColor="background1" w:themeShade="80"/>
          <w:sz w:val="16"/>
          <w:szCs w:val="16"/>
          <w:lang w:val="es-ES"/>
        </w:rPr>
        <w:t xml:space="preserve"> </w:t>
      </w:r>
    </w:p>
  </w:footnote>
  <w:footnote w:id="36">
    <w:p w14:paraId="049B7EF5" w14:textId="77777777" w:rsidR="00B3330D" w:rsidRPr="00176C94" w:rsidRDefault="00B3330D" w:rsidP="00B3330D">
      <w:pPr>
        <w:pStyle w:val="NormalWeb"/>
        <w:tabs>
          <w:tab w:val="left" w:pos="540"/>
        </w:tabs>
        <w:spacing w:before="0" w:beforeAutospacing="0" w:after="40"/>
        <w:ind w:left="540" w:hanging="540"/>
        <w:jc w:val="both"/>
        <w:rPr>
          <w:rFonts w:asciiTheme="minorHAnsi" w:eastAsia="Arial Unicode MS"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Arial Unicode MS" w:hAnsiTheme="minorHAnsi" w:cstheme="minorHAnsi"/>
          <w:iCs/>
          <w:color w:val="808080" w:themeColor="background1" w:themeShade="80"/>
          <w:sz w:val="16"/>
          <w:szCs w:val="16"/>
          <w:lang w:val="es-ES"/>
        </w:rPr>
        <w:t xml:space="preserve">Ver </w:t>
      </w:r>
      <w:r w:rsidRPr="00176C94">
        <w:rPr>
          <w:rFonts w:asciiTheme="minorHAnsi" w:eastAsia="Arial Unicode MS" w:hAnsiTheme="minorHAnsi" w:cstheme="minorHAnsi"/>
          <w:color w:val="808080" w:themeColor="background1" w:themeShade="80"/>
          <w:sz w:val="16"/>
          <w:szCs w:val="16"/>
          <w:lang w:val="es-ES"/>
        </w:rPr>
        <w:t xml:space="preserve">CIDH, Informe No. 80/11, Caso 12.626, Méritos, Jessica </w:t>
      </w:r>
      <w:proofErr w:type="spellStart"/>
      <w:r w:rsidRPr="00176C94">
        <w:rPr>
          <w:rFonts w:asciiTheme="minorHAnsi" w:eastAsia="Arial Unicode MS" w:hAnsiTheme="minorHAnsi" w:cstheme="minorHAnsi"/>
          <w:color w:val="808080" w:themeColor="background1" w:themeShade="80"/>
          <w:sz w:val="16"/>
          <w:szCs w:val="16"/>
          <w:lang w:val="es-ES"/>
        </w:rPr>
        <w:t>Lenahan</w:t>
      </w:r>
      <w:proofErr w:type="spellEnd"/>
      <w:r w:rsidRPr="00176C94">
        <w:rPr>
          <w:rFonts w:asciiTheme="minorHAnsi" w:eastAsia="Arial Unicode MS" w:hAnsiTheme="minorHAnsi" w:cstheme="minorHAnsi"/>
          <w:color w:val="808080" w:themeColor="background1" w:themeShade="80"/>
          <w:sz w:val="16"/>
          <w:szCs w:val="16"/>
          <w:lang w:val="es-ES"/>
        </w:rPr>
        <w:t xml:space="preserve"> (Gonzales) et al., Estados Unidos, Julio 21, 2011, </w:t>
      </w:r>
      <w:proofErr w:type="spellStart"/>
      <w:r w:rsidRPr="00176C94">
        <w:rPr>
          <w:rFonts w:asciiTheme="minorHAnsi" w:eastAsia="Arial Unicode MS" w:hAnsiTheme="minorHAnsi" w:cstheme="minorHAnsi"/>
          <w:color w:val="808080" w:themeColor="background1" w:themeShade="80"/>
          <w:sz w:val="16"/>
          <w:szCs w:val="16"/>
          <w:lang w:val="es-ES"/>
        </w:rPr>
        <w:t>párrs</w:t>
      </w:r>
      <w:proofErr w:type="spellEnd"/>
      <w:r w:rsidRPr="00176C94">
        <w:rPr>
          <w:rFonts w:asciiTheme="minorHAnsi" w:eastAsia="Arial Unicode MS" w:hAnsiTheme="minorHAnsi" w:cstheme="minorHAnsi"/>
          <w:color w:val="808080" w:themeColor="background1" w:themeShade="80"/>
          <w:sz w:val="16"/>
          <w:szCs w:val="16"/>
          <w:lang w:val="es-ES"/>
        </w:rPr>
        <w:t>. 115 y 117.</w:t>
      </w:r>
    </w:p>
  </w:footnote>
  <w:footnote w:id="37">
    <w:p w14:paraId="5C623486" w14:textId="3B676FD4" w:rsidR="00B3330D" w:rsidRPr="00176C94" w:rsidRDefault="00B3330D" w:rsidP="00B3330D">
      <w:pPr>
        <w:pStyle w:val="NormalWeb"/>
        <w:tabs>
          <w:tab w:val="left" w:pos="540"/>
        </w:tabs>
        <w:spacing w:before="0" w:beforeAutospacing="0"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Estatuto de la Comisión Interamericana de Derechos Humanos, artículo </w:t>
      </w:r>
      <w:r w:rsidRPr="00176C94">
        <w:rPr>
          <w:rFonts w:asciiTheme="minorHAnsi" w:eastAsia="Arial Unicode MS" w:hAnsiTheme="minorHAnsi" w:cstheme="minorHAnsi"/>
          <w:color w:val="808080" w:themeColor="background1" w:themeShade="80"/>
          <w:sz w:val="16"/>
          <w:szCs w:val="16"/>
          <w:lang w:val="es-ES"/>
        </w:rPr>
        <w:t>20(b).</w:t>
      </w:r>
    </w:p>
  </w:footnote>
  <w:footnote w:id="38">
    <w:p w14:paraId="4D37CA73" w14:textId="3C51BC5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Second Chances: Juvenile Court Centennial Initiative (1999). Chicago, Illinois: The Children and Family Justice Center.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American Bar Association, Division of Public Education, “The History of Juvenile Justice”, 2012.</w:t>
      </w:r>
    </w:p>
  </w:footnote>
  <w:footnote w:id="39">
    <w:p w14:paraId="53039E22" w14:textId="0CEE4FC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David Tannenbaum, “The Evolution of Transfer out of the Juvenile Court,”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The Changing Borders of Juvenile Justice, ed. Jeffrey Fagan and Franklin </w:t>
      </w:r>
      <w:proofErr w:type="spellStart"/>
      <w:r w:rsidRPr="00176C94">
        <w:rPr>
          <w:rFonts w:asciiTheme="minorHAnsi" w:hAnsiTheme="minorHAnsi" w:cstheme="minorHAnsi"/>
          <w:color w:val="808080" w:themeColor="background1" w:themeShade="80"/>
          <w:sz w:val="16"/>
          <w:szCs w:val="16"/>
        </w:rPr>
        <w:t>Zimring</w:t>
      </w:r>
      <w:proofErr w:type="spellEnd"/>
      <w:r w:rsidRPr="00176C94">
        <w:rPr>
          <w:rFonts w:asciiTheme="minorHAnsi" w:hAnsiTheme="minorHAnsi" w:cstheme="minorHAnsi"/>
          <w:color w:val="808080" w:themeColor="background1" w:themeShade="80"/>
          <w:sz w:val="16"/>
          <w:szCs w:val="16"/>
        </w:rPr>
        <w:t xml:space="preserve"> (University of Chicago Press, 2000),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17.</w:t>
      </w:r>
    </w:p>
  </w:footnote>
  <w:footnote w:id="40">
    <w:p w14:paraId="4B6BEB1C"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Kent v. United States, 383 U.S. 541, 554 (1966).</w:t>
      </w:r>
    </w:p>
  </w:footnote>
  <w:footnote w:id="41">
    <w:p w14:paraId="06275EE0" w14:textId="4285900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 acuerdo con la información del </w:t>
      </w:r>
      <w:proofErr w:type="spellStart"/>
      <w:r w:rsidRPr="00176C94">
        <w:rPr>
          <w:rFonts w:asciiTheme="minorHAnsi" w:hAnsiTheme="minorHAnsi" w:cstheme="minorHAnsi"/>
          <w:color w:val="808080" w:themeColor="background1" w:themeShade="80"/>
          <w:sz w:val="16"/>
          <w:szCs w:val="16"/>
          <w:lang w:val="es-ES"/>
        </w:rPr>
        <w:t>National</w:t>
      </w:r>
      <w:proofErr w:type="spellEnd"/>
      <w:r w:rsidRPr="00176C94">
        <w:rPr>
          <w:rFonts w:asciiTheme="minorHAnsi" w:hAnsiTheme="minorHAnsi" w:cstheme="minorHAnsi"/>
          <w:color w:val="808080" w:themeColor="background1" w:themeShade="80"/>
          <w:sz w:val="16"/>
          <w:szCs w:val="16"/>
          <w:lang w:val="es-ES"/>
        </w:rPr>
        <w:t xml:space="preserve"> Center </w:t>
      </w:r>
      <w:proofErr w:type="spellStart"/>
      <w:r w:rsidRPr="00176C94">
        <w:rPr>
          <w:rFonts w:asciiTheme="minorHAnsi" w:hAnsiTheme="minorHAnsi" w:cstheme="minorHAnsi"/>
          <w:color w:val="808080" w:themeColor="background1" w:themeShade="80"/>
          <w:sz w:val="16"/>
          <w:szCs w:val="16"/>
          <w:lang w:val="es-ES"/>
        </w:rPr>
        <w:t>for</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Juvenile</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Justice</w:t>
      </w:r>
      <w:proofErr w:type="spellEnd"/>
      <w:r w:rsidRPr="00176C94">
        <w:rPr>
          <w:rFonts w:asciiTheme="minorHAnsi" w:hAnsiTheme="minorHAnsi" w:cstheme="minorHAnsi"/>
          <w:color w:val="808080" w:themeColor="background1" w:themeShade="80"/>
          <w:sz w:val="16"/>
          <w:szCs w:val="16"/>
          <w:lang w:val="es-ES"/>
        </w:rPr>
        <w:t xml:space="preserve"> (OJJDP), el porcentaje de casos en los cuales se otorga una renuncia judicial para permitir que un menor sea procesado en el sistema de justicia para adultos permaneció por debajo del 2% incluso al inicio de la década de 1990, cuando la tasa de delincuencia juvenil estaba en su nivel más alto. </w:t>
      </w:r>
      <w:r w:rsidRPr="00176C94">
        <w:rPr>
          <w:rFonts w:asciiTheme="minorHAnsi" w:hAnsiTheme="minorHAnsi" w:cstheme="minorHAnsi"/>
          <w:color w:val="808080" w:themeColor="background1" w:themeShade="80"/>
          <w:sz w:val="16"/>
          <w:szCs w:val="16"/>
        </w:rPr>
        <w:t xml:space="preserve">United States General Accounting Office, “Juvenile Justice: Juveniles Processed in Criminal Court and Case Dispositions,” Agosto 1995,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7.</w:t>
      </w:r>
    </w:p>
  </w:footnote>
  <w:footnote w:id="42">
    <w:p w14:paraId="2F6F78B7" w14:textId="2ECA2C8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Reforming Juvenile Justice: A developmental Approach. National Research Council of the National Academies,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37.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Patrick Griffin et al., Office of Juvenile Justice and Delinquency Prevention, US Department of Justice,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r w:rsidRPr="00176C94">
        <w:rPr>
          <w:rFonts w:asciiTheme="minorHAnsi" w:hAnsiTheme="minorHAnsi" w:cstheme="minorHAnsi"/>
          <w:color w:val="808080" w:themeColor="background1" w:themeShade="80"/>
          <w:sz w:val="16"/>
          <w:szCs w:val="16"/>
        </w:rPr>
        <w:br/>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w:t>
      </w:r>
    </w:p>
  </w:footnote>
  <w:footnote w:id="43">
    <w:p w14:paraId="6276C6F1" w14:textId="22D98CC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D.C. Lawyers for Youth and Campaign for Youth Justice, Capital City Correction, Mayo 2014.</w:t>
      </w:r>
    </w:p>
  </w:footnote>
  <w:footnote w:id="44">
    <w:p w14:paraId="5806014E"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Roper v. Simmons, J.D.B. v. North Carolina, Miller v. Alabama, and Graham v. Florida.</w:t>
      </w:r>
    </w:p>
  </w:footnote>
  <w:footnote w:id="45">
    <w:p w14:paraId="2B5125CF" w14:textId="434A575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Charles </w:t>
      </w:r>
      <w:proofErr w:type="spellStart"/>
      <w:r w:rsidRPr="00176C94">
        <w:rPr>
          <w:rFonts w:asciiTheme="minorHAnsi" w:hAnsiTheme="minorHAnsi" w:cstheme="minorHAnsi"/>
          <w:color w:val="808080" w:themeColor="background1" w:themeShade="80"/>
          <w:sz w:val="16"/>
          <w:szCs w:val="16"/>
        </w:rPr>
        <w:t>Puzzanchera</w:t>
      </w:r>
      <w:proofErr w:type="spellEnd"/>
      <w:r w:rsidRPr="00176C94">
        <w:rPr>
          <w:rFonts w:asciiTheme="minorHAnsi" w:hAnsiTheme="minorHAnsi" w:cstheme="minorHAnsi"/>
          <w:color w:val="808080" w:themeColor="background1" w:themeShade="80"/>
          <w:sz w:val="16"/>
          <w:szCs w:val="16"/>
        </w:rPr>
        <w:t xml:space="preserve">, “Juvenile Arrests 2010” (Washington, D.C.: U.S. Dept.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2013).</w:t>
      </w:r>
    </w:p>
  </w:footnote>
  <w:footnote w:id="46">
    <w:p w14:paraId="2223F0D7" w14:textId="43951AA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47">
    <w:p w14:paraId="48347C3B" w14:textId="773146A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36-38.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38. </w:t>
      </w:r>
    </w:p>
  </w:footnote>
  <w:footnote w:id="48">
    <w:p w14:paraId="0CAD6864" w14:textId="3802EBF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14"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57. El Comité de los Derechos del Niño hizo referencia expresa a la criminalización de los niños delincuentes, de la siguiente manera: “Esta</w:t>
      </w:r>
      <w:r w:rsidRPr="00176C94">
        <w:rPr>
          <w:rFonts w:asciiTheme="minorHAnsi" w:hAnsiTheme="minorHAnsi" w:cstheme="minorHAnsi"/>
          <w:color w:val="808080" w:themeColor="background1" w:themeShade="80"/>
          <w:sz w:val="16"/>
          <w:szCs w:val="16"/>
          <w:lang w:val="es-ES_tradnl"/>
        </w:rPr>
        <w:t xml:space="preserve"> representación negativa o criminalización de los menores delincuentes suele basarse en una distorsión y/o deficiente comprensión de las causas de la delincuencia juvenil, con las consiguientes peticiones periódicas de medidas más estrictas(por ejemplo, tolerancia cero, cadena perpetua al tercer delito de tipo violento, sentencias obligatorias, juicios en tribunales para adultos y otras </w:t>
      </w:r>
      <w:r w:rsidRPr="00176C94">
        <w:rPr>
          <w:rFonts w:asciiTheme="minorHAnsi" w:hAnsiTheme="minorHAnsi" w:cstheme="minorHAnsi"/>
          <w:color w:val="808080" w:themeColor="background1" w:themeShade="80"/>
          <w:sz w:val="16"/>
          <w:szCs w:val="16"/>
          <w:lang w:val="es-ES"/>
        </w:rPr>
        <w:t>medidas esencialmente punitivas).” Ver, Comité de los Derechos del Niño, Observación General No. 10, Los derechos del niño en la justicia de menores, CRC/C/GC/10, 25 de Abril de 2007, párr. 96.</w:t>
      </w:r>
    </w:p>
  </w:footnote>
  <w:footnote w:id="49">
    <w:p w14:paraId="64095CB7" w14:textId="6FE431B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La CIDH ha reconocido que: “el marco jurídico de protección de los derechos humanos de los niños no se limita a la disposición del artículo 19 de la Convención Americana o a la del artículo VII de la Declaración Americana, sino que incluye para fines de interpretación, entre otras, la Convención sobre los Derechos del Niño de 1989 (en adelante “la CDN”), las Reglas Mínimas de las Naciones Unidas para la Administración de Justicia de Menores (en adelante “Reglas de Beijing” ), las Reglas sobre Mínimas de las Naciones Unidas sobre las Medidas No Privativas de la Libertad (en adelante “Reglas de Tokio”), las Reglas para la protección de menores privados de la libertad (en adelante “Reglas de La Habana”) y las Directrices de las Naciones Unidas para la Prevención de la Delincuencia Juvenil (en adelante “Directrices de Riad”), además de los instrumentos internacionales sobre derechos humanos de alcance general. […] Para efectos interpretativos las decisiones adoptadas por el Comité de los Derechos del Niño de las Naciones Unidas (en adelante “Comité de los Derechos del Niño”) de las Naciones Unidas en cumplimiento de su mandato, como la Observación General No. 10 sobre los derechos del niño en la justicia de menores. Tal perspectiva representa un avance significativo que evidencia no sólo la existencia de un marco jurídico común en el derecho internacional de los derechos humanos aplicable en materia de niñez sino también la interdependencia que existe en el ámbito internacional entre los distintos sistemas internacionales de protección de los derechos humanos de los niños. Ver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18-19; 510.</w:t>
      </w:r>
    </w:p>
  </w:footnote>
  <w:footnote w:id="50">
    <w:p w14:paraId="2F55D7D1" w14:textId="521D3DA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38.</w:t>
      </w:r>
    </w:p>
  </w:footnote>
  <w:footnote w:id="51">
    <w:p w14:paraId="6D7FD9F4" w14:textId="75D08BE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31.</w:t>
      </w:r>
    </w:p>
  </w:footnote>
  <w:footnote w:id="52">
    <w:p w14:paraId="0D0BD180" w14:textId="2855C69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15"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136. CIDH, </w:t>
      </w:r>
      <w:hyperlink r:id="rId16" w:history="1">
        <w:r w:rsidRPr="00176C94">
          <w:rPr>
            <w:rStyle w:val="Hyperlink"/>
            <w:rFonts w:asciiTheme="minorHAnsi" w:hAnsiTheme="minorHAnsi" w:cstheme="minorHAnsi"/>
            <w:color w:val="808080" w:themeColor="background1" w:themeShade="80"/>
            <w:sz w:val="16"/>
            <w:szCs w:val="16"/>
            <w:lang w:val="es-ES"/>
          </w:rPr>
          <w:t>Comunicado de Prensa No. 26/04</w:t>
        </w:r>
      </w:hyperlink>
      <w:r w:rsidRPr="00176C94">
        <w:rPr>
          <w:rFonts w:asciiTheme="minorHAnsi" w:hAnsiTheme="minorHAnsi" w:cstheme="minorHAnsi"/>
          <w:color w:val="808080" w:themeColor="background1" w:themeShade="80"/>
          <w:sz w:val="16"/>
          <w:szCs w:val="16"/>
          <w:lang w:val="es-ES"/>
        </w:rPr>
        <w:t xml:space="preserve">, Comunicado conjunto entre la Comisión Interamericana de Derechos Humanos y UNICEF, que expresan su preocupación por la situación de los niños, niñas y adolescentes vinculados a pandillas o maras en El Salvador, Guatemala y Honduras. Diciembre 4, 2004.  </w:t>
      </w:r>
    </w:p>
  </w:footnote>
  <w:footnote w:id="53">
    <w:p w14:paraId="0BD3C491" w14:textId="263C0A6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Procedimientos judiciales que pueden ser usados para transferir a los criminales a los delincuentes más graves de los tribunales juveniles a los tribunales de adultos han existido desde el establecimiento del sistema juvenil. </w:t>
      </w:r>
      <w:r w:rsidRPr="00176C94">
        <w:rPr>
          <w:rFonts w:asciiTheme="minorHAnsi" w:hAnsiTheme="minorHAnsi" w:cstheme="minorHAnsi"/>
          <w:color w:val="808080" w:themeColor="background1" w:themeShade="80"/>
          <w:sz w:val="16"/>
          <w:szCs w:val="16"/>
        </w:rPr>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w:t>
      </w:r>
      <w:r w:rsidRPr="00176C94">
        <w:rPr>
          <w:rFonts w:asciiTheme="minorHAnsi" w:hAnsiTheme="minorHAnsi" w:cstheme="minorHAnsi"/>
          <w:color w:val="808080" w:themeColor="background1" w:themeShade="80"/>
          <w:sz w:val="16"/>
          <w:szCs w:val="16"/>
          <w:lang w:val="es-US"/>
        </w:rPr>
        <w:t xml:space="preserve">93–120. </w:t>
      </w:r>
    </w:p>
  </w:footnote>
  <w:footnote w:id="54">
    <w:p w14:paraId="229302BE" w14:textId="546CC62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Desde el fallo de la Corte Suprema de 1971, los adolescentes no tienen derecho a todas las garantías procesales que se reconocen a los adultos en virtud del derecho interno, como el derecho a un juicio por jurado. </w:t>
      </w:r>
    </w:p>
  </w:footnote>
  <w:footnote w:id="55">
    <w:p w14:paraId="130E52A2" w14:textId="0C24AC1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United States Code, Title 18 - Crimes and Criminal Procedure, Part IV - Correction </w:t>
      </w:r>
      <w:proofErr w:type="gramStart"/>
      <w:r w:rsidRPr="00176C94">
        <w:rPr>
          <w:rFonts w:asciiTheme="minorHAnsi" w:hAnsiTheme="minorHAnsi" w:cstheme="minorHAnsi"/>
          <w:color w:val="808080" w:themeColor="background1" w:themeShade="80"/>
          <w:sz w:val="16"/>
          <w:szCs w:val="16"/>
        </w:rPr>
        <w:t>Of</w:t>
      </w:r>
      <w:proofErr w:type="gramEnd"/>
      <w:r w:rsidRPr="00176C94">
        <w:rPr>
          <w:rFonts w:asciiTheme="minorHAnsi" w:hAnsiTheme="minorHAnsi" w:cstheme="minorHAnsi"/>
          <w:color w:val="808080" w:themeColor="background1" w:themeShade="80"/>
          <w:sz w:val="16"/>
          <w:szCs w:val="16"/>
        </w:rPr>
        <w:t xml:space="preserve"> Youthful Offenders,</w:t>
      </w:r>
      <w:hyperlink r:id="rId17" w:history="1">
        <w:r w:rsidRPr="00176C94">
          <w:rPr>
            <w:rStyle w:val="Hyperlink"/>
            <w:rFonts w:asciiTheme="minorHAnsi" w:hAnsiTheme="minorHAnsi" w:cstheme="minorHAnsi"/>
            <w:color w:val="808080" w:themeColor="background1" w:themeShade="80"/>
            <w:sz w:val="16"/>
            <w:szCs w:val="16"/>
          </w:rPr>
          <w:t xml:space="preserve"> Chapter 403 – Juvenile Delinquency</w:t>
        </w:r>
      </w:hyperlink>
      <w:r w:rsidRPr="00176C94">
        <w:rPr>
          <w:rFonts w:asciiTheme="minorHAnsi" w:hAnsiTheme="minorHAnsi" w:cstheme="minorHAnsi"/>
          <w:color w:val="808080" w:themeColor="background1" w:themeShade="80"/>
          <w:sz w:val="16"/>
          <w:szCs w:val="16"/>
        </w:rPr>
        <w:t xml:space="preserve">, § 5031. Definitions. </w:t>
      </w:r>
    </w:p>
  </w:footnote>
  <w:footnote w:id="56">
    <w:p w14:paraId="38DE078D" w14:textId="5D00FDD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Patrick Griffin et al., Office of Juvenile Justice and Delinquency Prevention, US Department of Justice,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roofErr w:type="spellStart"/>
      <w:r w:rsidRPr="00176C94">
        <w:rPr>
          <w:rFonts w:asciiTheme="minorHAnsi" w:hAnsiTheme="minorHAnsi" w:cstheme="minorHAnsi"/>
          <w:color w:val="808080" w:themeColor="background1" w:themeShade="80"/>
          <w:sz w:val="16"/>
          <w:szCs w:val="16"/>
        </w:rPr>
        <w:t>p’ag</w:t>
      </w:r>
      <w:proofErr w:type="spellEnd"/>
      <w:r w:rsidRPr="00176C94">
        <w:rPr>
          <w:rFonts w:asciiTheme="minorHAnsi" w:hAnsiTheme="minorHAnsi" w:cstheme="minorHAnsi"/>
          <w:color w:val="808080" w:themeColor="background1" w:themeShade="80"/>
          <w:sz w:val="16"/>
          <w:szCs w:val="16"/>
        </w:rPr>
        <w:t xml:space="preserve">. 8.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Office of Juvenile Justice and Delinquency Prevention, National Center for Juvenile Justice, “Juvenile Arrest Rates by Offense, Sex, and Race (1980-2010)”, 2010. </w:t>
      </w:r>
    </w:p>
  </w:footnote>
  <w:footnote w:id="57">
    <w:p w14:paraId="1DE08747" w14:textId="477B45D2" w:rsidR="00B3330D" w:rsidRPr="00176C94" w:rsidRDefault="00B3330D" w:rsidP="00B3330D">
      <w:pPr>
        <w:pStyle w:val="FootnoteText"/>
        <w:tabs>
          <w:tab w:val="left" w:pos="540"/>
        </w:tabs>
        <w:spacing w:after="40"/>
        <w:ind w:left="540" w:hanging="540"/>
        <w:jc w:val="both"/>
        <w:rPr>
          <w:rFonts w:asciiTheme="minorHAnsi" w:hAnsiTheme="minorHAnsi" w:cstheme="minorHAnsi"/>
          <w:bCs/>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Este </w:t>
      </w:r>
      <w:proofErr w:type="spellStart"/>
      <w:r w:rsidRPr="00176C94">
        <w:rPr>
          <w:rFonts w:asciiTheme="minorHAnsi" w:hAnsiTheme="minorHAnsi" w:cstheme="minorHAnsi"/>
          <w:color w:val="808080" w:themeColor="background1" w:themeShade="80"/>
          <w:sz w:val="16"/>
          <w:szCs w:val="16"/>
        </w:rPr>
        <w:t>término</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fue</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creado</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por</w:t>
      </w:r>
      <w:proofErr w:type="spellEnd"/>
      <w:r w:rsidRPr="00176C94">
        <w:rPr>
          <w:rFonts w:asciiTheme="minorHAnsi" w:hAnsiTheme="minorHAnsi" w:cstheme="minorHAnsi"/>
          <w:color w:val="808080" w:themeColor="background1" w:themeShade="80"/>
          <w:sz w:val="16"/>
          <w:szCs w:val="16"/>
        </w:rPr>
        <w:t xml:space="preserve"> un </w:t>
      </w:r>
      <w:proofErr w:type="spellStart"/>
      <w:r w:rsidRPr="00176C94">
        <w:rPr>
          <w:rFonts w:asciiTheme="minorHAnsi" w:hAnsiTheme="minorHAnsi" w:cstheme="minorHAnsi"/>
          <w:color w:val="808080" w:themeColor="background1" w:themeShade="80"/>
          <w:sz w:val="16"/>
          <w:szCs w:val="16"/>
        </w:rPr>
        <w:t>profesor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un </w:t>
      </w:r>
      <w:proofErr w:type="spellStart"/>
      <w:r w:rsidRPr="00176C94">
        <w:rPr>
          <w:rFonts w:asciiTheme="minorHAnsi" w:hAnsiTheme="minorHAnsi" w:cstheme="minorHAnsi"/>
          <w:color w:val="808080" w:themeColor="background1" w:themeShade="80"/>
          <w:sz w:val="16"/>
          <w:szCs w:val="16"/>
        </w:rPr>
        <w:t>artículo</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publicado</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1995, </w:t>
      </w:r>
      <w:proofErr w:type="spellStart"/>
      <w:r w:rsidRPr="00176C94">
        <w:rPr>
          <w:rFonts w:asciiTheme="minorHAnsi" w:hAnsiTheme="minorHAnsi" w:cstheme="minorHAnsi"/>
          <w:color w:val="808080" w:themeColor="background1" w:themeShade="80"/>
          <w:sz w:val="16"/>
          <w:szCs w:val="16"/>
        </w:rPr>
        <w:t>titulado</w:t>
      </w:r>
      <w:proofErr w:type="spellEnd"/>
      <w:r w:rsidRPr="00176C94">
        <w:rPr>
          <w:rFonts w:asciiTheme="minorHAnsi" w:hAnsiTheme="minorHAnsi" w:cstheme="minorHAnsi"/>
          <w:color w:val="808080" w:themeColor="background1" w:themeShade="80"/>
          <w:sz w:val="16"/>
          <w:szCs w:val="16"/>
        </w:rPr>
        <w:t xml:space="preserve"> "The Coming of the Super-predators,”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el </w:t>
      </w:r>
      <w:proofErr w:type="spellStart"/>
      <w:r w:rsidRPr="00176C94">
        <w:rPr>
          <w:rFonts w:asciiTheme="minorHAnsi" w:hAnsiTheme="minorHAnsi" w:cstheme="minorHAnsi"/>
          <w:color w:val="808080" w:themeColor="background1" w:themeShade="80"/>
          <w:sz w:val="16"/>
          <w:szCs w:val="16"/>
        </w:rPr>
        <w:t>cual</w:t>
      </w:r>
      <w:proofErr w:type="spellEnd"/>
      <w:r w:rsidRPr="00176C94">
        <w:rPr>
          <w:rFonts w:asciiTheme="minorHAnsi" w:hAnsiTheme="minorHAnsi" w:cstheme="minorHAnsi"/>
          <w:color w:val="808080" w:themeColor="background1" w:themeShade="80"/>
          <w:sz w:val="16"/>
          <w:szCs w:val="16"/>
        </w:rPr>
        <w:t xml:space="preserve"> el </w:t>
      </w:r>
      <w:proofErr w:type="spellStart"/>
      <w:r w:rsidRPr="00176C94">
        <w:rPr>
          <w:rFonts w:asciiTheme="minorHAnsi" w:hAnsiTheme="minorHAnsi" w:cstheme="minorHAnsi"/>
          <w:color w:val="808080" w:themeColor="background1" w:themeShade="80"/>
          <w:sz w:val="16"/>
          <w:szCs w:val="16"/>
        </w:rPr>
        <w:t>autor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expresó</w:t>
      </w:r>
      <w:proofErr w:type="spellEnd"/>
      <w:r w:rsidRPr="00176C94">
        <w:rPr>
          <w:rFonts w:asciiTheme="minorHAnsi" w:hAnsiTheme="minorHAnsi" w:cstheme="minorHAnsi"/>
          <w:color w:val="808080" w:themeColor="background1" w:themeShade="80"/>
          <w:sz w:val="16"/>
          <w:szCs w:val="16"/>
        </w:rPr>
        <w:t xml:space="preserve"> la </w:t>
      </w:r>
      <w:proofErr w:type="spellStart"/>
      <w:r w:rsidRPr="00176C94">
        <w:rPr>
          <w:rFonts w:asciiTheme="minorHAnsi" w:hAnsiTheme="minorHAnsi" w:cstheme="minorHAnsi"/>
          <w:color w:val="808080" w:themeColor="background1" w:themeShade="80"/>
          <w:sz w:val="16"/>
          <w:szCs w:val="16"/>
        </w:rPr>
        <w:t>opinión</w:t>
      </w:r>
      <w:proofErr w:type="spellEnd"/>
      <w:r w:rsidRPr="00176C94">
        <w:rPr>
          <w:rFonts w:asciiTheme="minorHAnsi" w:hAnsiTheme="minorHAnsi" w:cstheme="minorHAnsi"/>
          <w:color w:val="808080" w:themeColor="background1" w:themeShade="80"/>
          <w:sz w:val="16"/>
          <w:szCs w:val="16"/>
        </w:rPr>
        <w:t xml:space="preserve"> de que "the demographic bulge of the next 10 years will unleash an army of young male predatory street criminals who will make even the (gang) leaders of the Bloods and the Crips . . . look tame by comparison." </w:t>
      </w:r>
      <w:r w:rsidRPr="00176C94">
        <w:rPr>
          <w:rFonts w:asciiTheme="minorHAnsi" w:hAnsiTheme="minorHAnsi" w:cstheme="minorHAnsi"/>
          <w:iCs/>
          <w:color w:val="808080" w:themeColor="background1" w:themeShade="80"/>
          <w:sz w:val="16"/>
          <w:szCs w:val="16"/>
        </w:rPr>
        <w:t xml:space="preserve">Knight-Ridder Newspapers, </w:t>
      </w:r>
      <w:r w:rsidRPr="00176C94">
        <w:rPr>
          <w:rFonts w:asciiTheme="minorHAnsi" w:hAnsiTheme="minorHAnsi" w:cstheme="minorHAnsi"/>
          <w:bCs/>
          <w:color w:val="808080" w:themeColor="background1" w:themeShade="80"/>
          <w:sz w:val="16"/>
          <w:szCs w:val="16"/>
        </w:rPr>
        <w:t>“</w:t>
      </w:r>
      <w:hyperlink r:id="rId18" w:history="1">
        <w:r w:rsidRPr="00176C94">
          <w:rPr>
            <w:rStyle w:val="Hyperlink"/>
            <w:rFonts w:asciiTheme="minorHAnsi" w:hAnsiTheme="minorHAnsi" w:cstheme="minorHAnsi"/>
            <w:bCs/>
            <w:color w:val="808080" w:themeColor="background1" w:themeShade="80"/>
            <w:sz w:val="16"/>
            <w:szCs w:val="16"/>
          </w:rPr>
          <w:t>Super-Predator”</w:t>
        </w:r>
        <w:r w:rsidRPr="00176C94">
          <w:rPr>
            <w:rStyle w:val="Hyperlink"/>
            <w:rFonts w:asciiTheme="minorHAnsi" w:hAnsiTheme="minorHAnsi" w:cstheme="minorHAnsi"/>
            <w:b/>
            <w:bCs/>
            <w:i/>
            <w:color w:val="808080" w:themeColor="background1" w:themeShade="80"/>
            <w:sz w:val="16"/>
            <w:szCs w:val="16"/>
          </w:rPr>
          <w:t xml:space="preserve"> </w:t>
        </w:r>
        <w:r w:rsidRPr="00176C94">
          <w:rPr>
            <w:rStyle w:val="Hyperlink"/>
            <w:rFonts w:asciiTheme="minorHAnsi" w:hAnsiTheme="minorHAnsi" w:cstheme="minorHAnsi"/>
            <w:bCs/>
            <w:color w:val="808080" w:themeColor="background1" w:themeShade="80"/>
            <w:sz w:val="16"/>
            <w:szCs w:val="16"/>
          </w:rPr>
          <w:t xml:space="preserve">- Or Just </w:t>
        </w:r>
        <w:proofErr w:type="gramStart"/>
        <w:r w:rsidRPr="00176C94">
          <w:rPr>
            <w:rStyle w:val="Hyperlink"/>
            <w:rFonts w:asciiTheme="minorHAnsi" w:hAnsiTheme="minorHAnsi" w:cstheme="minorHAnsi"/>
            <w:bCs/>
            <w:color w:val="808080" w:themeColor="background1" w:themeShade="80"/>
            <w:sz w:val="16"/>
            <w:szCs w:val="16"/>
          </w:rPr>
          <w:t>A</w:t>
        </w:r>
        <w:proofErr w:type="gramEnd"/>
        <w:r w:rsidRPr="00176C94">
          <w:rPr>
            <w:rStyle w:val="Hyperlink"/>
            <w:rFonts w:asciiTheme="minorHAnsi" w:hAnsiTheme="minorHAnsi" w:cstheme="minorHAnsi"/>
            <w:bCs/>
            <w:color w:val="808080" w:themeColor="background1" w:themeShade="80"/>
            <w:sz w:val="16"/>
            <w:szCs w:val="16"/>
          </w:rPr>
          <w:t xml:space="preserve"> Kid With A Gun? - Skyrocketing Number </w:t>
        </w:r>
        <w:proofErr w:type="gramStart"/>
        <w:r w:rsidRPr="00176C94">
          <w:rPr>
            <w:rStyle w:val="Hyperlink"/>
            <w:rFonts w:asciiTheme="minorHAnsi" w:hAnsiTheme="minorHAnsi" w:cstheme="minorHAnsi"/>
            <w:bCs/>
            <w:color w:val="808080" w:themeColor="background1" w:themeShade="80"/>
            <w:sz w:val="16"/>
            <w:szCs w:val="16"/>
          </w:rPr>
          <w:t>Of</w:t>
        </w:r>
        <w:proofErr w:type="gramEnd"/>
        <w:r w:rsidRPr="00176C94">
          <w:rPr>
            <w:rStyle w:val="Hyperlink"/>
            <w:rFonts w:asciiTheme="minorHAnsi" w:hAnsiTheme="minorHAnsi" w:cstheme="minorHAnsi"/>
            <w:bCs/>
            <w:color w:val="808080" w:themeColor="background1" w:themeShade="80"/>
            <w:sz w:val="16"/>
            <w:szCs w:val="16"/>
          </w:rPr>
          <w:t xml:space="preserve"> Teen Killers Brings Debate On Causes</w:t>
        </w:r>
      </w:hyperlink>
      <w:r w:rsidRPr="00176C94">
        <w:rPr>
          <w:rFonts w:asciiTheme="minorHAnsi" w:hAnsiTheme="minorHAnsi" w:cstheme="minorHAnsi"/>
          <w:bCs/>
          <w:color w:val="808080" w:themeColor="background1" w:themeShade="80"/>
          <w:sz w:val="16"/>
          <w:szCs w:val="16"/>
        </w:rPr>
        <w:t>”.</w:t>
      </w:r>
    </w:p>
  </w:footnote>
  <w:footnote w:id="58">
    <w:p w14:paraId="4B368EB8" w14:textId="09511E1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H. R. 3355, “</w:t>
      </w:r>
      <w:proofErr w:type="spellStart"/>
      <w:r w:rsidRPr="00176C94">
        <w:rPr>
          <w:rFonts w:asciiTheme="minorHAnsi" w:hAnsiTheme="minorHAnsi" w:cstheme="minorHAnsi"/>
          <w:color w:val="808080" w:themeColor="background1" w:themeShade="80"/>
          <w:sz w:val="16"/>
          <w:szCs w:val="16"/>
          <w:lang w:val="es-ES"/>
        </w:rPr>
        <w:t>Violent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Crime</w:t>
      </w:r>
      <w:proofErr w:type="spellEnd"/>
      <w:r w:rsidRPr="00176C94">
        <w:rPr>
          <w:rFonts w:asciiTheme="minorHAnsi" w:hAnsiTheme="minorHAnsi" w:cstheme="minorHAnsi"/>
          <w:color w:val="808080" w:themeColor="background1" w:themeShade="80"/>
          <w:sz w:val="16"/>
          <w:szCs w:val="16"/>
          <w:lang w:val="es-ES"/>
        </w:rPr>
        <w:t xml:space="preserve"> Control and </w:t>
      </w:r>
      <w:proofErr w:type="spellStart"/>
      <w:r w:rsidRPr="00176C94">
        <w:rPr>
          <w:rFonts w:asciiTheme="minorHAnsi" w:hAnsiTheme="minorHAnsi" w:cstheme="minorHAnsi"/>
          <w:color w:val="808080" w:themeColor="background1" w:themeShade="80"/>
          <w:sz w:val="16"/>
          <w:szCs w:val="16"/>
          <w:lang w:val="es-ES"/>
        </w:rPr>
        <w:t>Law</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Enforcement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Act</w:t>
      </w:r>
      <w:proofErr w:type="spellEnd"/>
      <w:r w:rsidRPr="00176C94">
        <w:rPr>
          <w:rFonts w:asciiTheme="minorHAnsi" w:hAnsiTheme="minorHAnsi" w:cstheme="minorHAnsi"/>
          <w:color w:val="808080" w:themeColor="background1" w:themeShade="80"/>
          <w:sz w:val="16"/>
          <w:szCs w:val="16"/>
          <w:lang w:val="es-ES"/>
        </w:rPr>
        <w:t xml:space="preserve"> of 1994,” Promulgada en la Segunda Sesión del Congreso 103 de los Estados Unidos de América, enero 25, 1994.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U.S. Department of Justice Fact Sheet, Violent Crime Control and Law Enforcement Act of 1994.</w:t>
      </w:r>
    </w:p>
  </w:footnote>
  <w:footnote w:id="59">
    <w:p w14:paraId="10EF3E80" w14:textId="16F12F3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60">
    <w:p w14:paraId="31D84194" w14:textId="5D3B8D6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61">
    <w:p w14:paraId="0118DEBC" w14:textId="3DAD9C9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Reforming Juvenile Justice: A developmental Approach. National </w:t>
      </w:r>
      <w:proofErr w:type="spellStart"/>
      <w:r w:rsidRPr="00176C94">
        <w:rPr>
          <w:rFonts w:asciiTheme="minorHAnsi" w:hAnsiTheme="minorHAnsi" w:cstheme="minorHAnsi"/>
          <w:color w:val="808080" w:themeColor="background1" w:themeShade="80"/>
          <w:sz w:val="16"/>
          <w:szCs w:val="16"/>
        </w:rPr>
        <w:t>National</w:t>
      </w:r>
      <w:proofErr w:type="spellEnd"/>
      <w:r w:rsidRPr="00176C94">
        <w:rPr>
          <w:rFonts w:asciiTheme="minorHAnsi" w:hAnsiTheme="minorHAnsi" w:cstheme="minorHAnsi"/>
          <w:color w:val="808080" w:themeColor="background1" w:themeShade="80"/>
          <w:sz w:val="16"/>
          <w:szCs w:val="16"/>
        </w:rPr>
        <w:t xml:space="preserve"> Academies Press, 2013,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40.</w:t>
      </w:r>
    </w:p>
  </w:footnote>
  <w:footnote w:id="62">
    <w:p w14:paraId="3AC2B51C" w14:textId="0D9E1BC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Office of Juvenile Justice and Delinquency Prevention, US Department of Justice, “Statistical Briefing Book,”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17, 2012.</w:t>
      </w:r>
    </w:p>
  </w:footnote>
  <w:footnote w:id="63">
    <w:p w14:paraId="08DD163B" w14:textId="2EBF1DD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Las declaraciones del peticionario en los párr. 18-19, del caso Miller v. Alabama, 2012, hacen referencia al autor del término "</w:t>
      </w:r>
      <w:proofErr w:type="spellStart"/>
      <w:r w:rsidRPr="00176C94">
        <w:rPr>
          <w:rFonts w:asciiTheme="minorHAnsi" w:hAnsiTheme="minorHAnsi" w:cstheme="minorHAnsi"/>
          <w:color w:val="808080" w:themeColor="background1" w:themeShade="80"/>
          <w:sz w:val="16"/>
          <w:szCs w:val="16"/>
          <w:lang w:val="es-ES"/>
        </w:rPr>
        <w:t>superpredador</w:t>
      </w:r>
      <w:proofErr w:type="spellEnd"/>
      <w:r w:rsidRPr="00176C94">
        <w:rPr>
          <w:rFonts w:asciiTheme="minorHAnsi" w:hAnsiTheme="minorHAnsi" w:cstheme="minorHAnsi"/>
          <w:color w:val="808080" w:themeColor="background1" w:themeShade="80"/>
          <w:sz w:val="16"/>
          <w:szCs w:val="16"/>
          <w:lang w:val="es-ES"/>
        </w:rPr>
        <w:t xml:space="preserve">", reconociendo su error y abogando por medidas preventivas en contraposición a la privación de libertad.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Elizabeth Becker, “</w:t>
      </w:r>
      <w:hyperlink r:id="rId19" w:history="1">
        <w:r w:rsidRPr="00176C94">
          <w:rPr>
            <w:rStyle w:val="Hyperlink"/>
            <w:rFonts w:asciiTheme="minorHAnsi" w:hAnsiTheme="minorHAnsi" w:cstheme="minorHAnsi"/>
            <w:color w:val="808080" w:themeColor="background1" w:themeShade="80"/>
            <w:sz w:val="16"/>
            <w:szCs w:val="16"/>
          </w:rPr>
          <w:t>As Ex-Theorist on Young '</w:t>
        </w:r>
        <w:proofErr w:type="spellStart"/>
        <w:r w:rsidRPr="00176C94">
          <w:rPr>
            <w:rStyle w:val="Hyperlink"/>
            <w:rFonts w:asciiTheme="minorHAnsi" w:hAnsiTheme="minorHAnsi" w:cstheme="minorHAnsi"/>
            <w:color w:val="808080" w:themeColor="background1" w:themeShade="80"/>
            <w:sz w:val="16"/>
            <w:szCs w:val="16"/>
          </w:rPr>
          <w:t>Superpredators</w:t>
        </w:r>
        <w:proofErr w:type="spellEnd"/>
        <w:r w:rsidRPr="00176C94">
          <w:rPr>
            <w:rStyle w:val="Hyperlink"/>
            <w:rFonts w:asciiTheme="minorHAnsi" w:hAnsiTheme="minorHAnsi" w:cstheme="minorHAnsi"/>
            <w:color w:val="808080" w:themeColor="background1" w:themeShade="80"/>
            <w:sz w:val="16"/>
            <w:szCs w:val="16"/>
          </w:rPr>
          <w:t>,' Bush Aide Has Regrets</w:t>
        </w:r>
      </w:hyperlink>
      <w:r w:rsidRPr="00176C94">
        <w:rPr>
          <w:rFonts w:asciiTheme="minorHAnsi" w:hAnsiTheme="minorHAnsi" w:cstheme="minorHAnsi"/>
          <w:color w:val="808080" w:themeColor="background1" w:themeShade="80"/>
          <w:sz w:val="16"/>
          <w:szCs w:val="16"/>
        </w:rPr>
        <w:t xml:space="preserve">,” New York Times,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9, 2001.</w:t>
      </w:r>
    </w:p>
  </w:footnote>
  <w:footnote w:id="64">
    <w:p w14:paraId="51C5F9D4" w14:textId="572B4A4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Bureau of Justice Assistance, Juveniles in Adult Prisons and Jails: A National Assessment, P. 5 (2000).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&amp; </w:t>
      </w:r>
      <w:proofErr w:type="gramStart"/>
      <w:r w:rsidRPr="00176C94">
        <w:rPr>
          <w:rFonts w:asciiTheme="minorHAnsi" w:hAnsiTheme="minorHAnsi" w:cstheme="minorHAnsi"/>
          <w:color w:val="808080" w:themeColor="background1" w:themeShade="80"/>
          <w:sz w:val="16"/>
          <w:szCs w:val="16"/>
        </w:rPr>
        <w:t>The</w:t>
      </w:r>
      <w:proofErr w:type="gramEnd"/>
      <w:r w:rsidRPr="00176C94">
        <w:rPr>
          <w:rFonts w:asciiTheme="minorHAnsi" w:hAnsiTheme="minorHAnsi" w:cstheme="minorHAnsi"/>
          <w:color w:val="808080" w:themeColor="background1" w:themeShade="80"/>
          <w:sz w:val="16"/>
          <w:szCs w:val="16"/>
        </w:rPr>
        <w:t xml:space="preserve"> American Civil Liberties Union, Growing Up Locked Down: Youth in Solitary Confinement in Jails and Prisons Across the United States 106 (2012).</w:t>
      </w:r>
    </w:p>
  </w:footnote>
  <w:footnote w:id="65">
    <w:p w14:paraId="6AF02DF0"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Austin, J. Johnson, K.D. &amp; </w:t>
      </w:r>
      <w:proofErr w:type="spellStart"/>
      <w:r w:rsidRPr="00176C94">
        <w:rPr>
          <w:rFonts w:asciiTheme="minorHAnsi" w:hAnsiTheme="minorHAnsi" w:cstheme="minorHAnsi"/>
          <w:color w:val="808080" w:themeColor="background1" w:themeShade="80"/>
          <w:sz w:val="16"/>
          <w:szCs w:val="16"/>
        </w:rPr>
        <w:t>Gregoriou</w:t>
      </w:r>
      <w:proofErr w:type="spellEnd"/>
      <w:r w:rsidRPr="00176C94">
        <w:rPr>
          <w:rFonts w:asciiTheme="minorHAnsi" w:hAnsiTheme="minorHAnsi" w:cstheme="minorHAnsi"/>
          <w:color w:val="808080" w:themeColor="background1" w:themeShade="80"/>
          <w:sz w:val="16"/>
          <w:szCs w:val="16"/>
        </w:rPr>
        <w:t>, M. (2000) Juveniles in Adult Prisons and Jails: A National Assessment. Washington, D.C.: Bureau of Justice Assistance; Bureau of Justice Statistics “Prison and Jail Inmates at Midyear Series”; Bureau of Justice Statistics “Prisoner Series” Strom, K.J. (2000). Profile of State Prisoners under Age 18, 1985-1997. Washington, D.C.: Bureau of Justice Statistics.</w:t>
      </w:r>
    </w:p>
  </w:footnote>
  <w:footnote w:id="66">
    <w:p w14:paraId="2403CFD0" w14:textId="127D069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&amp; </w:t>
      </w:r>
      <w:proofErr w:type="gramStart"/>
      <w:r w:rsidRPr="00176C94">
        <w:rPr>
          <w:rFonts w:asciiTheme="minorHAnsi" w:hAnsiTheme="minorHAnsi" w:cstheme="minorHAnsi"/>
          <w:color w:val="808080" w:themeColor="background1" w:themeShade="80"/>
          <w:sz w:val="16"/>
          <w:szCs w:val="16"/>
        </w:rPr>
        <w:t>The</w:t>
      </w:r>
      <w:proofErr w:type="gramEnd"/>
      <w:r w:rsidRPr="00176C94">
        <w:rPr>
          <w:rFonts w:asciiTheme="minorHAnsi" w:hAnsiTheme="minorHAnsi" w:cstheme="minorHAnsi"/>
          <w:color w:val="808080" w:themeColor="background1" w:themeShade="80"/>
          <w:sz w:val="16"/>
          <w:szCs w:val="16"/>
        </w:rPr>
        <w:t xml:space="preserve"> American Civil Liberties Union, Growing Up Locked Down: Youth in Solitary Confinement in Jails and Prisons Across the United States 106 (2012).</w:t>
      </w:r>
    </w:p>
  </w:footnote>
  <w:footnote w:id="67">
    <w:p w14:paraId="1C52A87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Sourcebook of Criminal Justice Statistics Online; Carson. E.A/ and </w:t>
      </w:r>
      <w:proofErr w:type="spellStart"/>
      <w:r w:rsidRPr="00176C94">
        <w:rPr>
          <w:rFonts w:asciiTheme="minorHAnsi" w:hAnsiTheme="minorHAnsi" w:cstheme="minorHAnsi"/>
          <w:color w:val="808080" w:themeColor="background1" w:themeShade="80"/>
          <w:sz w:val="16"/>
          <w:szCs w:val="16"/>
        </w:rPr>
        <w:t>Golinelli</w:t>
      </w:r>
      <w:proofErr w:type="spellEnd"/>
      <w:r w:rsidRPr="00176C94">
        <w:rPr>
          <w:rFonts w:asciiTheme="minorHAnsi" w:hAnsiTheme="minorHAnsi" w:cstheme="minorHAnsi"/>
          <w:color w:val="808080" w:themeColor="background1" w:themeShade="80"/>
          <w:sz w:val="16"/>
          <w:szCs w:val="16"/>
        </w:rPr>
        <w:t>, D. (2013). Prisoners in 2012. Washington, D.C.: Bureau of Justice Statistics.</w:t>
      </w:r>
    </w:p>
  </w:footnote>
  <w:footnote w:id="68">
    <w:p w14:paraId="3E62A356" w14:textId="7A505AE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Reforming Juvenile Justice: A developmental Approach, National Research Council of the National Academies,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40.</w:t>
      </w:r>
    </w:p>
  </w:footnote>
  <w:footnote w:id="69">
    <w:p w14:paraId="62E74103" w14:textId="740A53E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Según los datos proporcionados por la Oficina de Estadísticas de Justicia de los Estados Unidos, esto ha ocasionado un alarmante aumento del 500% en la tasa de encarcelamiento en los últimos 40 años, lo cual constituye una tasa sumamente alta.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Walmsley, R. (2013), World Population List, 10th Edition, Essex: International Centre for Prison Studies. </w:t>
      </w:r>
      <w:r w:rsidRPr="00176C94">
        <w:rPr>
          <w:rFonts w:asciiTheme="minorHAnsi" w:hAnsiTheme="minorHAnsi" w:cstheme="minorHAnsi"/>
          <w:color w:val="808080" w:themeColor="background1" w:themeShade="80"/>
          <w:sz w:val="16"/>
          <w:szCs w:val="16"/>
          <w:lang w:val="es-ES"/>
        </w:rPr>
        <w:t xml:space="preserve">Estados Unidos, con sólo el 5% de la población mundial, tiene casi el 25% de la población encarcelada en el mundo, lo que representa una tasa de encarcelamiento a nivel nacional de aproximadamente 1 de cada 100 personas.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gramStart"/>
      <w:r w:rsidRPr="00176C94">
        <w:rPr>
          <w:rFonts w:asciiTheme="minorHAnsi" w:hAnsiTheme="minorHAnsi" w:cstheme="minorHAnsi"/>
          <w:color w:val="808080" w:themeColor="background1" w:themeShade="80"/>
          <w:sz w:val="16"/>
          <w:szCs w:val="16"/>
        </w:rPr>
        <w:t>The</w:t>
      </w:r>
      <w:proofErr w:type="gramEnd"/>
      <w:r w:rsidRPr="00176C94">
        <w:rPr>
          <w:rFonts w:asciiTheme="minorHAnsi" w:hAnsiTheme="minorHAnsi" w:cstheme="minorHAnsi"/>
          <w:color w:val="808080" w:themeColor="background1" w:themeShade="80"/>
          <w:sz w:val="16"/>
          <w:szCs w:val="16"/>
        </w:rPr>
        <w:t xml:space="preserv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w:t>
      </w:r>
      <w:hyperlink r:id="rId20" w:history="1">
        <w:r w:rsidRPr="00176C94">
          <w:rPr>
            <w:rStyle w:val="Hyperlink"/>
            <w:rFonts w:asciiTheme="minorHAnsi" w:hAnsiTheme="minorHAnsi" w:cstheme="minorHAnsi"/>
            <w:color w:val="808080" w:themeColor="background1" w:themeShade="80"/>
            <w:sz w:val="16"/>
            <w:szCs w:val="16"/>
          </w:rPr>
          <w:t xml:space="preserve">The Pew Center On The </w:t>
        </w:r>
        <w:proofErr w:type="gramStart"/>
        <w:r w:rsidRPr="00176C94">
          <w:rPr>
            <w:rStyle w:val="Hyperlink"/>
            <w:rFonts w:asciiTheme="minorHAnsi" w:hAnsiTheme="minorHAnsi" w:cstheme="minorHAnsi"/>
            <w:color w:val="808080" w:themeColor="background1" w:themeShade="80"/>
            <w:sz w:val="16"/>
            <w:szCs w:val="16"/>
          </w:rPr>
          <w:t>States ,</w:t>
        </w:r>
        <w:proofErr w:type="gramEnd"/>
        <w:r w:rsidRPr="00176C94">
          <w:rPr>
            <w:rStyle w:val="Hyperlink"/>
            <w:rFonts w:asciiTheme="minorHAnsi" w:hAnsiTheme="minorHAnsi" w:cstheme="minorHAnsi"/>
            <w:color w:val="808080" w:themeColor="background1" w:themeShade="80"/>
            <w:sz w:val="16"/>
            <w:szCs w:val="16"/>
          </w:rPr>
          <w:t xml:space="preserve"> One in 100: Behind Bars in America</w:t>
        </w:r>
      </w:hyperlink>
      <w:r w:rsidRPr="00176C94">
        <w:rPr>
          <w:rFonts w:asciiTheme="minorHAnsi" w:hAnsiTheme="minorHAnsi" w:cstheme="minorHAnsi"/>
          <w:color w:val="808080" w:themeColor="background1" w:themeShade="80"/>
          <w:sz w:val="16"/>
          <w:szCs w:val="16"/>
        </w:rPr>
        <w:t xml:space="preserve">” (2008); International Centre For Prison Studies, </w:t>
      </w:r>
      <w:hyperlink r:id="rId21" w:history="1">
        <w:r w:rsidRPr="00176C94">
          <w:rPr>
            <w:rStyle w:val="Hyperlink"/>
            <w:rFonts w:asciiTheme="minorHAnsi" w:hAnsiTheme="minorHAnsi" w:cstheme="minorHAnsi"/>
            <w:color w:val="808080" w:themeColor="background1" w:themeShade="80"/>
            <w:sz w:val="16"/>
            <w:szCs w:val="16"/>
          </w:rPr>
          <w:t>World Prison Population List (10th Ed. 2011)</w:t>
        </w:r>
      </w:hyperlink>
      <w:r w:rsidRPr="00176C94">
        <w:rPr>
          <w:rFonts w:asciiTheme="minorHAnsi" w:hAnsiTheme="minorHAnsi" w:cstheme="minorHAnsi"/>
          <w:color w:val="808080" w:themeColor="background1" w:themeShade="80"/>
          <w:sz w:val="16"/>
          <w:szCs w:val="16"/>
        </w:rPr>
        <w:t>.</w:t>
      </w:r>
    </w:p>
  </w:footnote>
  <w:footnote w:id="70">
    <w:p w14:paraId="5936BC26" w14:textId="063D2F4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71">
    <w:p w14:paraId="70DC2765" w14:textId="5B175DF7"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rPr>
      </w:pPr>
      <w:r w:rsidRPr="00176C94">
        <w:rPr>
          <w:rFonts w:asciiTheme="minorHAnsi" w:hAnsiTheme="minorHAnsi" w:cstheme="minorHAnsi"/>
          <w:color w:val="808080" w:themeColor="background1" w:themeShade="80"/>
          <w:sz w:val="16"/>
          <w:szCs w:val="16"/>
        </w:rPr>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roofErr w:type="spellStart"/>
      <w:r w:rsidRPr="00176C94">
        <w:rPr>
          <w:rFonts w:asciiTheme="minorHAnsi" w:hAnsiTheme="minorHAnsi" w:cstheme="minorHAnsi"/>
          <w:color w:val="808080" w:themeColor="background1" w:themeShade="80"/>
          <w:sz w:val="16"/>
          <w:szCs w:val="16"/>
        </w:rPr>
        <w:t>página</w:t>
      </w:r>
      <w:proofErr w:type="spellEnd"/>
      <w:r w:rsidRPr="00176C94">
        <w:rPr>
          <w:rFonts w:asciiTheme="minorHAnsi" w:hAnsiTheme="minorHAnsi" w:cstheme="minorHAnsi"/>
          <w:color w:val="808080" w:themeColor="background1" w:themeShade="80"/>
          <w:sz w:val="16"/>
          <w:szCs w:val="16"/>
        </w:rPr>
        <w:t xml:space="preserve"> 10.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párr</w:t>
      </w:r>
      <w:proofErr w:type="spellEnd"/>
      <w:r w:rsidRPr="00176C94">
        <w:rPr>
          <w:rFonts w:asciiTheme="minorHAnsi" w:hAnsiTheme="minorHAnsi" w:cstheme="minorHAnsi"/>
          <w:color w:val="808080" w:themeColor="background1" w:themeShade="80"/>
          <w:sz w:val="16"/>
          <w:szCs w:val="16"/>
        </w:rPr>
        <w:t xml:space="preserve">. 84 de </w:t>
      </w:r>
      <w:proofErr w:type="spellStart"/>
      <w:proofErr w:type="gramStart"/>
      <w:r w:rsidRPr="00176C94">
        <w:rPr>
          <w:rFonts w:asciiTheme="minorHAnsi" w:hAnsiTheme="minorHAnsi" w:cstheme="minorHAnsi"/>
          <w:color w:val="808080" w:themeColor="background1" w:themeShade="80"/>
          <w:sz w:val="16"/>
          <w:szCs w:val="16"/>
        </w:rPr>
        <w:t>este</w:t>
      </w:r>
      <w:proofErr w:type="spellEnd"/>
      <w:proofErr w:type="gram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informe</w:t>
      </w:r>
      <w:proofErr w:type="spellEnd"/>
      <w:r w:rsidRPr="00176C94">
        <w:rPr>
          <w:rFonts w:asciiTheme="minorHAnsi" w:hAnsiTheme="minorHAnsi" w:cstheme="minorHAnsi"/>
          <w:color w:val="808080" w:themeColor="background1" w:themeShade="80"/>
          <w:sz w:val="16"/>
          <w:szCs w:val="16"/>
        </w:rPr>
        <w:t xml:space="preserve">. </w:t>
      </w:r>
    </w:p>
  </w:footnote>
  <w:footnote w:id="72">
    <w:p w14:paraId="029F034B" w14:textId="5F59A5B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73">
    <w:p w14:paraId="6B74490B" w14:textId="331384C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74">
    <w:p w14:paraId="22FAE1E8" w14:textId="2533427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"You’re an Adult Now: Youth in the Adult Criminal Justice Systems". Washington D.C.: U.S. Department of Justice National Institute of Corrections, Diciembre 2011. Ver también </w:t>
      </w:r>
      <w:r w:rsidRPr="00176C94">
        <w:rPr>
          <w:rFonts w:asciiTheme="minorHAnsi" w:hAnsiTheme="minorHAnsi" w:cstheme="minorHAnsi"/>
          <w:color w:val="808080" w:themeColor="background1" w:themeShade="80"/>
          <w:sz w:val="16"/>
          <w:szCs w:val="16"/>
        </w:rPr>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75">
    <w:p w14:paraId="57858B57" w14:textId="241F8AB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22"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38.</w:t>
      </w:r>
    </w:p>
  </w:footnote>
  <w:footnote w:id="76">
    <w:p w14:paraId="37D2CEA6" w14:textId="6A939BED"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La cifra disponible aproximada de jóvenes en el sistema de adultos como consecuencia de estar excluidos de la jurisdicción de los tribunales juveniles se basa únicamente en los datos de población y las tasas estatales de delitos que excluyen a los jóvenes de 16 y 17 años de la jurisdicción de los tribunales juveniles. </w:t>
      </w:r>
    </w:p>
  </w:footnote>
  <w:footnote w:id="77">
    <w:p w14:paraId="707CA004" w14:textId="63C029F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78">
    <w:p w14:paraId="464277A0" w14:textId="65863D2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Desde el final de la sesión legislativa de 2004, los estatutos en 34 estados ampliaron la jurisdicción de los tribunales juveniles en casos de delincuencia hasta 21 años.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79">
    <w:p w14:paraId="535583D7" w14:textId="4C04CB1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National Conference of State Legislatures, </w:t>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Junio 2012. Ver también </w:t>
      </w:r>
      <w:r w:rsidRPr="00176C94">
        <w:rPr>
          <w:rFonts w:asciiTheme="minorHAnsi" w:hAnsiTheme="minorHAnsi" w:cstheme="minorHAnsi"/>
          <w:color w:val="808080" w:themeColor="background1" w:themeShade="80"/>
          <w:sz w:val="16"/>
          <w:szCs w:val="16"/>
        </w:rPr>
        <w:t xml:space="preserve">National Center on Juvenile Justice (2009).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80">
    <w:p w14:paraId="610FC55C" w14:textId="5CEDBF2D" w:rsidR="00B3330D" w:rsidRPr="00176C94" w:rsidRDefault="00B3330D" w:rsidP="00B3330D">
      <w:pPr>
        <w:pStyle w:val="CommentText"/>
        <w:tabs>
          <w:tab w:val="left" w:pos="540"/>
        </w:tabs>
        <w:spacing w:after="40"/>
        <w:ind w:left="547" w:hanging="547"/>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US"/>
        </w:rPr>
        <w:t xml:space="preserve"> </w:t>
      </w:r>
      <w:r w:rsidRPr="00176C94">
        <w:rPr>
          <w:rFonts w:asciiTheme="minorHAnsi" w:hAnsiTheme="minorHAnsi" w:cstheme="minorHAnsi"/>
          <w:color w:val="808080" w:themeColor="background1" w:themeShade="80"/>
          <w:sz w:val="16"/>
          <w:szCs w:val="16"/>
          <w:lang w:val="es-US"/>
        </w:rPr>
        <w:tab/>
        <w:t>Ver http://www.campaignforyouthjustice.org/news/cfyj-news-press-releases/item/cfyj-applauds-south-carolina-and-louisiana-for-raising-the-age</w:t>
      </w:r>
    </w:p>
  </w:footnote>
  <w:footnote w:id="81">
    <w:p w14:paraId="2125A76A" w14:textId="330931A4" w:rsidR="00B3330D" w:rsidRPr="00176C94" w:rsidRDefault="00B3330D" w:rsidP="00B3330D">
      <w:pPr>
        <w:pStyle w:val="FootnoteText"/>
        <w:tabs>
          <w:tab w:val="left" w:pos="540"/>
        </w:tabs>
        <w:spacing w:after="40"/>
        <w:ind w:left="540"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w:t>
      </w:r>
      <w:hyperlink r:id="rId23" w:history="1">
        <w:r w:rsidRPr="00176C94">
          <w:rPr>
            <w:rStyle w:val="Hyperlink"/>
            <w:rFonts w:asciiTheme="minorHAnsi" w:hAnsiTheme="minorHAnsi" w:cstheme="minorHAnsi"/>
            <w:color w:val="808080" w:themeColor="background1" w:themeShade="80"/>
            <w:sz w:val="16"/>
            <w:szCs w:val="16"/>
          </w:rPr>
          <w:t>Gov. Cuomo Seeks to Raise the Age of Criminal Responsibility</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82">
    <w:p w14:paraId="776CF6D0" w14:textId="1C50CA32" w:rsidR="00B3330D" w:rsidRPr="00176C94" w:rsidRDefault="00B3330D" w:rsidP="00B3330D">
      <w:pPr>
        <w:pStyle w:val="FootnoteText"/>
        <w:tabs>
          <w:tab w:val="left" w:pos="540"/>
        </w:tabs>
        <w:spacing w:after="40"/>
        <w:ind w:left="540"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Research &amp; Evaluation Center, John Jay College of Criminal Justice, “Line Drawing: Raising the Minimum Age of Criminal Court. Jurisdiction in New York”.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83">
    <w:p w14:paraId="3EE96D98" w14:textId="3591EBC2" w:rsidR="00B3330D" w:rsidRPr="00176C94" w:rsidRDefault="00B3330D" w:rsidP="00B3330D">
      <w:pPr>
        <w:pStyle w:val="FootnoteText"/>
        <w:tabs>
          <w:tab w:val="left" w:pos="540"/>
        </w:tabs>
        <w:spacing w:after="40"/>
        <w:ind w:left="540"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vertAlign w:val="superscript"/>
        </w:rPr>
        <w:t xml:space="preserve"> </w:t>
      </w:r>
      <w:r w:rsidRPr="00176C94">
        <w:rPr>
          <w:rFonts w:asciiTheme="minorHAnsi" w:hAnsiTheme="minorHAnsi" w:cstheme="minorHAnsi"/>
          <w:color w:val="808080" w:themeColor="background1" w:themeShade="80"/>
          <w:sz w:val="16"/>
          <w:szCs w:val="16"/>
          <w:vertAlign w:val="superscript"/>
        </w:rPr>
        <w:tab/>
      </w:r>
      <w:r w:rsidRPr="00176C94">
        <w:rPr>
          <w:rFonts w:asciiTheme="minorHAnsi" w:hAnsiTheme="minorHAnsi" w:cstheme="minorHAnsi"/>
          <w:color w:val="808080" w:themeColor="background1" w:themeShade="80"/>
          <w:sz w:val="16"/>
          <w:szCs w:val="16"/>
        </w:rPr>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84">
    <w:p w14:paraId="0CF6494D" w14:textId="36ABFBA6" w:rsidR="00B3330D" w:rsidRPr="00176C94" w:rsidRDefault="00B3330D" w:rsidP="00B3330D">
      <w:pPr>
        <w:pStyle w:val="FootnoteText"/>
        <w:tabs>
          <w:tab w:val="left" w:pos="540"/>
        </w:tabs>
        <w:spacing w:after="40"/>
        <w:ind w:left="539" w:hangingChars="337" w:hanging="539"/>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The Youth Project, “N</w:t>
      </w:r>
      <w:hyperlink r:id="rId24" w:history="1">
        <w:proofErr w:type="gramStart"/>
        <w:r w:rsidRPr="00176C94">
          <w:rPr>
            <w:rStyle w:val="Hyperlink"/>
            <w:rFonts w:asciiTheme="minorHAnsi" w:hAnsiTheme="minorHAnsi" w:cstheme="minorHAnsi"/>
            <w:color w:val="808080" w:themeColor="background1" w:themeShade="80"/>
            <w:sz w:val="16"/>
            <w:szCs w:val="16"/>
          </w:rPr>
          <w:t>ew</w:t>
        </w:r>
        <w:proofErr w:type="gramEnd"/>
        <w:r w:rsidRPr="00176C94">
          <w:rPr>
            <w:rStyle w:val="Hyperlink"/>
            <w:rFonts w:asciiTheme="minorHAnsi" w:hAnsiTheme="minorHAnsi" w:cstheme="minorHAnsi"/>
            <w:color w:val="808080" w:themeColor="background1" w:themeShade="80"/>
            <w:sz w:val="16"/>
            <w:szCs w:val="16"/>
          </w:rPr>
          <w:t xml:space="preserve"> Juvenile Laws Take Hold in Illinois; Raising Age for Felony Jurisdiction Leads Way</w:t>
        </w:r>
      </w:hyperlink>
      <w:r w:rsidRPr="00176C94">
        <w:rPr>
          <w:rFonts w:asciiTheme="minorHAnsi" w:hAnsiTheme="minorHAnsi" w:cstheme="minorHAnsi"/>
          <w:color w:val="808080" w:themeColor="background1" w:themeShade="80"/>
          <w:sz w:val="16"/>
          <w:szCs w:val="16"/>
        </w:rPr>
        <w:t>”, January 2014.</w:t>
      </w:r>
    </w:p>
  </w:footnote>
  <w:footnote w:id="85">
    <w:p w14:paraId="5E38DF68" w14:textId="6F967B7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The Youth Project, “</w:t>
      </w:r>
      <w:hyperlink r:id="rId25" w:history="1">
        <w:r w:rsidRPr="00176C94">
          <w:rPr>
            <w:rStyle w:val="Hyperlink"/>
            <w:rFonts w:asciiTheme="minorHAnsi" w:hAnsiTheme="minorHAnsi" w:cstheme="minorHAnsi"/>
            <w:color w:val="808080" w:themeColor="background1" w:themeShade="80"/>
            <w:sz w:val="16"/>
            <w:szCs w:val="16"/>
          </w:rPr>
          <w:t>New Juvenile Laws Take Hold in Illinois; Raising Age for Felony Jurisdiction Leads Way</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2014.</w:t>
      </w:r>
    </w:p>
  </w:footnote>
  <w:footnote w:id="86">
    <w:p w14:paraId="7B5C4FE4" w14:textId="07F5A4E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87">
    <w:p w14:paraId="484766FE" w14:textId="346FF73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U.S. Department of Justice, Office of Justice Programs, Office of Juvenile Justice and Delinquency Prevention, Statistical Briefing Book,</w:t>
      </w:r>
      <w:hyperlink r:id="rId26" w:history="1">
        <w:r w:rsidRPr="00176C94">
          <w:rPr>
            <w:rStyle w:val="Hyperlink"/>
            <w:rFonts w:asciiTheme="minorHAnsi" w:hAnsiTheme="minorHAnsi" w:cstheme="minorHAnsi"/>
            <w:color w:val="808080" w:themeColor="background1" w:themeShade="80"/>
            <w:sz w:val="16"/>
            <w:szCs w:val="16"/>
          </w:rPr>
          <w:t xml:space="preserve"> Juvenile Justice System Structure &amp; Process, Minimum transfer age specified in statute</w:t>
        </w:r>
      </w:hyperlink>
      <w:r w:rsidRPr="00176C94">
        <w:rPr>
          <w:rFonts w:asciiTheme="minorHAnsi" w:hAnsiTheme="minorHAnsi" w:cstheme="minorHAnsi"/>
          <w:color w:val="808080" w:themeColor="background1" w:themeShade="80"/>
          <w:sz w:val="16"/>
          <w:szCs w:val="16"/>
        </w:rPr>
        <w:t xml:space="preserve">, 2011. </w:t>
      </w:r>
    </w:p>
  </w:footnote>
  <w:footnote w:id="88">
    <w:p w14:paraId="06656902" w14:textId="4BB2FC6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“Transfer of Juveniles to Adult Court: Effects of a Broad Policy in One Court” by Edward P. </w:t>
      </w:r>
      <w:proofErr w:type="spellStart"/>
      <w:r w:rsidRPr="00176C94">
        <w:rPr>
          <w:rFonts w:asciiTheme="minorHAnsi" w:hAnsiTheme="minorHAnsi" w:cstheme="minorHAnsi"/>
          <w:color w:val="808080" w:themeColor="background1" w:themeShade="80"/>
          <w:sz w:val="16"/>
          <w:szCs w:val="16"/>
        </w:rPr>
        <w:t>Mulvey</w:t>
      </w:r>
      <w:proofErr w:type="spellEnd"/>
      <w:r w:rsidRPr="00176C94">
        <w:rPr>
          <w:rFonts w:asciiTheme="minorHAnsi" w:hAnsiTheme="minorHAnsi" w:cstheme="minorHAnsi"/>
          <w:color w:val="808080" w:themeColor="background1" w:themeShade="80"/>
          <w:sz w:val="16"/>
          <w:szCs w:val="16"/>
        </w:rPr>
        <w:t xml:space="preserve"> and Carol A. Schubert,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2012 (Pathways to Desistance study).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89">
    <w:p w14:paraId="21BB0E4D" w14:textId="59BF195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90">
    <w:p w14:paraId="3C60DA98" w14:textId="690BC6D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National Center for Juvenile Justice and U.S. Department of Justice, OJJDP, “</w:t>
      </w:r>
      <w:hyperlink r:id="rId27" w:history="1">
        <w:r w:rsidRPr="00176C94">
          <w:rPr>
            <w:rStyle w:val="Hyperlink"/>
            <w:rFonts w:asciiTheme="minorHAnsi" w:hAnsiTheme="minorHAnsi" w:cstheme="minorHAnsi"/>
            <w:color w:val="808080" w:themeColor="background1" w:themeShade="80"/>
            <w:sz w:val="16"/>
            <w:szCs w:val="16"/>
          </w:rPr>
          <w:t>Juvenile Court Statistics 2011 Report</w:t>
        </w:r>
      </w:hyperlink>
      <w:r w:rsidRPr="00176C94">
        <w:rPr>
          <w:rFonts w:asciiTheme="minorHAnsi" w:hAnsiTheme="minorHAnsi" w:cstheme="minorHAnsi"/>
          <w:color w:val="808080" w:themeColor="background1" w:themeShade="80"/>
          <w:sz w:val="16"/>
          <w:szCs w:val="16"/>
        </w:rPr>
        <w:t xml:space="preserve">”; 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91">
    <w:p w14:paraId="3308B4B8"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Arizona, Colorado, Connecticut, Delaware, Illinois, Nevada, Indiana, Utah, Virginia, Washington, Ohio, Maryland, Nebraska, and New York.</w:t>
      </w:r>
    </w:p>
  </w:footnote>
  <w:footnote w:id="92">
    <w:p w14:paraId="3C7283A7" w14:textId="03D7CCFF" w:rsidR="00B3330D" w:rsidRPr="00176C94" w:rsidRDefault="00B3330D" w:rsidP="00B3330D">
      <w:pPr>
        <w:pStyle w:val="FootnoteText"/>
        <w:tabs>
          <w:tab w:val="left" w:pos="540"/>
        </w:tabs>
        <w:spacing w:after="40"/>
        <w:ind w:left="365" w:hangingChars="228" w:hanging="365"/>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color w:val="808080" w:themeColor="background1" w:themeShade="80"/>
          <w:sz w:val="16"/>
          <w:szCs w:val="16"/>
        </w:rPr>
        <w:tab/>
        <w:t>https://www.campaignforyouthjustice.org/news/blog/tag/Direct%20File</w:t>
      </w:r>
    </w:p>
  </w:footnote>
  <w:footnote w:id="93">
    <w:p w14:paraId="5DA9267B" w14:textId="37AA8E5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94">
    <w:p w14:paraId="3C6D62CE"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Alaska, California, Colorado, D.C., Illinois, Kansas, Maine, Minnesota, Nevada, New Hampshire, New Jersey, North Dakota, Pennsylvania, Rhode Island, Utah.</w:t>
      </w:r>
    </w:p>
  </w:footnote>
  <w:footnote w:id="95">
    <w:p w14:paraId="01079648"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Connecticut, Delaware, Georgia, Illinois, Indiana, Kentucky, Louisiana, New Jersey, North Carolina, North Dakota, Ohio, Rhode Island, South Carolina, Virginia, West Virginia.</w:t>
      </w:r>
    </w:p>
  </w:footnote>
  <w:footnote w:id="96">
    <w:p w14:paraId="67CC9C5D" w14:textId="1B202D4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97">
    <w:p w14:paraId="4C607DDC" w14:textId="46B795C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98">
    <w:p w14:paraId="33C082DF" w14:textId="4271B88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Juvenile Justice GPS (Geography, Policy, Practice, Statistics), “</w:t>
      </w:r>
      <w:hyperlink r:id="rId28" w:history="1">
        <w:r w:rsidRPr="00176C94">
          <w:rPr>
            <w:rStyle w:val="Hyperlink"/>
            <w:rFonts w:asciiTheme="minorHAnsi" w:hAnsiTheme="minorHAnsi" w:cstheme="minorHAnsi"/>
            <w:color w:val="808080" w:themeColor="background1" w:themeShade="80"/>
            <w:sz w:val="16"/>
            <w:szCs w:val="16"/>
          </w:rPr>
          <w:t>Jurisdictional boundaries</w:t>
        </w:r>
      </w:hyperlink>
      <w:r w:rsidRPr="00176C94">
        <w:rPr>
          <w:rFonts w:asciiTheme="minorHAnsi" w:hAnsiTheme="minorHAnsi" w:cstheme="minorHAnsi"/>
          <w:color w:val="808080" w:themeColor="background1" w:themeShade="80"/>
          <w:sz w:val="16"/>
          <w:szCs w:val="16"/>
        </w:rPr>
        <w:t xml:space="preserve">”. </w:t>
      </w:r>
    </w:p>
  </w:footnote>
  <w:footnote w:id="99">
    <w:p w14:paraId="0CA9A4AA" w14:textId="0F1F56B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Juvenile Justice GPS (Geography, Policy, Practice, Statistics), “J</w:t>
      </w:r>
      <w:hyperlink r:id="rId29" w:history="1">
        <w:r w:rsidRPr="00176C94">
          <w:rPr>
            <w:rStyle w:val="Hyperlink"/>
            <w:rFonts w:asciiTheme="minorHAnsi" w:hAnsiTheme="minorHAnsi" w:cstheme="minorHAnsi"/>
            <w:color w:val="808080" w:themeColor="background1" w:themeShade="80"/>
            <w:sz w:val="16"/>
            <w:szCs w:val="16"/>
          </w:rPr>
          <w:t>urisdictional boundaries</w:t>
        </w:r>
      </w:hyperlink>
      <w:r w:rsidRPr="00176C94">
        <w:rPr>
          <w:rFonts w:asciiTheme="minorHAnsi" w:hAnsiTheme="minorHAnsi" w:cstheme="minorHAnsi"/>
          <w:color w:val="808080" w:themeColor="background1" w:themeShade="80"/>
          <w:sz w:val="16"/>
          <w:szCs w:val="16"/>
        </w:rPr>
        <w:t xml:space="preserve">”. </w:t>
      </w:r>
    </w:p>
  </w:footnote>
  <w:footnote w:id="100">
    <w:p w14:paraId="6C3FFA4F"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Colorado Revised Statute § 19-2-518 (1) (a) (II).</w:t>
      </w:r>
    </w:p>
  </w:footnote>
  <w:footnote w:id="101">
    <w:p w14:paraId="64A02D56" w14:textId="545D41C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 Rev. Stat. tit. 19 (2012) § 19-2-518 (4</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 xml:space="preserve">b)(I)-(XIV), (c).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w:t>
      </w:r>
      <w:proofErr w:type="gramStart"/>
      <w:r w:rsidRPr="00176C94">
        <w:rPr>
          <w:rFonts w:asciiTheme="minorHAnsi" w:hAnsiTheme="minorHAnsi" w:cstheme="minorHAnsi"/>
          <w:color w:val="808080" w:themeColor="background1" w:themeShade="80"/>
          <w:sz w:val="16"/>
          <w:szCs w:val="16"/>
        </w:rPr>
        <w:t>An</w:t>
      </w:r>
      <w:proofErr w:type="gramEnd"/>
      <w:r w:rsidRPr="00176C94">
        <w:rPr>
          <w:rFonts w:asciiTheme="minorHAnsi" w:hAnsiTheme="minorHAnsi" w:cstheme="minorHAnsi"/>
          <w:color w:val="808080" w:themeColor="background1" w:themeShade="80"/>
          <w:sz w:val="16"/>
          <w:szCs w:val="16"/>
        </w:rPr>
        <w:t xml:space="preserve"> Assessment of Access to Counsel and Quality of Representation in Juvenile Delinquency Proceedings”, 2012.</w:t>
      </w:r>
    </w:p>
  </w:footnote>
  <w:footnote w:id="102">
    <w:p w14:paraId="7DC4CA10" w14:textId="5F7EB63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U.S. State of Colorado, </w:t>
      </w:r>
      <w:hyperlink r:id="rId30" w:history="1">
        <w:r w:rsidRPr="00176C94">
          <w:rPr>
            <w:rStyle w:val="Hyperlink"/>
            <w:rFonts w:asciiTheme="minorHAnsi" w:hAnsiTheme="minorHAnsi" w:cstheme="minorHAnsi"/>
            <w:color w:val="808080" w:themeColor="background1" w:themeShade="80"/>
            <w:sz w:val="16"/>
            <w:szCs w:val="16"/>
          </w:rPr>
          <w:t>Judicial Department</w:t>
        </w:r>
      </w:hyperlink>
      <w:r w:rsidRPr="00176C94">
        <w:rPr>
          <w:rFonts w:asciiTheme="minorHAnsi" w:hAnsiTheme="minorHAnsi" w:cstheme="minorHAnsi"/>
          <w:color w:val="808080" w:themeColor="background1" w:themeShade="80"/>
          <w:sz w:val="16"/>
          <w:szCs w:val="16"/>
        </w:rPr>
        <w:t xml:space="preserve">. </w:t>
      </w:r>
    </w:p>
  </w:footnote>
  <w:footnote w:id="103">
    <w:p w14:paraId="0E7358A3" w14:textId="2554272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Las agencias federales de aplicación de la ley incluyen a ‘U.S. </w:t>
      </w:r>
      <w:proofErr w:type="spellStart"/>
      <w:r w:rsidRPr="00176C94">
        <w:rPr>
          <w:rFonts w:asciiTheme="minorHAnsi" w:hAnsiTheme="minorHAnsi" w:cstheme="minorHAnsi"/>
          <w:color w:val="808080" w:themeColor="background1" w:themeShade="80"/>
          <w:sz w:val="16"/>
          <w:szCs w:val="16"/>
          <w:lang w:val="es-ES"/>
        </w:rPr>
        <w:t>Border</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Patrol</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Immigration</w:t>
      </w:r>
      <w:proofErr w:type="spellEnd"/>
      <w:r w:rsidRPr="00176C94">
        <w:rPr>
          <w:rFonts w:asciiTheme="minorHAnsi" w:hAnsiTheme="minorHAnsi" w:cstheme="minorHAnsi"/>
          <w:color w:val="808080" w:themeColor="background1" w:themeShade="80"/>
          <w:sz w:val="16"/>
          <w:szCs w:val="16"/>
          <w:lang w:val="es-ES"/>
        </w:rPr>
        <w:t xml:space="preserve"> and </w:t>
      </w:r>
      <w:proofErr w:type="spellStart"/>
      <w:r w:rsidRPr="00176C94">
        <w:rPr>
          <w:rFonts w:asciiTheme="minorHAnsi" w:hAnsiTheme="minorHAnsi" w:cstheme="minorHAnsi"/>
          <w:color w:val="808080" w:themeColor="background1" w:themeShade="80"/>
          <w:sz w:val="16"/>
          <w:szCs w:val="16"/>
          <w:lang w:val="es-ES"/>
        </w:rPr>
        <w:t>Naturalization</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Service</w:t>
      </w:r>
      <w:proofErr w:type="spellEnd"/>
      <w:r w:rsidRPr="00176C94">
        <w:rPr>
          <w:rFonts w:asciiTheme="minorHAnsi" w:hAnsiTheme="minorHAnsi" w:cstheme="minorHAnsi"/>
          <w:color w:val="808080" w:themeColor="background1" w:themeShade="80"/>
          <w:sz w:val="16"/>
          <w:szCs w:val="16"/>
          <w:lang w:val="es-ES"/>
        </w:rPr>
        <w:t xml:space="preserve">’, ‘U.S. </w:t>
      </w:r>
      <w:proofErr w:type="spellStart"/>
      <w:r w:rsidRPr="00176C94">
        <w:rPr>
          <w:rFonts w:asciiTheme="minorHAnsi" w:hAnsiTheme="minorHAnsi" w:cstheme="minorHAnsi"/>
          <w:color w:val="808080" w:themeColor="background1" w:themeShade="80"/>
          <w:sz w:val="16"/>
          <w:szCs w:val="16"/>
          <w:lang w:val="es-ES"/>
        </w:rPr>
        <w:t>Marshals</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Service</w:t>
      </w:r>
      <w:proofErr w:type="spellEnd"/>
      <w:r w:rsidRPr="00176C94">
        <w:rPr>
          <w:rFonts w:asciiTheme="minorHAnsi" w:hAnsiTheme="minorHAnsi" w:cstheme="minorHAnsi"/>
          <w:color w:val="808080" w:themeColor="background1" w:themeShade="80"/>
          <w:sz w:val="16"/>
          <w:szCs w:val="16"/>
          <w:lang w:val="es-ES"/>
        </w:rPr>
        <w:t xml:space="preserve">’, ‘Federal Bureau of </w:t>
      </w:r>
      <w:proofErr w:type="spellStart"/>
      <w:r w:rsidRPr="00176C94">
        <w:rPr>
          <w:rFonts w:asciiTheme="minorHAnsi" w:hAnsiTheme="minorHAnsi" w:cstheme="minorHAnsi"/>
          <w:color w:val="808080" w:themeColor="background1" w:themeShade="80"/>
          <w:sz w:val="16"/>
          <w:szCs w:val="16"/>
          <w:lang w:val="es-ES"/>
        </w:rPr>
        <w:t>Investigation</w:t>
      </w:r>
      <w:proofErr w:type="spellEnd"/>
      <w:r w:rsidRPr="00176C94">
        <w:rPr>
          <w:rFonts w:asciiTheme="minorHAnsi" w:hAnsiTheme="minorHAnsi" w:cstheme="minorHAnsi"/>
          <w:color w:val="808080" w:themeColor="background1" w:themeShade="80"/>
          <w:sz w:val="16"/>
          <w:szCs w:val="16"/>
          <w:lang w:val="es-ES"/>
        </w:rPr>
        <w:t>’ (que tiene la responsabilidad de hacer cumplir la ley federal en más de 200 reservas indígenas) y ‘</w:t>
      </w:r>
      <w:proofErr w:type="spellStart"/>
      <w:r w:rsidRPr="00176C94">
        <w:rPr>
          <w:rFonts w:asciiTheme="minorHAnsi" w:hAnsiTheme="minorHAnsi" w:cstheme="minorHAnsi"/>
          <w:color w:val="808080" w:themeColor="background1" w:themeShade="80"/>
          <w:sz w:val="16"/>
          <w:szCs w:val="16"/>
          <w:lang w:val="es-ES"/>
        </w:rPr>
        <w:t>Drug</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Enforcement</w:t>
      </w:r>
      <w:proofErr w:type="spellEnd"/>
      <w:r w:rsidRPr="00176C94">
        <w:rPr>
          <w:rFonts w:asciiTheme="minorHAnsi" w:hAnsiTheme="minorHAnsi" w:cstheme="minorHAnsi"/>
          <w:color w:val="808080" w:themeColor="background1" w:themeShade="80"/>
          <w:sz w:val="16"/>
          <w:szCs w:val="16"/>
          <w:lang w:val="es-ES"/>
        </w:rPr>
        <w:t xml:space="preserve"> Agency’. </w:t>
      </w:r>
    </w:p>
  </w:footnote>
  <w:footnote w:id="104">
    <w:p w14:paraId="187F89B4"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Federal law (Title 18 U.S.C. § 5032).</w:t>
      </w:r>
    </w:p>
  </w:footnote>
  <w:footnote w:id="105">
    <w:p w14:paraId="61B2B412" w14:textId="6E4242E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Los casos que califican incluyen aquellos en los cuales un menor es acusado de: (1) un delito grave violento, o un delito de tráfico o importación de drogas cometido después de cumplir 15 años; (2) asesinato o agresión cometida después de cumplir 13 años; o (3) posesión de un arma de fuego durante la comisión de cualquier delito después de cumplir 13 años.</w:t>
      </w:r>
    </w:p>
  </w:footnote>
  <w:footnote w:id="106">
    <w:p w14:paraId="13D34A7D" w14:textId="065F1CB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Delitos anteriores incluyen delitos violentos o tráfico de drogas, cuando se acusa de cometer un delito de tráfico o importación de drogas o cualquier delito grave que involucre el uso, intento de uso, amenaza o riesgo sustancial de fuerza. </w:t>
      </w:r>
      <w:r w:rsidRPr="00176C94">
        <w:rPr>
          <w:rFonts w:asciiTheme="minorHAnsi" w:hAnsiTheme="minorHAnsi" w:cstheme="minorHAnsi"/>
          <w:color w:val="808080" w:themeColor="background1" w:themeShade="80"/>
          <w:sz w:val="16"/>
          <w:szCs w:val="16"/>
        </w:rPr>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07">
    <w:p w14:paraId="056BBE07" w14:textId="09DE2939" w:rsidR="00B3330D" w:rsidRPr="00176C94" w:rsidRDefault="00B3330D" w:rsidP="00B3330D">
      <w:pPr>
        <w:pStyle w:val="FootnoteText"/>
        <w:tabs>
          <w:tab w:val="left" w:pos="540"/>
        </w:tabs>
        <w:spacing w:after="40"/>
        <w:ind w:left="539" w:hangingChars="337" w:hanging="539"/>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color w:val="808080" w:themeColor="background1" w:themeShade="80"/>
          <w:sz w:val="16"/>
          <w:szCs w:val="16"/>
        </w:rPr>
        <w:tab/>
        <w:t xml:space="preserve">Arizona, Colorado, Montana, Wyoming, Nebraska, Oklahoma, Arkansas, Louisiana, Florida, Georgia, Virginia, and Michigan. </w:t>
      </w:r>
    </w:p>
  </w:footnote>
  <w:footnote w:id="108">
    <w:p w14:paraId="618B743B" w14:textId="77777777" w:rsidR="00B3330D" w:rsidRPr="00176C94" w:rsidRDefault="00B3330D" w:rsidP="00B3330D">
      <w:pPr>
        <w:pStyle w:val="FootnoteText"/>
        <w:tabs>
          <w:tab w:val="left" w:pos="540"/>
        </w:tabs>
        <w:spacing w:after="40"/>
        <w:ind w:left="539" w:hangingChars="337" w:hanging="539"/>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Arkansas, District of Columbia, Florida, Massachusetts, Michigan, Montana, Virginia, and Wyoming.</w:t>
      </w:r>
    </w:p>
  </w:footnote>
  <w:footnote w:id="109">
    <w:p w14:paraId="6C6AC37F" w14:textId="77777777" w:rsidR="00B3330D" w:rsidRPr="00176C94" w:rsidRDefault="00B3330D" w:rsidP="00B3330D">
      <w:pPr>
        <w:pStyle w:val="FootnoteText"/>
        <w:tabs>
          <w:tab w:val="left" w:pos="540"/>
        </w:tabs>
        <w:spacing w:after="40"/>
        <w:ind w:left="539" w:hangingChars="337" w:hanging="539"/>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10">
    <w:p w14:paraId="264A9F96" w14:textId="6C91F7A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Campaign for Youth Justice, “State Trends: Legislative Victories from 2011 – 2013”, y “State Trends: Updates from the 2013-2014 Legislative Session”, 2014.</w:t>
      </w:r>
    </w:p>
  </w:footnote>
  <w:footnote w:id="111">
    <w:p w14:paraId="52B3E34B" w14:textId="1692945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112">
    <w:p w14:paraId="5F9DE320" w14:textId="4406BB7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113">
    <w:p w14:paraId="6D7C8FAF" w14:textId="0640FD4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
  </w:footnote>
  <w:footnote w:id="114">
    <w:p w14:paraId="6EA07941" w14:textId="6099787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 “From 2003 to 2008, Florida transferred youth to adult court at 1.7 times the rate of Oregon, the state with the second-highest transfer rate, and 2 times the rate of Arizona, the state with the third-highest transfer rate. During that period, Florida’s transfer rate was 8 times the rate of California and 5 times the average transfer rate in 12 other states.”</w:t>
      </w:r>
    </w:p>
  </w:footnote>
  <w:footnote w:id="115">
    <w:p w14:paraId="356830BE" w14:textId="5C3E4D4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116">
    <w:p w14:paraId="48217496" w14:textId="4C66C8E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117">
    <w:p w14:paraId="077111C0" w14:textId="334F8570" w:rsidR="00B3330D" w:rsidRPr="00176C94" w:rsidRDefault="00B3330D" w:rsidP="00B3330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118">
    <w:p w14:paraId="54F3312A" w14:textId="11A7654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p. 5.</w:t>
      </w:r>
    </w:p>
  </w:footnote>
  <w:footnote w:id="119">
    <w:p w14:paraId="2C0379C7" w14:textId="0F067C53" w:rsidR="00B3330D" w:rsidRPr="00176C94" w:rsidRDefault="00B3330D" w:rsidP="00B3330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proofErr w:type="spellStart"/>
      <w:r w:rsidRPr="00176C94">
        <w:rPr>
          <w:rStyle w:val="Hyperlink"/>
          <w:rFonts w:asciiTheme="minorHAnsi" w:eastAsia="Times New Roman" w:hAnsiTheme="minorHAnsi" w:cstheme="minorHAnsi"/>
          <w:iCs/>
          <w:color w:val="808080" w:themeColor="background1" w:themeShade="80"/>
          <w:sz w:val="16"/>
          <w:szCs w:val="16"/>
          <w:lang w:val="es-ES"/>
        </w:rPr>
        <w:t>Manduley</w:t>
      </w:r>
      <w:proofErr w:type="spellEnd"/>
      <w:r w:rsidRPr="00176C94">
        <w:rPr>
          <w:rStyle w:val="Hyperlink"/>
          <w:rFonts w:asciiTheme="minorHAnsi" w:eastAsia="Times New Roman" w:hAnsiTheme="minorHAnsi" w:cstheme="minorHAnsi"/>
          <w:iCs/>
          <w:color w:val="808080" w:themeColor="background1" w:themeShade="80"/>
          <w:sz w:val="16"/>
          <w:szCs w:val="16"/>
          <w:lang w:val="es-ES"/>
        </w:rPr>
        <w:t xml:space="preserve"> v. Superior </w:t>
      </w:r>
      <w:proofErr w:type="spellStart"/>
      <w:r w:rsidRPr="00176C94">
        <w:rPr>
          <w:rStyle w:val="Hyperlink"/>
          <w:rFonts w:asciiTheme="minorHAnsi" w:eastAsia="Times New Roman" w:hAnsiTheme="minorHAnsi" w:cstheme="minorHAnsi"/>
          <w:iCs/>
          <w:color w:val="808080" w:themeColor="background1" w:themeShade="80"/>
          <w:sz w:val="16"/>
          <w:szCs w:val="16"/>
          <w:lang w:val="es-ES"/>
        </w:rPr>
        <w:t>Court</w:t>
      </w:r>
      <w:proofErr w:type="spellEnd"/>
      <w:r w:rsidRPr="00176C94">
        <w:rPr>
          <w:rStyle w:val="Hyperlink"/>
          <w:rFonts w:asciiTheme="minorHAnsi" w:eastAsia="Times New Roman" w:hAnsiTheme="minorHAnsi" w:cstheme="minorHAnsi"/>
          <w:iCs/>
          <w:color w:val="808080" w:themeColor="background1" w:themeShade="80"/>
          <w:sz w:val="16"/>
          <w:szCs w:val="16"/>
          <w:lang w:val="es-ES"/>
        </w:rPr>
        <w:t>,</w:t>
      </w:r>
      <w:r w:rsidRPr="00176C94">
        <w:rPr>
          <w:rStyle w:val="Hyperlink"/>
          <w:rFonts w:asciiTheme="minorHAnsi" w:eastAsia="Times New Roman" w:hAnsiTheme="minorHAnsi" w:cstheme="minorHAnsi"/>
          <w:i/>
          <w:color w:val="808080" w:themeColor="background1" w:themeShade="80"/>
          <w:sz w:val="16"/>
          <w:szCs w:val="16"/>
          <w:lang w:val="es-ES"/>
        </w:rPr>
        <w:t xml:space="preserve"> </w:t>
      </w:r>
      <w:r w:rsidRPr="00176C94">
        <w:rPr>
          <w:rStyle w:val="Hyperlink"/>
          <w:rFonts w:asciiTheme="minorHAnsi" w:eastAsia="Times New Roman" w:hAnsiTheme="minorHAnsi" w:cstheme="minorHAnsi"/>
          <w:color w:val="808080" w:themeColor="background1" w:themeShade="80"/>
          <w:sz w:val="16"/>
          <w:szCs w:val="16"/>
          <w:lang w:val="es-ES"/>
        </w:rPr>
        <w:t xml:space="preserve">41 P.3d 3 (Cal. 2002) (haciendo una distinción con </w:t>
      </w:r>
      <w:r w:rsidRPr="00176C94">
        <w:rPr>
          <w:rStyle w:val="Hyperlink"/>
          <w:rFonts w:asciiTheme="minorHAnsi" w:eastAsia="Times New Roman" w:hAnsiTheme="minorHAnsi" w:cstheme="minorHAnsi"/>
          <w:i/>
          <w:color w:val="808080" w:themeColor="background1" w:themeShade="80"/>
          <w:sz w:val="16"/>
          <w:szCs w:val="16"/>
          <w:lang w:val="es-ES"/>
        </w:rPr>
        <w:t xml:space="preserve">Kent </w:t>
      </w:r>
      <w:r w:rsidRPr="00176C94">
        <w:rPr>
          <w:rStyle w:val="Hyperlink"/>
          <w:rFonts w:asciiTheme="minorHAnsi" w:eastAsia="Times New Roman" w:hAnsiTheme="minorHAnsi" w:cstheme="minorHAnsi"/>
          <w:color w:val="808080" w:themeColor="background1" w:themeShade="80"/>
          <w:sz w:val="16"/>
          <w:szCs w:val="16"/>
          <w:lang w:val="es-ES"/>
        </w:rPr>
        <w:t xml:space="preserve">porque la </w:t>
      </w:r>
      <w:proofErr w:type="spellStart"/>
      <w:r w:rsidRPr="00176C94">
        <w:rPr>
          <w:rStyle w:val="Hyperlink"/>
          <w:rFonts w:asciiTheme="minorHAnsi" w:eastAsia="Times New Roman" w:hAnsiTheme="minorHAnsi" w:cstheme="minorHAnsi"/>
          <w:color w:val="808080" w:themeColor="background1" w:themeShade="80"/>
          <w:sz w:val="16"/>
          <w:szCs w:val="16"/>
          <w:lang w:val="es-ES"/>
        </w:rPr>
        <w:t>dicrecionalidad</w:t>
      </w:r>
      <w:proofErr w:type="spellEnd"/>
      <w:r w:rsidRPr="00176C94">
        <w:rPr>
          <w:rStyle w:val="Hyperlink"/>
          <w:rFonts w:asciiTheme="minorHAnsi" w:eastAsia="Times New Roman" w:hAnsiTheme="minorHAnsi" w:cstheme="minorHAnsi"/>
          <w:color w:val="808080" w:themeColor="background1" w:themeShade="80"/>
          <w:sz w:val="16"/>
          <w:szCs w:val="16"/>
          <w:lang w:val="es-ES"/>
        </w:rPr>
        <w:t xml:space="preserve"> de acusar directamente hace referencia a </w:t>
      </w:r>
      <w:proofErr w:type="spellStart"/>
      <w:r w:rsidRPr="00176C94">
        <w:rPr>
          <w:rStyle w:val="Hyperlink"/>
          <w:rFonts w:asciiTheme="minorHAnsi" w:eastAsia="Times New Roman" w:hAnsiTheme="minorHAnsi" w:cstheme="minorHAnsi"/>
          <w:color w:val="808080" w:themeColor="background1" w:themeShade="80"/>
          <w:sz w:val="16"/>
          <w:szCs w:val="16"/>
          <w:lang w:val="es-ES"/>
        </w:rPr>
        <w:t>a</w:t>
      </w:r>
      <w:proofErr w:type="spellEnd"/>
      <w:r w:rsidRPr="00176C94">
        <w:rPr>
          <w:rStyle w:val="Hyperlink"/>
          <w:rFonts w:asciiTheme="minorHAnsi" w:eastAsia="Times New Roman" w:hAnsiTheme="minorHAnsi" w:cstheme="minorHAnsi"/>
          <w:color w:val="808080" w:themeColor="background1" w:themeShade="80"/>
          <w:sz w:val="16"/>
          <w:szCs w:val="16"/>
          <w:lang w:val="es-ES"/>
        </w:rPr>
        <w:t xml:space="preserve"> una facultad ejecutiva y no afecta garantías del debido proceso); </w:t>
      </w:r>
      <w:proofErr w:type="spellStart"/>
      <w:r w:rsidRPr="00176C94">
        <w:rPr>
          <w:rStyle w:val="Hyperlink"/>
          <w:rFonts w:asciiTheme="minorHAnsi" w:eastAsia="Times New Roman" w:hAnsiTheme="minorHAnsi" w:cstheme="minorHAnsi"/>
          <w:iCs/>
          <w:color w:val="808080" w:themeColor="background1" w:themeShade="80"/>
          <w:sz w:val="16"/>
          <w:szCs w:val="16"/>
          <w:lang w:val="es-ES"/>
        </w:rPr>
        <w:t>State</w:t>
      </w:r>
      <w:proofErr w:type="spellEnd"/>
      <w:r w:rsidRPr="00176C94">
        <w:rPr>
          <w:rStyle w:val="Hyperlink"/>
          <w:rFonts w:asciiTheme="minorHAnsi" w:eastAsia="Times New Roman" w:hAnsiTheme="minorHAnsi" w:cstheme="minorHAnsi"/>
          <w:iCs/>
          <w:color w:val="808080" w:themeColor="background1" w:themeShade="80"/>
          <w:sz w:val="16"/>
          <w:szCs w:val="16"/>
          <w:lang w:val="es-ES"/>
        </w:rPr>
        <w:t xml:space="preserve"> v. </w:t>
      </w:r>
      <w:proofErr w:type="spellStart"/>
      <w:r w:rsidRPr="00176C94">
        <w:rPr>
          <w:rStyle w:val="Hyperlink"/>
          <w:rFonts w:asciiTheme="minorHAnsi" w:eastAsia="Times New Roman" w:hAnsiTheme="minorHAnsi" w:cstheme="minorHAnsi"/>
          <w:iCs/>
          <w:color w:val="808080" w:themeColor="background1" w:themeShade="80"/>
          <w:sz w:val="16"/>
          <w:szCs w:val="16"/>
          <w:lang w:val="es-ES"/>
        </w:rPr>
        <w:t>Cain</w:t>
      </w:r>
      <w:proofErr w:type="spellEnd"/>
      <w:r w:rsidRPr="00176C94">
        <w:rPr>
          <w:rStyle w:val="Hyperlink"/>
          <w:rFonts w:asciiTheme="minorHAnsi" w:eastAsia="Times New Roman" w:hAnsiTheme="minorHAnsi" w:cstheme="minorHAnsi"/>
          <w:iCs/>
          <w:color w:val="808080" w:themeColor="background1" w:themeShade="80"/>
          <w:sz w:val="16"/>
          <w:szCs w:val="16"/>
          <w:lang w:val="es-ES"/>
        </w:rPr>
        <w:t>,</w:t>
      </w:r>
      <w:r w:rsidRPr="00176C94">
        <w:rPr>
          <w:rStyle w:val="Hyperlink"/>
          <w:rFonts w:asciiTheme="minorHAnsi" w:eastAsia="Times New Roman" w:hAnsiTheme="minorHAnsi" w:cstheme="minorHAnsi"/>
          <w:i/>
          <w:color w:val="808080" w:themeColor="background1" w:themeShade="80"/>
          <w:sz w:val="16"/>
          <w:szCs w:val="16"/>
          <w:lang w:val="es-ES"/>
        </w:rPr>
        <w:t xml:space="preserve"> </w:t>
      </w:r>
      <w:r w:rsidRPr="00176C94">
        <w:rPr>
          <w:rStyle w:val="Hyperlink"/>
          <w:rFonts w:asciiTheme="minorHAnsi" w:eastAsia="Times New Roman" w:hAnsiTheme="minorHAnsi" w:cstheme="minorHAnsi"/>
          <w:color w:val="808080" w:themeColor="background1" w:themeShade="80"/>
          <w:sz w:val="16"/>
          <w:szCs w:val="16"/>
          <w:lang w:val="es-ES"/>
        </w:rPr>
        <w:t>381 So.2d 1361, 1366 (</w:t>
      </w:r>
      <w:proofErr w:type="spellStart"/>
      <w:r w:rsidRPr="00176C94">
        <w:rPr>
          <w:rStyle w:val="Hyperlink"/>
          <w:rFonts w:asciiTheme="minorHAnsi" w:eastAsia="Times New Roman" w:hAnsiTheme="minorHAnsi" w:cstheme="minorHAnsi"/>
          <w:color w:val="808080" w:themeColor="background1" w:themeShade="80"/>
          <w:sz w:val="16"/>
          <w:szCs w:val="16"/>
          <w:lang w:val="es-ES"/>
        </w:rPr>
        <w:t>Fla</w:t>
      </w:r>
      <w:proofErr w:type="spellEnd"/>
      <w:r w:rsidRPr="00176C94">
        <w:rPr>
          <w:rStyle w:val="Hyperlink"/>
          <w:rFonts w:asciiTheme="minorHAnsi" w:eastAsia="Times New Roman" w:hAnsiTheme="minorHAnsi" w:cstheme="minorHAnsi"/>
          <w:color w:val="808080" w:themeColor="background1" w:themeShade="80"/>
          <w:sz w:val="16"/>
          <w:szCs w:val="16"/>
          <w:lang w:val="es-ES"/>
        </w:rPr>
        <w:t>. 1980) (haciendo una distinción entre el debido proceso requerido para procesos judiciales y el ejercicio de discreción fiscal).</w:t>
      </w:r>
      <w:r w:rsidRPr="00176C94">
        <w:rPr>
          <w:rStyle w:val="Hyperlink"/>
          <w:rFonts w:asciiTheme="minorHAnsi" w:eastAsia="Times New Roman" w:hAnsiTheme="minorHAnsi" w:cstheme="minorHAnsi"/>
          <w:iCs/>
          <w:color w:val="808080" w:themeColor="background1" w:themeShade="80"/>
          <w:sz w:val="16"/>
          <w:szCs w:val="16"/>
          <w:lang w:val="es-ES"/>
        </w:rPr>
        <w:t xml:space="preserve"> </w:t>
      </w:r>
      <w:r w:rsidRPr="00176C94">
        <w:rPr>
          <w:rStyle w:val="Hyperlink"/>
          <w:rFonts w:asciiTheme="minorHAnsi" w:eastAsia="Times New Roman" w:hAnsiTheme="minorHAnsi" w:cstheme="minorHAnsi"/>
          <w:iCs/>
          <w:color w:val="808080" w:themeColor="background1" w:themeShade="80"/>
          <w:sz w:val="16"/>
          <w:szCs w:val="16"/>
        </w:rPr>
        <w:t>People v. Thorpe,</w:t>
      </w:r>
      <w:r w:rsidRPr="00176C94">
        <w:rPr>
          <w:rStyle w:val="Hyperlink"/>
          <w:rFonts w:asciiTheme="minorHAnsi" w:eastAsia="Times New Roman" w:hAnsiTheme="minorHAnsi" w:cstheme="minorHAnsi"/>
          <w:i/>
          <w:color w:val="808080" w:themeColor="background1" w:themeShade="80"/>
          <w:sz w:val="16"/>
          <w:szCs w:val="16"/>
        </w:rPr>
        <w:t xml:space="preserve"> </w:t>
      </w:r>
      <w:r w:rsidRPr="00176C94">
        <w:rPr>
          <w:rStyle w:val="Hyperlink"/>
          <w:rFonts w:asciiTheme="minorHAnsi" w:eastAsia="Times New Roman" w:hAnsiTheme="minorHAnsi" w:cstheme="minorHAnsi"/>
          <w:color w:val="808080" w:themeColor="background1" w:themeShade="80"/>
          <w:sz w:val="16"/>
          <w:szCs w:val="16"/>
        </w:rPr>
        <w:t>641 P.2d 935, 940 (Colo. 1982).</w:t>
      </w:r>
    </w:p>
  </w:footnote>
  <w:footnote w:id="120">
    <w:p w14:paraId="5F197913" w14:textId="293FABF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21">
    <w:p w14:paraId="7C8F9DD2" w14:textId="07D29FF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Statute &amp; 985.556 (4), “Waiver of Juvenile Court Jurisdiction; Hearing”.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122">
    <w:p w14:paraId="488B6054" w14:textId="3166A44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123">
    <w:p w14:paraId="0996F4CB" w14:textId="16A2955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45.</w:t>
      </w:r>
    </w:p>
  </w:footnote>
  <w:footnote w:id="124">
    <w:p w14:paraId="2F970A51" w14:textId="2064233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hyperlink r:id="rId31" w:history="1">
        <w:r w:rsidRPr="00176C94">
          <w:rPr>
            <w:rStyle w:val="Hyperlink"/>
            <w:rFonts w:asciiTheme="minorHAnsi" w:hAnsiTheme="minorHAnsi" w:cstheme="minorHAnsi"/>
            <w:color w:val="808080" w:themeColor="background1" w:themeShade="80"/>
            <w:sz w:val="16"/>
            <w:szCs w:val="16"/>
          </w:rPr>
          <w:t>Florida Department of Juvenile Justice Delinquency Profile</w:t>
        </w:r>
      </w:hyperlink>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lang w:val="es-ES"/>
        </w:rPr>
        <w:t>En el período 2013-2014, en el condado de Miami-</w:t>
      </w:r>
      <w:proofErr w:type="spellStart"/>
      <w:r w:rsidRPr="00176C94">
        <w:rPr>
          <w:rFonts w:asciiTheme="minorHAnsi" w:hAnsiTheme="minorHAnsi" w:cstheme="minorHAnsi"/>
          <w:color w:val="808080" w:themeColor="background1" w:themeShade="80"/>
          <w:sz w:val="16"/>
          <w:szCs w:val="16"/>
          <w:lang w:val="es-ES"/>
        </w:rPr>
        <w:t>Dade</w:t>
      </w:r>
      <w:proofErr w:type="spellEnd"/>
      <w:r w:rsidRPr="00176C94">
        <w:rPr>
          <w:rFonts w:asciiTheme="minorHAnsi" w:hAnsiTheme="minorHAnsi" w:cstheme="minorHAnsi"/>
          <w:color w:val="808080" w:themeColor="background1" w:themeShade="80"/>
          <w:sz w:val="16"/>
          <w:szCs w:val="16"/>
          <w:lang w:val="es-ES"/>
        </w:rPr>
        <w:t xml:space="preserve">, aproximadamente el 4,2% de los jóvenes acusados de delitos graves fueron trasladados a un tribunal para adultos (79 de 1,899). Esta tasa fue de 7% en </w:t>
      </w:r>
      <w:proofErr w:type="spellStart"/>
      <w:r w:rsidRPr="00176C94">
        <w:rPr>
          <w:rFonts w:asciiTheme="minorHAnsi" w:hAnsiTheme="minorHAnsi" w:cstheme="minorHAnsi"/>
          <w:color w:val="808080" w:themeColor="background1" w:themeShade="80"/>
          <w:sz w:val="16"/>
          <w:szCs w:val="16"/>
          <w:lang w:val="es-ES"/>
        </w:rPr>
        <w:t>Hillsborough</w:t>
      </w:r>
      <w:proofErr w:type="spellEnd"/>
      <w:r w:rsidRPr="00176C94">
        <w:rPr>
          <w:rFonts w:asciiTheme="minorHAnsi" w:hAnsiTheme="minorHAnsi" w:cstheme="minorHAnsi"/>
          <w:color w:val="808080" w:themeColor="background1" w:themeShade="80"/>
          <w:sz w:val="16"/>
          <w:szCs w:val="16"/>
          <w:lang w:val="es-ES"/>
        </w:rPr>
        <w:t xml:space="preserve"> (99 de 1,488), 7,4% en </w:t>
      </w:r>
      <w:proofErr w:type="spellStart"/>
      <w:r w:rsidRPr="00176C94">
        <w:rPr>
          <w:rFonts w:asciiTheme="minorHAnsi" w:hAnsiTheme="minorHAnsi" w:cstheme="minorHAnsi"/>
          <w:color w:val="808080" w:themeColor="background1" w:themeShade="80"/>
          <w:sz w:val="16"/>
          <w:szCs w:val="16"/>
          <w:lang w:val="es-ES"/>
        </w:rPr>
        <w:t>Duval</w:t>
      </w:r>
      <w:proofErr w:type="spellEnd"/>
      <w:r w:rsidRPr="00176C94">
        <w:rPr>
          <w:rFonts w:asciiTheme="minorHAnsi" w:hAnsiTheme="minorHAnsi" w:cstheme="minorHAnsi"/>
          <w:color w:val="808080" w:themeColor="background1" w:themeShade="80"/>
          <w:sz w:val="16"/>
          <w:szCs w:val="16"/>
          <w:lang w:val="es-ES"/>
        </w:rPr>
        <w:t xml:space="preserve"> (70 de 950), 12% en Palm Beach (133 de 1,118) y 16% en </w:t>
      </w:r>
      <w:proofErr w:type="spellStart"/>
      <w:r w:rsidRPr="00176C94">
        <w:rPr>
          <w:rFonts w:asciiTheme="minorHAnsi" w:hAnsiTheme="minorHAnsi" w:cstheme="minorHAnsi"/>
          <w:color w:val="808080" w:themeColor="background1" w:themeShade="80"/>
          <w:sz w:val="16"/>
          <w:szCs w:val="16"/>
          <w:lang w:val="es-ES"/>
        </w:rPr>
        <w:t>Escambia</w:t>
      </w:r>
      <w:proofErr w:type="spellEnd"/>
      <w:r w:rsidRPr="00176C94">
        <w:rPr>
          <w:rFonts w:asciiTheme="minorHAnsi" w:hAnsiTheme="minorHAnsi" w:cstheme="minorHAnsi"/>
          <w:color w:val="808080" w:themeColor="background1" w:themeShade="80"/>
          <w:sz w:val="16"/>
          <w:szCs w:val="16"/>
          <w:lang w:val="es-ES"/>
        </w:rPr>
        <w:t xml:space="preserve"> (70 de 438).</w:t>
      </w:r>
    </w:p>
  </w:footnote>
  <w:footnote w:id="125">
    <w:p w14:paraId="4A97FD62" w14:textId="595E064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Florida Statute § 985.557; California Welfare and Institutions Code §§ 707(d</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 xml:space="preserve">d)(2).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w:t>
      </w:r>
    </w:p>
  </w:footnote>
  <w:footnote w:id="126">
    <w:p w14:paraId="2B75C5CE" w14:textId="12821B8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23.</w:t>
      </w:r>
    </w:p>
  </w:footnote>
  <w:footnote w:id="127">
    <w:p w14:paraId="77119BF6" w14:textId="742A36B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Bordenkircher</w:t>
      </w:r>
      <w:proofErr w:type="spellEnd"/>
      <w:r w:rsidRPr="00176C94">
        <w:rPr>
          <w:rFonts w:asciiTheme="minorHAnsi" w:hAnsiTheme="minorHAnsi" w:cstheme="minorHAnsi"/>
          <w:color w:val="808080" w:themeColor="background1" w:themeShade="80"/>
          <w:sz w:val="16"/>
          <w:szCs w:val="16"/>
        </w:rPr>
        <w:t xml:space="preserve"> v. Hayes, 434 U.S. 357, 364 (1978). </w:t>
      </w:r>
      <w:r w:rsidRPr="00176C94">
        <w:rPr>
          <w:rFonts w:asciiTheme="minorHAnsi" w:hAnsiTheme="minorHAnsi" w:cstheme="minorHAnsi"/>
          <w:color w:val="808080" w:themeColor="background1" w:themeShade="80"/>
          <w:sz w:val="16"/>
          <w:szCs w:val="16"/>
          <w:lang w:val="es-ES"/>
        </w:rPr>
        <w:t>Ver también Lanza-</w:t>
      </w:r>
      <w:proofErr w:type="spellStart"/>
      <w:r w:rsidRPr="00176C94">
        <w:rPr>
          <w:rFonts w:asciiTheme="minorHAnsi" w:hAnsiTheme="minorHAnsi" w:cstheme="minorHAnsi"/>
          <w:color w:val="808080" w:themeColor="background1" w:themeShade="80"/>
          <w:sz w:val="16"/>
          <w:szCs w:val="16"/>
          <w:lang w:val="es-ES"/>
        </w:rPr>
        <w:t>Kaduce</w:t>
      </w:r>
      <w:proofErr w:type="spellEnd"/>
      <w:r w:rsidRPr="00176C94">
        <w:rPr>
          <w:rFonts w:asciiTheme="minorHAnsi" w:hAnsiTheme="minorHAnsi" w:cstheme="minorHAnsi"/>
          <w:color w:val="808080" w:themeColor="background1" w:themeShade="80"/>
          <w:sz w:val="16"/>
          <w:szCs w:val="16"/>
          <w:lang w:val="es-ES"/>
        </w:rPr>
        <w:t xml:space="preserve"> et al., “</w:t>
      </w:r>
      <w:proofErr w:type="spellStart"/>
      <w:r w:rsidRPr="00176C94">
        <w:rPr>
          <w:rFonts w:asciiTheme="minorHAnsi" w:hAnsiTheme="minorHAnsi" w:cstheme="minorHAnsi"/>
          <w:color w:val="808080" w:themeColor="background1" w:themeShade="80"/>
          <w:sz w:val="16"/>
          <w:szCs w:val="16"/>
          <w:lang w:val="es-ES"/>
        </w:rPr>
        <w:t>Juvenile</w:t>
      </w:r>
      <w:proofErr w:type="spellEnd"/>
      <w:r w:rsidRPr="00176C94">
        <w:rPr>
          <w:rFonts w:asciiTheme="minorHAnsi" w:hAnsiTheme="minorHAnsi" w:cstheme="minorHAnsi"/>
          <w:color w:val="808080" w:themeColor="background1" w:themeShade="80"/>
          <w:sz w:val="16"/>
          <w:szCs w:val="16"/>
          <w:lang w:val="es-ES"/>
        </w:rPr>
        <w:t xml:space="preserve"> Transfer to Criminal </w:t>
      </w:r>
      <w:proofErr w:type="spellStart"/>
      <w:r w:rsidRPr="00176C94">
        <w:rPr>
          <w:rFonts w:asciiTheme="minorHAnsi" w:hAnsiTheme="minorHAnsi" w:cstheme="minorHAnsi"/>
          <w:color w:val="808080" w:themeColor="background1" w:themeShade="80"/>
          <w:sz w:val="16"/>
          <w:szCs w:val="16"/>
          <w:lang w:val="es-ES"/>
        </w:rPr>
        <w:t>Court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Study</w:t>
      </w:r>
      <w:proofErr w:type="spellEnd"/>
      <w:r w:rsidRPr="00176C94">
        <w:rPr>
          <w:rFonts w:asciiTheme="minorHAnsi" w:hAnsiTheme="minorHAnsi" w:cstheme="minorHAnsi"/>
          <w:color w:val="808080" w:themeColor="background1" w:themeShade="80"/>
          <w:sz w:val="16"/>
          <w:szCs w:val="16"/>
          <w:lang w:val="es-ES"/>
        </w:rPr>
        <w:t xml:space="preserve">: Final </w:t>
      </w:r>
      <w:proofErr w:type="spellStart"/>
      <w:r w:rsidRPr="00176C94">
        <w:rPr>
          <w:rFonts w:asciiTheme="minorHAnsi" w:hAnsiTheme="minorHAnsi" w:cstheme="minorHAnsi"/>
          <w:color w:val="808080" w:themeColor="background1" w:themeShade="80"/>
          <w:sz w:val="16"/>
          <w:szCs w:val="16"/>
          <w:lang w:val="es-ES"/>
        </w:rPr>
        <w:t>Report</w:t>
      </w:r>
      <w:proofErr w:type="spellEnd"/>
      <w:r w:rsidRPr="00176C94">
        <w:rPr>
          <w:rFonts w:asciiTheme="minorHAnsi" w:hAnsiTheme="minorHAnsi" w:cstheme="minorHAnsi"/>
          <w:color w:val="808080" w:themeColor="background1" w:themeShade="80"/>
          <w:sz w:val="16"/>
          <w:szCs w:val="16"/>
          <w:lang w:val="es-ES"/>
        </w:rPr>
        <w:t xml:space="preserve">,” pág. 70. </w:t>
      </w:r>
    </w:p>
  </w:footnote>
  <w:footnote w:id="128">
    <w:p w14:paraId="79999F99" w14:textId="32F3316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Source: Juvenile Arrest Data, FY 2007-2012, Metropolitan Police Department, Office of Research and Analytical Services,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22, 2013.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D.C. Lawyers for Youth and Campaign </w:t>
      </w:r>
      <w:proofErr w:type="gramStart"/>
      <w:r w:rsidRPr="00176C94">
        <w:rPr>
          <w:rFonts w:asciiTheme="minorHAnsi" w:hAnsiTheme="minorHAnsi" w:cstheme="minorHAnsi"/>
          <w:color w:val="808080" w:themeColor="background1" w:themeShade="80"/>
          <w:sz w:val="16"/>
          <w:szCs w:val="16"/>
        </w:rPr>
        <w:t>For</w:t>
      </w:r>
      <w:proofErr w:type="gramEnd"/>
      <w:r w:rsidRPr="00176C94">
        <w:rPr>
          <w:rFonts w:asciiTheme="minorHAnsi" w:hAnsiTheme="minorHAnsi" w:cstheme="minorHAnsi"/>
          <w:color w:val="808080" w:themeColor="background1" w:themeShade="80"/>
          <w:sz w:val="16"/>
          <w:szCs w:val="16"/>
        </w:rPr>
        <w:t xml:space="preserve"> Youth Justice, “Capital City Correction”, Mayo 2014.</w:t>
      </w:r>
    </w:p>
  </w:footnote>
  <w:footnote w:id="129">
    <w:p w14:paraId="09220F3A" w14:textId="73AC2EF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D.C. Lawyers for Youth and Campaign </w:t>
      </w:r>
      <w:proofErr w:type="gramStart"/>
      <w:r w:rsidRPr="00176C94">
        <w:rPr>
          <w:rFonts w:asciiTheme="minorHAnsi" w:hAnsiTheme="minorHAnsi" w:cstheme="minorHAnsi"/>
          <w:color w:val="808080" w:themeColor="background1" w:themeShade="80"/>
          <w:sz w:val="16"/>
          <w:szCs w:val="16"/>
        </w:rPr>
        <w:t>For</w:t>
      </w:r>
      <w:proofErr w:type="gramEnd"/>
      <w:r w:rsidRPr="00176C94">
        <w:rPr>
          <w:rFonts w:asciiTheme="minorHAnsi" w:hAnsiTheme="minorHAnsi" w:cstheme="minorHAnsi"/>
          <w:color w:val="808080" w:themeColor="background1" w:themeShade="80"/>
          <w:sz w:val="16"/>
          <w:szCs w:val="16"/>
        </w:rPr>
        <w:t xml:space="preserve"> Youth Justice, “Capital City Correction”, Mayo 2014.</w:t>
      </w:r>
    </w:p>
  </w:footnote>
  <w:footnote w:id="130">
    <w:p w14:paraId="5C162639"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Colorado Juvenile Defender Coalition, “Re-directing Justice. The Consequences of Prosecuting Youth as Adults and the Need to Restore Judicial Oversight”, 2012.</w:t>
      </w:r>
    </w:p>
  </w:footnote>
  <w:footnote w:id="131">
    <w:p w14:paraId="33C1DFB1" w14:textId="28E7375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w:t>
      </w:r>
    </w:p>
  </w:footnote>
  <w:footnote w:id="132">
    <w:p w14:paraId="0FB778A3" w14:textId="567ED142" w:rsidR="00B3330D" w:rsidRPr="00176C94" w:rsidRDefault="00B3330D" w:rsidP="00B3330D">
      <w:pPr>
        <w:pStyle w:val="FootnoteText"/>
        <w:tabs>
          <w:tab w:val="left" w:pos="547"/>
        </w:tabs>
        <w:spacing w:after="40"/>
        <w:ind w:left="547" w:hanging="547"/>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“State Trends: Legislative Victories from 2011 – 2013”, 2013; also “State Trends: Updates from the 2013-2014 Legislative Session”, 2014. </w:t>
      </w:r>
      <w:r w:rsidRPr="00176C94">
        <w:rPr>
          <w:rFonts w:asciiTheme="minorHAnsi" w:hAnsiTheme="minorHAnsi" w:cstheme="minorHAnsi"/>
          <w:color w:val="808080" w:themeColor="background1" w:themeShade="80"/>
          <w:sz w:val="16"/>
          <w:szCs w:val="16"/>
          <w:lang w:val="es-US"/>
        </w:rPr>
        <w:t>No existen version</w:t>
      </w:r>
      <w:r w:rsidR="00176C94">
        <w:rPr>
          <w:rFonts w:asciiTheme="minorHAnsi" w:hAnsiTheme="minorHAnsi" w:cstheme="minorHAnsi"/>
          <w:color w:val="808080" w:themeColor="background1" w:themeShade="80"/>
          <w:sz w:val="16"/>
          <w:szCs w:val="16"/>
          <w:lang w:val="es-US"/>
        </w:rPr>
        <w:t>e</w:t>
      </w:r>
      <w:r w:rsidRPr="00176C94">
        <w:rPr>
          <w:rFonts w:asciiTheme="minorHAnsi" w:hAnsiTheme="minorHAnsi" w:cstheme="minorHAnsi"/>
          <w:color w:val="808080" w:themeColor="background1" w:themeShade="80"/>
          <w:sz w:val="16"/>
          <w:szCs w:val="16"/>
          <w:lang w:val="es-US"/>
        </w:rPr>
        <w:t xml:space="preserve">s en castellano de estos textos. </w:t>
      </w:r>
    </w:p>
  </w:footnote>
  <w:footnote w:id="133">
    <w:p w14:paraId="51E7070F" w14:textId="3D26D41E" w:rsidR="00B3330D" w:rsidRPr="00176C94" w:rsidRDefault="00B3330D" w:rsidP="00B3330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32"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88.</w:t>
      </w:r>
    </w:p>
  </w:footnote>
  <w:footnote w:id="134">
    <w:p w14:paraId="1A6CCA2A" w14:textId="3893289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135">
    <w:p w14:paraId="7600E5C2" w14:textId="4E152AB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136">
    <w:p w14:paraId="77353013" w14:textId="25A6CAE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w:t>
      </w:r>
      <w:hyperlink r:id="rId33" w:history="1">
        <w:r w:rsidRPr="00176C94">
          <w:rPr>
            <w:rStyle w:val="Hyperlink"/>
            <w:rFonts w:asciiTheme="minorHAnsi" w:hAnsiTheme="minorHAnsi" w:cstheme="minorHAnsi"/>
            <w:color w:val="808080" w:themeColor="background1" w:themeShade="80"/>
            <w:sz w:val="16"/>
            <w:szCs w:val="16"/>
          </w:rPr>
          <w:t>OJJDP</w:t>
        </w:r>
      </w:hyperlink>
      <w:r w:rsidRPr="00176C94">
        <w:rPr>
          <w:rFonts w:asciiTheme="minorHAnsi" w:hAnsiTheme="minorHAnsi" w:cstheme="minorHAnsi"/>
          <w:color w:val="808080" w:themeColor="background1" w:themeShade="80"/>
          <w:sz w:val="16"/>
          <w:szCs w:val="16"/>
        </w:rPr>
        <w:t xml:space="preserve">. </w:t>
      </w:r>
    </w:p>
  </w:footnote>
  <w:footnote w:id="137">
    <w:p w14:paraId="5DE6AA45" w14:textId="6ADAE1C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Juvenile Justice GPS (Geography, Policy, Practice, Statistics), “</w:t>
      </w:r>
      <w:hyperlink r:id="rId34" w:history="1">
        <w:r w:rsidRPr="00176C94">
          <w:rPr>
            <w:rStyle w:val="Hyperlink"/>
            <w:rFonts w:asciiTheme="minorHAnsi" w:hAnsiTheme="minorHAnsi" w:cstheme="minorHAnsi"/>
            <w:color w:val="808080" w:themeColor="background1" w:themeShade="80"/>
            <w:sz w:val="16"/>
            <w:szCs w:val="16"/>
          </w:rPr>
          <w:t>Jurisdictional boundaries</w:t>
        </w:r>
      </w:hyperlink>
      <w:r w:rsidRPr="00176C94">
        <w:rPr>
          <w:rFonts w:asciiTheme="minorHAnsi" w:hAnsiTheme="minorHAnsi" w:cstheme="minorHAnsi"/>
          <w:color w:val="808080" w:themeColor="background1" w:themeShade="80"/>
          <w:sz w:val="16"/>
          <w:szCs w:val="16"/>
        </w:rPr>
        <w:t xml:space="preserve">”. </w:t>
      </w:r>
    </w:p>
  </w:footnote>
  <w:footnote w:id="138">
    <w:p w14:paraId="0E93DC9C" w14:textId="0845F4E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Published by Fox6 News, “</w:t>
      </w:r>
      <w:hyperlink r:id="rId35" w:history="1">
        <w:r w:rsidRPr="00176C94">
          <w:rPr>
            <w:rStyle w:val="Hyperlink"/>
            <w:rFonts w:asciiTheme="minorHAnsi" w:hAnsiTheme="minorHAnsi" w:cstheme="minorHAnsi"/>
            <w:color w:val="808080" w:themeColor="background1" w:themeShade="80"/>
            <w:sz w:val="16"/>
            <w:szCs w:val="16"/>
          </w:rPr>
          <w:t>I killed that lady</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14, 2014. </w:t>
      </w:r>
    </w:p>
  </w:footnote>
  <w:footnote w:id="139">
    <w:p w14:paraId="11359B86" w14:textId="45D0200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The Christian Science Monitor, “</w:t>
      </w:r>
      <w:hyperlink r:id="rId36" w:history="1">
        <w:r w:rsidRPr="00176C94">
          <w:rPr>
            <w:rStyle w:val="Hyperlink"/>
            <w:rFonts w:asciiTheme="minorHAnsi" w:hAnsiTheme="minorHAnsi" w:cstheme="minorHAnsi"/>
            <w:color w:val="808080" w:themeColor="background1" w:themeShade="80"/>
            <w:sz w:val="16"/>
            <w:szCs w:val="16"/>
          </w:rPr>
          <w:t>Why a 10-year-old in Pennsylvania can be tried for murder as an adult</w:t>
        </w:r>
      </w:hyperlink>
      <w:r w:rsidRPr="00176C94">
        <w:rPr>
          <w:rFonts w:asciiTheme="minorHAnsi" w:hAnsiTheme="minorHAnsi" w:cstheme="minorHAnsi"/>
          <w:color w:val="808080" w:themeColor="background1" w:themeShade="80"/>
          <w:sz w:val="16"/>
          <w:szCs w:val="16"/>
        </w:rPr>
        <w:t xml:space="preserve">”, Anne Steele,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14, 2014. </w:t>
      </w:r>
    </w:p>
  </w:footnote>
  <w:footnote w:id="140">
    <w:p w14:paraId="13B640EB" w14:textId="012A31D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w:t>
      </w:r>
      <w:hyperlink r:id="rId37" w:history="1">
        <w:r w:rsidRPr="00176C94">
          <w:rPr>
            <w:rStyle w:val="Hyperlink"/>
            <w:rFonts w:asciiTheme="minorHAnsi" w:hAnsiTheme="minorHAnsi" w:cstheme="minorHAnsi"/>
            <w:color w:val="808080" w:themeColor="background1" w:themeShade="80"/>
            <w:sz w:val="16"/>
            <w:szCs w:val="16"/>
          </w:rPr>
          <w:t>OJJDP</w:t>
        </w:r>
      </w:hyperlink>
      <w:r w:rsidRPr="00176C94">
        <w:rPr>
          <w:rFonts w:asciiTheme="minorHAnsi" w:hAnsiTheme="minorHAnsi" w:cstheme="minorHAnsi"/>
          <w:color w:val="808080" w:themeColor="background1" w:themeShade="80"/>
          <w:sz w:val="16"/>
          <w:szCs w:val="16"/>
        </w:rPr>
        <w:t xml:space="preserve">. </w:t>
      </w:r>
    </w:p>
  </w:footnote>
  <w:footnote w:id="141">
    <w:p w14:paraId="0D0FFC6C" w14:textId="43D2C16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Journal Issue: Juvenile Justice, </w:t>
      </w:r>
      <w:proofErr w:type="spellStart"/>
      <w:r w:rsidRPr="00176C94">
        <w:rPr>
          <w:rFonts w:asciiTheme="minorHAnsi" w:hAnsiTheme="minorHAnsi" w:cstheme="minorHAnsi"/>
          <w:color w:val="808080" w:themeColor="background1" w:themeShade="80"/>
          <w:sz w:val="16"/>
          <w:szCs w:val="16"/>
        </w:rPr>
        <w:t>Volumen</w:t>
      </w:r>
      <w:proofErr w:type="spellEnd"/>
      <w:r w:rsidRPr="00176C94">
        <w:rPr>
          <w:rFonts w:asciiTheme="minorHAnsi" w:hAnsiTheme="minorHAnsi" w:cstheme="minorHAnsi"/>
          <w:color w:val="808080" w:themeColor="background1" w:themeShade="80"/>
          <w:sz w:val="16"/>
          <w:szCs w:val="16"/>
        </w:rPr>
        <w:t xml:space="preserve"> 18 </w:t>
      </w:r>
      <w:proofErr w:type="spellStart"/>
      <w:r w:rsidRPr="00176C94">
        <w:rPr>
          <w:rFonts w:asciiTheme="minorHAnsi" w:hAnsiTheme="minorHAnsi" w:cstheme="minorHAnsi"/>
          <w:color w:val="808080" w:themeColor="background1" w:themeShade="80"/>
          <w:sz w:val="16"/>
          <w:szCs w:val="16"/>
        </w:rPr>
        <w:t>Número</w:t>
      </w:r>
      <w:proofErr w:type="spellEnd"/>
      <w:r w:rsidRPr="00176C94">
        <w:rPr>
          <w:rFonts w:asciiTheme="minorHAnsi" w:hAnsiTheme="minorHAnsi" w:cstheme="minorHAnsi"/>
          <w:color w:val="808080" w:themeColor="background1" w:themeShade="80"/>
          <w:sz w:val="16"/>
          <w:szCs w:val="16"/>
        </w:rPr>
        <w:t xml:space="preserve"> 2 Fall 2008, “Juvenile Crime and Criminal Justice: Resolving Border Disputes”, </w:t>
      </w:r>
      <w:proofErr w:type="spellStart"/>
      <w:r w:rsidRPr="00176C94">
        <w:rPr>
          <w:rFonts w:asciiTheme="minorHAnsi" w:hAnsiTheme="minorHAnsi" w:cstheme="minorHAnsi"/>
          <w:color w:val="808080" w:themeColor="background1" w:themeShade="80"/>
          <w:sz w:val="16"/>
          <w:szCs w:val="16"/>
        </w:rPr>
        <w:t>por</w:t>
      </w:r>
      <w:proofErr w:type="spellEnd"/>
      <w:r w:rsidRPr="00176C94">
        <w:rPr>
          <w:rFonts w:asciiTheme="minorHAnsi" w:hAnsiTheme="minorHAnsi" w:cstheme="minorHAnsi"/>
          <w:color w:val="808080" w:themeColor="background1" w:themeShade="80"/>
          <w:sz w:val="16"/>
          <w:szCs w:val="16"/>
        </w:rPr>
        <w:t xml:space="preserve"> Jeffrey Fagan.</w:t>
      </w:r>
    </w:p>
  </w:footnote>
  <w:footnote w:id="142">
    <w:p w14:paraId="3BE3605F" w14:textId="0A900B0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Office of Juvenile Justice and Delinquency Prevention, U.S. Department of Justice, </w:t>
      </w:r>
      <w:hyperlink r:id="rId38" w:history="1">
        <w:r w:rsidRPr="00176C94">
          <w:rPr>
            <w:rStyle w:val="Hyperlink"/>
            <w:rFonts w:asciiTheme="minorHAnsi" w:hAnsiTheme="minorHAnsi" w:cstheme="minorHAnsi"/>
            <w:color w:val="808080" w:themeColor="background1" w:themeShade="80"/>
            <w:sz w:val="16"/>
            <w:szCs w:val="16"/>
          </w:rPr>
          <w:t>Juvenile Justice Reform Initiatives, 1994-1996</w:t>
        </w:r>
      </w:hyperlink>
      <w:r w:rsidRPr="00176C94">
        <w:rPr>
          <w:rFonts w:asciiTheme="minorHAnsi" w:hAnsiTheme="minorHAnsi" w:cstheme="minorHAnsi"/>
          <w:color w:val="808080" w:themeColor="background1" w:themeShade="80"/>
          <w:sz w:val="16"/>
          <w:szCs w:val="16"/>
        </w:rPr>
        <w:t xml:space="preserve">. </w:t>
      </w:r>
    </w:p>
  </w:footnote>
  <w:footnote w:id="143">
    <w:p w14:paraId="26F3AD2B" w14:textId="6EF1227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U.S. Department of Justice, OJJDP, Juvenile Justice Bulletin, “Juvenile Transfer Laws: An Effective Deterrent to Delinquency?</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2011.</w:t>
      </w:r>
    </w:p>
  </w:footnote>
  <w:footnote w:id="144">
    <w:p w14:paraId="6BAEE0CD" w14:textId="2777DA0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39"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136. Ver también CIDH, </w:t>
      </w:r>
      <w:hyperlink r:id="rId40" w:history="1">
        <w:r w:rsidRPr="00176C94">
          <w:rPr>
            <w:rStyle w:val="Hyperlink"/>
            <w:rFonts w:asciiTheme="minorHAnsi" w:hAnsiTheme="minorHAnsi" w:cstheme="minorHAnsi"/>
            <w:color w:val="808080" w:themeColor="background1" w:themeShade="80"/>
            <w:sz w:val="16"/>
            <w:szCs w:val="16"/>
            <w:lang w:val="es-ES"/>
          </w:rPr>
          <w:t>Comunicado de Prensa No. 26/04</w:t>
        </w:r>
      </w:hyperlink>
      <w:r w:rsidRPr="00176C94">
        <w:rPr>
          <w:rFonts w:asciiTheme="minorHAnsi" w:hAnsiTheme="minorHAnsi" w:cstheme="minorHAnsi"/>
          <w:color w:val="808080" w:themeColor="background1" w:themeShade="80"/>
          <w:sz w:val="16"/>
          <w:szCs w:val="16"/>
          <w:lang w:val="es-ES"/>
        </w:rPr>
        <w:t>, Comunicado conjunto entre la Comisión Interamericana de Derechos Humanos y UNICEF, que expresan su preocupación por la situación de los niños, niñas y adolescentes vinculados a pandillas o maras en El Salvador, Guatemala y Honduras. Diciembre 4, 2004.</w:t>
      </w:r>
    </w:p>
  </w:footnote>
  <w:footnote w:id="145">
    <w:p w14:paraId="1D89362C" w14:textId="012BD24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41"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26.</w:t>
      </w:r>
    </w:p>
  </w:footnote>
  <w:footnote w:id="146">
    <w:p w14:paraId="7DF3BAE4" w14:textId="09ACDA7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párr. 10. </w:t>
      </w:r>
    </w:p>
  </w:footnote>
  <w:footnote w:id="147">
    <w:p w14:paraId="4E0AE978" w14:textId="391D0183"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Algunas leyes permiten que los tribunales juveniles impongan condenas mixtas.</w:t>
      </w:r>
    </w:p>
  </w:footnote>
  <w:footnote w:id="148">
    <w:p w14:paraId="50AE9089" w14:textId="20833A8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149">
    <w:p w14:paraId="6098690C" w14:textId="5380A7A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págs.93–120. </w:t>
      </w:r>
    </w:p>
  </w:footnote>
  <w:footnote w:id="150">
    <w:p w14:paraId="17148C50" w14:textId="3D586D4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51">
    <w:p w14:paraId="0CCFBCC1" w14:textId="0464E08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52">
    <w:p w14:paraId="14DF1AF3" w14:textId="29F24D2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Patricia </w:t>
      </w:r>
      <w:proofErr w:type="spellStart"/>
      <w:r w:rsidRPr="00176C94">
        <w:rPr>
          <w:rFonts w:asciiTheme="minorHAnsi" w:hAnsiTheme="minorHAnsi" w:cstheme="minorHAnsi"/>
          <w:color w:val="808080" w:themeColor="background1" w:themeShade="80"/>
          <w:sz w:val="16"/>
          <w:szCs w:val="16"/>
        </w:rPr>
        <w:t>Torbet</w:t>
      </w:r>
      <w:proofErr w:type="spellEnd"/>
      <w:r w:rsidRPr="00176C94">
        <w:rPr>
          <w:rFonts w:asciiTheme="minorHAnsi" w:hAnsiTheme="minorHAnsi" w:cstheme="minorHAnsi"/>
          <w:color w:val="808080" w:themeColor="background1" w:themeShade="80"/>
          <w:sz w:val="16"/>
          <w:szCs w:val="16"/>
        </w:rPr>
        <w:t xml:space="preserve"> et al., National Center for Juvenile Justice, State Responses to Violent Juvenile Crime 49 (Julio 1996).</w:t>
      </w:r>
    </w:p>
  </w:footnote>
  <w:footnote w:id="153">
    <w:p w14:paraId="4C9A895B"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Neal Miller, Institute for Law and Justice, Judicial Waiver and its Alternatives: A Legal Fact Sheet (Draft Report) 2 (Oct. 18, 1996).</w:t>
      </w:r>
    </w:p>
  </w:footnote>
  <w:footnote w:id="154">
    <w:p w14:paraId="73DA7EC1" w14:textId="57201AC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Colorado Revised Statues, Title 18. Criminal Code, Article 1.3. Sentencing in Criminal Cases, Part. 4. Sentences to Imprisonment (C.R.S. 18-1.3-407,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iCs/>
          <w:color w:val="808080" w:themeColor="background1" w:themeShade="80"/>
          <w:sz w:val="16"/>
          <w:szCs w:val="16"/>
        </w:rPr>
        <w:t xml:space="preserve">Juvenile Crime, Grown </w:t>
      </w:r>
      <w:proofErr w:type="gramStart"/>
      <w:r w:rsidRPr="00176C94">
        <w:rPr>
          <w:rFonts w:asciiTheme="minorHAnsi" w:hAnsiTheme="minorHAnsi" w:cstheme="minorHAnsi"/>
          <w:iCs/>
          <w:color w:val="808080" w:themeColor="background1" w:themeShade="80"/>
          <w:sz w:val="16"/>
          <w:szCs w:val="16"/>
        </w:rPr>
        <w:t>Up</w:t>
      </w:r>
      <w:proofErr w:type="gramEnd"/>
      <w:r w:rsidRPr="00176C94">
        <w:rPr>
          <w:rFonts w:asciiTheme="minorHAnsi" w:hAnsiTheme="minorHAnsi" w:cstheme="minorHAnsi"/>
          <w:iCs/>
          <w:color w:val="808080" w:themeColor="background1" w:themeShade="80"/>
          <w:sz w:val="16"/>
          <w:szCs w:val="16"/>
        </w:rPr>
        <w:t xml:space="preserve"> Time</w:t>
      </w:r>
      <w:r w:rsidRPr="00176C94">
        <w:rPr>
          <w:rFonts w:asciiTheme="minorHAnsi" w:hAnsiTheme="minorHAnsi" w:cstheme="minorHAnsi"/>
          <w:color w:val="808080" w:themeColor="background1" w:themeShade="80"/>
          <w:sz w:val="16"/>
          <w:szCs w:val="16"/>
        </w:rPr>
        <w:t>, State Legislatures (National Conference of State Legislatures, Denver, Colorado), Mayo 1995.</w:t>
      </w:r>
    </w:p>
  </w:footnote>
  <w:footnote w:id="155">
    <w:p w14:paraId="685ED737" w14:textId="52CBED4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Statute § 958.04.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156">
    <w:p w14:paraId="2E75789D" w14:textId="4DDB58E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Topher Sanders, “</w:t>
      </w:r>
      <w:hyperlink r:id="rId42" w:history="1">
        <w:r w:rsidRPr="00176C94">
          <w:rPr>
            <w:rStyle w:val="Hyperlink"/>
            <w:rFonts w:asciiTheme="minorHAnsi" w:hAnsiTheme="minorHAnsi" w:cstheme="minorHAnsi"/>
            <w:color w:val="808080" w:themeColor="background1" w:themeShade="80"/>
            <w:sz w:val="16"/>
            <w:szCs w:val="16"/>
          </w:rPr>
          <w:t>Angela Corey’s Office Threatens Jacksonville Area Juveniles with Adult Charges, Matt Shirk and Private Attorneys Say</w:t>
        </w:r>
      </w:hyperlink>
      <w:r w:rsidRPr="00176C94">
        <w:rPr>
          <w:rFonts w:asciiTheme="minorHAnsi" w:hAnsiTheme="minorHAnsi" w:cstheme="minorHAnsi"/>
          <w:color w:val="808080" w:themeColor="background1" w:themeShade="80"/>
          <w:sz w:val="16"/>
          <w:szCs w:val="16"/>
        </w:rPr>
        <w:t xml:space="preserve">,” Florida Times-Union,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1, 2014.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157">
    <w:p w14:paraId="66557FBD" w14:textId="3F147F3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Style w:val="HTMLTypewriter"/>
          <w:rFonts w:asciiTheme="minorHAnsi" w:hAnsiTheme="minorHAnsi" w:cstheme="minorHAnsi"/>
          <w:color w:val="808080" w:themeColor="background1" w:themeShade="80"/>
          <w:sz w:val="16"/>
          <w:szCs w:val="16"/>
        </w:rPr>
        <w:t>http://jjie.org/2016/11/08/daniel-okonkwo-talks-about-the-comprehensive-youth-justice-amendment-act</w:t>
      </w:r>
      <w:proofErr w:type="gramStart"/>
      <w:r w:rsidRPr="00176C94">
        <w:rPr>
          <w:rStyle w:val="HTMLTypewriter"/>
          <w:rFonts w:asciiTheme="minorHAnsi" w:hAnsiTheme="minorHAnsi" w:cstheme="minorHAnsi"/>
          <w:color w:val="808080" w:themeColor="background1" w:themeShade="80"/>
          <w:sz w:val="16"/>
          <w:szCs w:val="16"/>
        </w:rPr>
        <w:t>/ </w:t>
      </w:r>
      <w:r w:rsidRPr="00176C94">
        <w:rPr>
          <w:rFonts w:asciiTheme="minorHAnsi" w:hAnsiTheme="minorHAnsi" w:cstheme="minorHAnsi"/>
          <w:color w:val="808080" w:themeColor="background1" w:themeShade="80"/>
          <w:sz w:val="16"/>
          <w:szCs w:val="16"/>
        </w:rPr>
        <w:t>.</w:t>
      </w:r>
      <w:proofErr w:type="gramEnd"/>
    </w:p>
  </w:footnote>
  <w:footnote w:id="158">
    <w:p w14:paraId="0325B832" w14:textId="2C4DAFA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59">
    <w:p w14:paraId="6093FC3B" w14:textId="09502B1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60">
    <w:p w14:paraId="1B0F3361" w14:textId="52B7A92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 Rev. Stat. tit. 19 (2012) § 19-2-517(3</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 xml:space="preserve">c).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161">
    <w:p w14:paraId="0A354D90" w14:textId="34A63ED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Style w:val="HTMLTypewriter"/>
          <w:rFonts w:asciiTheme="minorHAnsi" w:hAnsiTheme="minorHAnsi" w:cstheme="minorHAnsi"/>
          <w:color w:val="808080" w:themeColor="background1" w:themeShade="80"/>
          <w:sz w:val="16"/>
          <w:szCs w:val="16"/>
        </w:rPr>
        <w:t>http://jjie.org/2016/11/08/daniel-okonkwo-talks-about-the-comprehensive-youth-justice-amendment-act/ </w:t>
      </w:r>
    </w:p>
  </w:footnote>
  <w:footnote w:id="162">
    <w:p w14:paraId="731B850B" w14:textId="032B9F6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163">
    <w:p w14:paraId="1E202D55" w14:textId="072C85D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De los delitos no violentos, el 45% eran delitos de propiedad, el 12% eran delitos de drogas y el 9% eran de otro tipo.</w:t>
      </w:r>
    </w:p>
  </w:footnote>
  <w:footnote w:id="164">
    <w:p w14:paraId="6AD3DED0" w14:textId="311AF8A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U.S. General Accounting Office, Report to Congressional Requesters, Juvenile Justice: Juveniles Processed in Criminal Court and Case Dispositions 1 (Agosto. 1995). </w:t>
      </w:r>
    </w:p>
  </w:footnote>
  <w:footnote w:id="165">
    <w:p w14:paraId="3EC774BF" w14:textId="0884542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Polaris Project,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34.</w:t>
      </w:r>
    </w:p>
  </w:footnote>
  <w:footnote w:id="166">
    <w:p w14:paraId="4FEF515F" w14:textId="5024532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Office of Juvenile Justice and Delinquency Prevention, U.S. Department of Justice, Fact Sheet No. 35 Serious Habitual Offender Comprehensive Action Program (Agosto 1996). </w:t>
      </w:r>
    </w:p>
  </w:footnote>
  <w:footnote w:id="167">
    <w:p w14:paraId="3E32A4F7" w14:textId="7E0DF17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National Council on Crime and Delinquency, “</w:t>
      </w:r>
      <w:hyperlink r:id="rId43" w:history="1">
        <w:r w:rsidRPr="00176C94">
          <w:rPr>
            <w:rStyle w:val="Hyperlink"/>
            <w:rFonts w:asciiTheme="minorHAnsi" w:hAnsiTheme="minorHAnsi" w:cstheme="minorHAnsi"/>
            <w:color w:val="808080" w:themeColor="background1" w:themeShade="80"/>
            <w:sz w:val="16"/>
            <w:szCs w:val="16"/>
          </w:rPr>
          <w:t>Youth Under Age 18 in the Adult Criminal Justice System</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2006.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DeFrances</w:t>
      </w:r>
      <w:proofErr w:type="spellEnd"/>
      <w:r w:rsidRPr="00176C94">
        <w:rPr>
          <w:rFonts w:asciiTheme="minorHAnsi" w:hAnsiTheme="minorHAnsi" w:cstheme="minorHAnsi"/>
          <w:color w:val="808080" w:themeColor="background1" w:themeShade="80"/>
          <w:sz w:val="16"/>
          <w:szCs w:val="16"/>
        </w:rPr>
        <w:t xml:space="preserve">, C. (2002). Felony Defendants in Large Urban Counties, 2002. US DOJ OJP Bureau of Justice Statistics. </w:t>
      </w:r>
      <w:proofErr w:type="spellStart"/>
      <w:r w:rsidRPr="00176C94">
        <w:rPr>
          <w:rFonts w:asciiTheme="minorHAnsi" w:hAnsiTheme="minorHAnsi" w:cstheme="minorHAnsi"/>
          <w:color w:val="808080" w:themeColor="background1" w:themeShade="80"/>
          <w:sz w:val="16"/>
          <w:szCs w:val="16"/>
        </w:rPr>
        <w:t>Acceso</w:t>
      </w:r>
      <w:proofErr w:type="spellEnd"/>
      <w:r w:rsidRPr="00176C94">
        <w:rPr>
          <w:rFonts w:asciiTheme="minorHAnsi" w:hAnsiTheme="minorHAnsi" w:cstheme="minorHAnsi"/>
          <w:color w:val="808080" w:themeColor="background1" w:themeShade="80"/>
          <w:sz w:val="16"/>
          <w:szCs w:val="16"/>
        </w:rPr>
        <w:t xml:space="preserve">: 04/09/2006 at </w:t>
      </w:r>
      <w:hyperlink r:id="rId44" w:history="1">
        <w:r w:rsidRPr="00176C94">
          <w:rPr>
            <w:rStyle w:val="Hyperlink"/>
            <w:rFonts w:asciiTheme="minorHAnsi" w:hAnsiTheme="minorHAnsi" w:cstheme="minorHAnsi"/>
            <w:color w:val="808080" w:themeColor="background1" w:themeShade="80"/>
            <w:sz w:val="16"/>
            <w:szCs w:val="16"/>
          </w:rPr>
          <w:t>http://www.ojp.usdoj.gov/bjs/abstract/fdluc02.htm</w:t>
        </w:r>
      </w:hyperlink>
      <w:r w:rsidRPr="00176C94">
        <w:rPr>
          <w:rFonts w:asciiTheme="minorHAnsi" w:hAnsiTheme="minorHAnsi" w:cstheme="minorHAnsi"/>
          <w:color w:val="808080" w:themeColor="background1" w:themeShade="80"/>
          <w:sz w:val="16"/>
          <w:szCs w:val="16"/>
        </w:rPr>
        <w:t xml:space="preserve">. </w:t>
      </w:r>
    </w:p>
  </w:footnote>
  <w:footnote w:id="168">
    <w:p w14:paraId="7DF0F865" w14:textId="37B4293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Las agencias federales de aplicación de la ley incluyen a ‘U.S. </w:t>
      </w:r>
      <w:proofErr w:type="spellStart"/>
      <w:r w:rsidRPr="00176C94">
        <w:rPr>
          <w:rFonts w:asciiTheme="minorHAnsi" w:hAnsiTheme="minorHAnsi" w:cstheme="minorHAnsi"/>
          <w:color w:val="808080" w:themeColor="background1" w:themeShade="80"/>
          <w:sz w:val="16"/>
          <w:szCs w:val="16"/>
          <w:lang w:val="es-ES"/>
        </w:rPr>
        <w:t>Border</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Patrol</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Immigration</w:t>
      </w:r>
      <w:proofErr w:type="spellEnd"/>
      <w:r w:rsidRPr="00176C94">
        <w:rPr>
          <w:rFonts w:asciiTheme="minorHAnsi" w:hAnsiTheme="minorHAnsi" w:cstheme="minorHAnsi"/>
          <w:color w:val="808080" w:themeColor="background1" w:themeShade="80"/>
          <w:sz w:val="16"/>
          <w:szCs w:val="16"/>
          <w:lang w:val="es-ES"/>
        </w:rPr>
        <w:t xml:space="preserve"> and </w:t>
      </w:r>
      <w:proofErr w:type="spellStart"/>
      <w:r w:rsidRPr="00176C94">
        <w:rPr>
          <w:rFonts w:asciiTheme="minorHAnsi" w:hAnsiTheme="minorHAnsi" w:cstheme="minorHAnsi"/>
          <w:color w:val="808080" w:themeColor="background1" w:themeShade="80"/>
          <w:sz w:val="16"/>
          <w:szCs w:val="16"/>
          <w:lang w:val="es-ES"/>
        </w:rPr>
        <w:t>Naturalization</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Service</w:t>
      </w:r>
      <w:proofErr w:type="spellEnd"/>
      <w:r w:rsidRPr="00176C94">
        <w:rPr>
          <w:rFonts w:asciiTheme="minorHAnsi" w:hAnsiTheme="minorHAnsi" w:cstheme="minorHAnsi"/>
          <w:color w:val="808080" w:themeColor="background1" w:themeShade="80"/>
          <w:sz w:val="16"/>
          <w:szCs w:val="16"/>
          <w:lang w:val="es-ES"/>
        </w:rPr>
        <w:t xml:space="preserve">’, ‘U.S. </w:t>
      </w:r>
      <w:proofErr w:type="spellStart"/>
      <w:r w:rsidRPr="00176C94">
        <w:rPr>
          <w:rFonts w:asciiTheme="minorHAnsi" w:hAnsiTheme="minorHAnsi" w:cstheme="minorHAnsi"/>
          <w:color w:val="808080" w:themeColor="background1" w:themeShade="80"/>
          <w:sz w:val="16"/>
          <w:szCs w:val="16"/>
          <w:lang w:val="es-ES"/>
        </w:rPr>
        <w:t>Marshals</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Service</w:t>
      </w:r>
      <w:proofErr w:type="spellEnd"/>
      <w:r w:rsidRPr="00176C94">
        <w:rPr>
          <w:rFonts w:asciiTheme="minorHAnsi" w:hAnsiTheme="minorHAnsi" w:cstheme="minorHAnsi"/>
          <w:color w:val="808080" w:themeColor="background1" w:themeShade="80"/>
          <w:sz w:val="16"/>
          <w:szCs w:val="16"/>
          <w:lang w:val="es-ES"/>
        </w:rPr>
        <w:t xml:space="preserve">’, ‘Federal Bureau of </w:t>
      </w:r>
      <w:proofErr w:type="spellStart"/>
      <w:r w:rsidRPr="00176C94">
        <w:rPr>
          <w:rFonts w:asciiTheme="minorHAnsi" w:hAnsiTheme="minorHAnsi" w:cstheme="minorHAnsi"/>
          <w:color w:val="808080" w:themeColor="background1" w:themeShade="80"/>
          <w:sz w:val="16"/>
          <w:szCs w:val="16"/>
          <w:lang w:val="es-ES"/>
        </w:rPr>
        <w:t>Investigation</w:t>
      </w:r>
      <w:proofErr w:type="spellEnd"/>
      <w:r w:rsidRPr="00176C94">
        <w:rPr>
          <w:rFonts w:asciiTheme="minorHAnsi" w:hAnsiTheme="minorHAnsi" w:cstheme="minorHAnsi"/>
          <w:color w:val="808080" w:themeColor="background1" w:themeShade="80"/>
          <w:sz w:val="16"/>
          <w:szCs w:val="16"/>
          <w:lang w:val="es-ES"/>
        </w:rPr>
        <w:t>’ (que tiene la responsabilidad de hacer cumplir la ley federal en más de 200 reservas indígenas) y ‘</w:t>
      </w:r>
      <w:proofErr w:type="spellStart"/>
      <w:r w:rsidRPr="00176C94">
        <w:rPr>
          <w:rFonts w:asciiTheme="minorHAnsi" w:hAnsiTheme="minorHAnsi" w:cstheme="minorHAnsi"/>
          <w:color w:val="808080" w:themeColor="background1" w:themeShade="80"/>
          <w:sz w:val="16"/>
          <w:szCs w:val="16"/>
          <w:lang w:val="es-ES"/>
        </w:rPr>
        <w:t>Drug</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Enforcement</w:t>
      </w:r>
      <w:proofErr w:type="spellEnd"/>
      <w:r w:rsidRPr="00176C94">
        <w:rPr>
          <w:rFonts w:asciiTheme="minorHAnsi" w:hAnsiTheme="minorHAnsi" w:cstheme="minorHAnsi"/>
          <w:color w:val="808080" w:themeColor="background1" w:themeShade="80"/>
          <w:sz w:val="16"/>
          <w:szCs w:val="16"/>
          <w:lang w:val="es-ES"/>
        </w:rPr>
        <w:t xml:space="preserve"> Agency’.</w:t>
      </w:r>
    </w:p>
  </w:footnote>
  <w:footnote w:id="169">
    <w:p w14:paraId="482207BA" w14:textId="375B733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70">
    <w:p w14:paraId="14F1717A" w14:textId="24BB999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171">
    <w:p w14:paraId="1EA50479" w14:textId="76497CD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Michigan Council on Crime and Delinquency, “Youth Behind Bars – Examining the impact of prosecuting and incarcerating kids in Michigan’s criminal justice system”, Mayo 2014.</w:t>
      </w:r>
    </w:p>
  </w:footnote>
  <w:footnote w:id="172">
    <w:p w14:paraId="0A0A2A2E"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173">
    <w:p w14:paraId="2F14972D" w14:textId="2F62BD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24-27.</w:t>
      </w:r>
    </w:p>
  </w:footnote>
  <w:footnote w:id="174">
    <w:p w14:paraId="0E740892" w14:textId="6AB9047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Florida Department of Juvenile Justice uses the “Positive Achievement Change Tool,” to assess a juvenile’s risk to reoffend.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w:t>
      </w:r>
      <w:r w:rsidRPr="00176C94">
        <w:rPr>
          <w:rFonts w:asciiTheme="minorHAnsi" w:hAnsiTheme="minorHAnsi" w:cstheme="minorHAnsi"/>
          <w:i/>
          <w:color w:val="808080" w:themeColor="background1" w:themeShade="80"/>
          <w:sz w:val="16"/>
          <w:szCs w:val="16"/>
        </w:rPr>
        <w:t>supra</w:t>
      </w:r>
      <w:r w:rsidRPr="00176C94">
        <w:rPr>
          <w:rFonts w:asciiTheme="minorHAnsi" w:hAnsiTheme="minorHAnsi" w:cstheme="minorHAnsi"/>
          <w:color w:val="808080" w:themeColor="background1" w:themeShade="80"/>
          <w:sz w:val="16"/>
          <w:szCs w:val="16"/>
        </w:rPr>
        <w:t>, 2014.</w:t>
      </w:r>
    </w:p>
  </w:footnote>
  <w:footnote w:id="175">
    <w:p w14:paraId="386B0D42" w14:textId="3D59054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report “Branded for Life”,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Florida Department of Juvenile Justice uses the “Positive Achievement Change Tool to assess a juvenile’s risk to reoffend.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report “Branded for Life”, </w:t>
      </w:r>
      <w:r w:rsidRPr="00176C94">
        <w:rPr>
          <w:rFonts w:asciiTheme="minorHAnsi" w:hAnsiTheme="minorHAnsi" w:cstheme="minorHAnsi"/>
          <w:i/>
          <w:color w:val="808080" w:themeColor="background1" w:themeShade="80"/>
          <w:sz w:val="16"/>
          <w:szCs w:val="16"/>
        </w:rPr>
        <w:t>supra</w:t>
      </w:r>
      <w:r w:rsidRPr="00176C94">
        <w:rPr>
          <w:rFonts w:asciiTheme="minorHAnsi" w:hAnsiTheme="minorHAnsi" w:cstheme="minorHAnsi"/>
          <w:color w:val="808080" w:themeColor="background1" w:themeShade="80"/>
          <w:sz w:val="16"/>
          <w:szCs w:val="16"/>
        </w:rPr>
        <w:t xml:space="preserve">, 2014. </w:t>
      </w:r>
    </w:p>
  </w:footnote>
  <w:footnote w:id="176">
    <w:p w14:paraId="5EEE0F5C" w14:textId="26D1864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Dept. of Juvenile Justice, Juvenile Offender Seriousness: Myths v. Facts. Bureau of Research and Planning (Aug. 2013) Florida Department of Juvenile Justice (2013) Serious, Violent, Chronic Analysis, Briefing Report.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Trends: Updates from the 2013-2014 Legislative Session”, 2014. </w:t>
      </w:r>
    </w:p>
  </w:footnote>
  <w:footnote w:id="177">
    <w:p w14:paraId="4B0F1390" w14:textId="7E332E8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Publication of the Office of Child Development, “Special Report—Juvenile Justice: Rethinking Punitive Approaches To Addressing Juvenile Crime”, </w:t>
      </w:r>
      <w:r w:rsidRPr="00176C94">
        <w:rPr>
          <w:rFonts w:asciiTheme="minorHAnsi" w:hAnsiTheme="minorHAnsi" w:cstheme="minorHAnsi"/>
          <w:i/>
          <w:color w:val="808080" w:themeColor="background1" w:themeShade="80"/>
          <w:sz w:val="16"/>
          <w:szCs w:val="16"/>
        </w:rPr>
        <w:t>Developments,</w:t>
      </w:r>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2009, </w:t>
      </w:r>
      <w:proofErr w:type="spellStart"/>
      <w:r w:rsidRPr="00176C94">
        <w:rPr>
          <w:rFonts w:asciiTheme="minorHAnsi" w:hAnsiTheme="minorHAnsi" w:cstheme="minorHAnsi"/>
          <w:color w:val="808080" w:themeColor="background1" w:themeShade="80"/>
          <w:sz w:val="16"/>
          <w:szCs w:val="16"/>
        </w:rPr>
        <w:t>Volumen</w:t>
      </w:r>
      <w:proofErr w:type="spellEnd"/>
      <w:r w:rsidRPr="00176C94">
        <w:rPr>
          <w:rFonts w:asciiTheme="minorHAnsi" w:hAnsiTheme="minorHAnsi" w:cstheme="minorHAnsi"/>
          <w:color w:val="808080" w:themeColor="background1" w:themeShade="80"/>
          <w:sz w:val="16"/>
          <w:szCs w:val="16"/>
        </w:rPr>
        <w:t xml:space="preserve"> 23, No.1.</w:t>
      </w:r>
    </w:p>
  </w:footnote>
  <w:footnote w:id="178">
    <w:p w14:paraId="70341553" w14:textId="62C14EB4" w:rsidR="00B3330D" w:rsidRPr="00176C94" w:rsidRDefault="00B3330D" w:rsidP="00B3330D">
      <w:pPr>
        <w:pStyle w:val="FootnoteText"/>
        <w:tabs>
          <w:tab w:val="left" w:pos="540"/>
        </w:tabs>
        <w:spacing w:after="40"/>
        <w:ind w:left="540" w:hanging="540"/>
        <w:jc w:val="both"/>
        <w:rPr>
          <w:rFonts w:asciiTheme="minorHAnsi" w:hAnsiTheme="minorHAnsi" w:cstheme="minorHAnsi"/>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Corriero, Michael A., </w:t>
      </w:r>
      <w:r w:rsidRPr="00176C94">
        <w:rPr>
          <w:rFonts w:asciiTheme="minorHAnsi" w:hAnsiTheme="minorHAnsi" w:cstheme="minorHAnsi"/>
          <w:bCs/>
          <w:color w:val="808080" w:themeColor="background1" w:themeShade="80"/>
          <w:sz w:val="16"/>
          <w:szCs w:val="16"/>
        </w:rPr>
        <w:t>J</w:t>
      </w:r>
      <w:hyperlink r:id="rId45" w:history="1">
        <w:r w:rsidRPr="00176C94">
          <w:rPr>
            <w:rStyle w:val="Hyperlink"/>
            <w:rFonts w:asciiTheme="minorHAnsi" w:hAnsiTheme="minorHAnsi" w:cstheme="minorHAnsi"/>
            <w:bCs/>
            <w:color w:val="808080" w:themeColor="background1" w:themeShade="80"/>
            <w:sz w:val="16"/>
            <w:szCs w:val="16"/>
          </w:rPr>
          <w:t>udging Children As Children – A Restorative Juvenile Justice System</w:t>
        </w:r>
      </w:hyperlink>
      <w:r w:rsidRPr="00176C94">
        <w:rPr>
          <w:rFonts w:asciiTheme="minorHAnsi" w:hAnsiTheme="minorHAnsi" w:cstheme="minorHAnsi"/>
          <w:bCs/>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 xml:space="preserve">Big Brothers Big Sisters Of New York City. </w:t>
      </w:r>
      <w:r w:rsidRPr="00176C94">
        <w:rPr>
          <w:rFonts w:asciiTheme="minorHAnsi" w:hAnsiTheme="minorHAnsi" w:cstheme="minorHAnsi"/>
          <w:color w:val="808080" w:themeColor="background1" w:themeShade="80"/>
          <w:sz w:val="16"/>
          <w:szCs w:val="16"/>
          <w:lang w:val="es-ES"/>
        </w:rPr>
        <w:t xml:space="preserve">Las ideas del juez </w:t>
      </w:r>
      <w:proofErr w:type="spellStart"/>
      <w:r w:rsidRPr="00176C94">
        <w:rPr>
          <w:rFonts w:asciiTheme="minorHAnsi" w:hAnsiTheme="minorHAnsi" w:cstheme="minorHAnsi"/>
          <w:color w:val="808080" w:themeColor="background1" w:themeShade="80"/>
          <w:sz w:val="16"/>
          <w:szCs w:val="16"/>
          <w:lang w:val="es-ES"/>
        </w:rPr>
        <w:t>Corriero</w:t>
      </w:r>
      <w:proofErr w:type="spellEnd"/>
      <w:r w:rsidRPr="00176C94">
        <w:rPr>
          <w:rFonts w:asciiTheme="minorHAnsi" w:hAnsiTheme="minorHAnsi" w:cstheme="minorHAnsi"/>
          <w:color w:val="808080" w:themeColor="background1" w:themeShade="80"/>
          <w:sz w:val="16"/>
          <w:szCs w:val="16"/>
          <w:lang w:val="es-ES"/>
        </w:rPr>
        <w:t xml:space="preserve"> provienen de su larga experiencia presidiendo una sesión especial de un tribunal penal en la ciudad de Nueva York, donde los niños son juzgados como adultos. </w:t>
      </w:r>
    </w:p>
  </w:footnote>
  <w:footnote w:id="179">
    <w:p w14:paraId="79831082" w14:textId="2CF539F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los Derechos del Niño, Observación General No. 10, Los derechos del niño en la justicia de menores, CRC/C/GC/10, 25 de Abril de 2007, párr. 71.</w:t>
      </w:r>
    </w:p>
  </w:footnote>
  <w:footnote w:id="180">
    <w:p w14:paraId="07CAF905" w14:textId="56BC914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hAnsiTheme="minorHAnsi" w:cstheme="minorHAnsi"/>
          <w:bCs/>
          <w:color w:val="808080" w:themeColor="background1" w:themeShade="80"/>
          <w:sz w:val="16"/>
          <w:szCs w:val="16"/>
          <w:lang w:val="es-ES_tradnl"/>
        </w:rPr>
        <w:t>Convención de las Naciones Unidas</w:t>
      </w:r>
      <w:r w:rsidRPr="00176C94">
        <w:rPr>
          <w:rFonts w:asciiTheme="minorHAnsi" w:hAnsiTheme="minorHAnsi" w:cstheme="minorHAnsi"/>
          <w:color w:val="808080" w:themeColor="background1" w:themeShade="80"/>
          <w:sz w:val="16"/>
          <w:szCs w:val="16"/>
          <w:lang w:val="es-ES_tradnl"/>
        </w:rPr>
        <w:t xml:space="preserve"> sobre los </w:t>
      </w:r>
      <w:r w:rsidRPr="00176C94">
        <w:rPr>
          <w:rFonts w:asciiTheme="minorHAnsi" w:hAnsiTheme="minorHAnsi" w:cstheme="minorHAnsi"/>
          <w:bCs/>
          <w:color w:val="808080" w:themeColor="background1" w:themeShade="80"/>
          <w:sz w:val="16"/>
          <w:szCs w:val="16"/>
          <w:lang w:val="es-ES_tradnl"/>
        </w:rPr>
        <w:t>Derechos del Niño</w:t>
      </w:r>
      <w:r w:rsidRPr="00176C94">
        <w:rPr>
          <w:rFonts w:asciiTheme="minorHAnsi" w:hAnsiTheme="minorHAnsi" w:cstheme="minorHAnsi"/>
          <w:color w:val="808080" w:themeColor="background1" w:themeShade="80"/>
          <w:sz w:val="16"/>
          <w:szCs w:val="16"/>
          <w:lang w:val="es-ES"/>
        </w:rPr>
        <w:t xml:space="preserve">, Art. 40. Ver también, Comité de los Derechos del Niño, Observación General No. 10, Los derechos del niño en la justicia de menores, CRC/C/GC/10, 25 de Abril de 2007, párr. 48. </w:t>
      </w:r>
    </w:p>
  </w:footnote>
  <w:footnote w:id="181">
    <w:p w14:paraId="24CEFD3A" w14:textId="47E07B4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los Derechos del Niño, Observación General No. 10, Los derechos del niño en la justicia de menores, CRC/C/GC/10, 25 de Abril de 2007, párr. 92. Ver también Consejo Económico y Social de las Naciones Unidas Directrices de Acción sobre el Niño en el Sistema de Justicia Penal, Resolución 1997/30, Julio 21, 1997.</w:t>
      </w:r>
    </w:p>
  </w:footnote>
  <w:footnote w:id="182">
    <w:p w14:paraId="58517804" w14:textId="0D5F45C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párr. 44. </w:t>
      </w:r>
    </w:p>
  </w:footnote>
  <w:footnote w:id="183">
    <w:p w14:paraId="3C8549DE" w14:textId="513C323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46"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138.</w:t>
      </w:r>
    </w:p>
  </w:footnote>
  <w:footnote w:id="184">
    <w:p w14:paraId="6AF7A1C6" w14:textId="6FFEDFB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Washington D.C.: National Conference of State Leglatures, Junio 2012. Ver también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w:t>
      </w:r>
    </w:p>
  </w:footnote>
  <w:footnote w:id="185">
    <w:p w14:paraId="7F5663B8" w14:textId="4B582F7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lang w:val="es-US"/>
        </w:rPr>
        <w:t xml:space="preserve">93–120. </w:t>
      </w:r>
    </w:p>
  </w:footnote>
  <w:footnote w:id="186">
    <w:p w14:paraId="0AB4CDD8" w14:textId="56487B9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proofErr w:type="spellStart"/>
      <w:r w:rsidRPr="00176C94">
        <w:rPr>
          <w:rFonts w:asciiTheme="minorHAnsi" w:hAnsiTheme="minorHAnsi" w:cstheme="minorHAnsi"/>
          <w:i/>
          <w:iCs/>
          <w:color w:val="808080" w:themeColor="background1" w:themeShade="80"/>
          <w:sz w:val="16"/>
          <w:szCs w:val="16"/>
          <w:lang w:val="es-ES"/>
        </w:rPr>
        <w:t>Gault</w:t>
      </w:r>
      <w:proofErr w:type="spellEnd"/>
      <w:r w:rsidRPr="00176C94">
        <w:rPr>
          <w:rFonts w:asciiTheme="minorHAnsi" w:hAnsiTheme="minorHAnsi" w:cstheme="minorHAnsi"/>
          <w:color w:val="808080" w:themeColor="background1" w:themeShade="80"/>
          <w:sz w:val="16"/>
          <w:szCs w:val="16"/>
          <w:lang w:val="es-ES"/>
        </w:rPr>
        <w:t>, 387 U.S. at 18. Los cuatro derechos fundamentales incluyen el derecho a la defensa, el derecho a ser notificado de los cargos, el derecho a confrontar y contrainterrogar a los testigos y el privilegio contra la autoincriminación.</w:t>
      </w:r>
    </w:p>
  </w:footnote>
  <w:footnote w:id="187">
    <w:p w14:paraId="4F95781E" w14:textId="33B3985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Patricia </w:t>
      </w:r>
      <w:proofErr w:type="spellStart"/>
      <w:r w:rsidRPr="00176C94">
        <w:rPr>
          <w:rFonts w:asciiTheme="minorHAnsi" w:hAnsiTheme="minorHAnsi" w:cstheme="minorHAnsi"/>
          <w:color w:val="808080" w:themeColor="background1" w:themeShade="80"/>
          <w:sz w:val="16"/>
          <w:szCs w:val="16"/>
        </w:rPr>
        <w:t>Torbet</w:t>
      </w:r>
      <w:proofErr w:type="spellEnd"/>
      <w:r w:rsidRPr="00176C94">
        <w:rPr>
          <w:rFonts w:asciiTheme="minorHAnsi" w:hAnsiTheme="minorHAnsi" w:cstheme="minorHAnsi"/>
          <w:color w:val="808080" w:themeColor="background1" w:themeShade="80"/>
          <w:sz w:val="16"/>
          <w:szCs w:val="16"/>
        </w:rPr>
        <w:t xml:space="preserve"> et al., National Center for Juvenile Justice, State Responses to Violent Juvenile Crime 49 (Julio 1996).</w:t>
      </w:r>
    </w:p>
  </w:footnote>
  <w:footnote w:id="188">
    <w:p w14:paraId="2C7C453B" w14:textId="35E7E28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47"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148.</w:t>
      </w:r>
    </w:p>
  </w:footnote>
  <w:footnote w:id="189">
    <w:p w14:paraId="49308C53" w14:textId="66EDA10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Thomas </w:t>
      </w:r>
      <w:proofErr w:type="spellStart"/>
      <w:r w:rsidRPr="00176C94">
        <w:rPr>
          <w:rFonts w:asciiTheme="minorHAnsi" w:hAnsiTheme="minorHAnsi" w:cstheme="minorHAnsi"/>
          <w:color w:val="808080" w:themeColor="background1" w:themeShade="80"/>
          <w:sz w:val="16"/>
          <w:szCs w:val="16"/>
        </w:rPr>
        <w:t>Grisso</w:t>
      </w:r>
      <w:proofErr w:type="spellEnd"/>
      <w:r w:rsidRPr="00176C94">
        <w:rPr>
          <w:rFonts w:asciiTheme="minorHAnsi" w:hAnsiTheme="minorHAnsi" w:cstheme="minorHAnsi"/>
          <w:color w:val="808080" w:themeColor="background1" w:themeShade="80"/>
          <w:sz w:val="16"/>
          <w:szCs w:val="16"/>
        </w:rPr>
        <w:t xml:space="preserve"> et al., “Juveniles’ Competence to Stand Trial: A Comparison of Adolescents’ and Adults’ Capacities as Trial Defendants,” Law and Human Behavior, vol. 27, no. 4 (Agosto 2003), p.357.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w:t>
      </w:r>
    </w:p>
  </w:footnote>
  <w:footnote w:id="190">
    <w:p w14:paraId="668436EC" w14:textId="33BC8DE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Cleary, Hayley M. D., Police interviewing and interrogation of juvenile suspects: A descriptive examination of actual cases, Law and Human Behavior, Vol 38(3),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271-282.</w:t>
      </w:r>
    </w:p>
  </w:footnote>
  <w:footnote w:id="191">
    <w:p w14:paraId="387B0BCA" w14:textId="7C3BC48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192">
    <w:p w14:paraId="36293776" w14:textId="5017C12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interview with incarcerated youth, Sumter Correctional Institution, Sumter, Florida, Mayo 28, 2013. Human Rights Watch, Branded for Life: Florida’s Prosecution of Children as Adults under its “Direct File” Statute, Abril 2014.</w:t>
      </w:r>
    </w:p>
  </w:footnote>
  <w:footnote w:id="193">
    <w:p w14:paraId="014597DC" w14:textId="02073E3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Juvenile Justice and Delinquency Prevention, Juvenile Offenders and Victims: 2006 National Report, pp.95-96 (2006).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194">
    <w:p w14:paraId="258A2B79"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WL: Competency to stand trial and criminal responsibility in the juvenile court, in Juvenile Homicide, edited by </w:t>
      </w:r>
      <w:proofErr w:type="spellStart"/>
      <w:r w:rsidRPr="00176C94">
        <w:rPr>
          <w:rFonts w:asciiTheme="minorHAnsi" w:hAnsiTheme="minorHAnsi" w:cstheme="minorHAnsi"/>
          <w:color w:val="808080" w:themeColor="background1" w:themeShade="80"/>
          <w:sz w:val="16"/>
          <w:szCs w:val="16"/>
        </w:rPr>
        <w:t>Benedek</w:t>
      </w:r>
      <w:proofErr w:type="spellEnd"/>
      <w:r w:rsidRPr="00176C94">
        <w:rPr>
          <w:rFonts w:asciiTheme="minorHAnsi" w:hAnsiTheme="minorHAnsi" w:cstheme="minorHAnsi"/>
          <w:color w:val="808080" w:themeColor="background1" w:themeShade="80"/>
          <w:sz w:val="16"/>
          <w:szCs w:val="16"/>
        </w:rPr>
        <w:t xml:space="preserve"> EP, Cornell DG, Washington, DC: American Psychiatric Publishing, 1989.</w:t>
      </w:r>
    </w:p>
  </w:footnote>
  <w:footnote w:id="195">
    <w:p w14:paraId="64B0D6BA" w14:textId="7FCE916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48"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párr.95</w:t>
      </w:r>
    </w:p>
  </w:footnote>
  <w:footnote w:id="196">
    <w:p w14:paraId="28EC1A62" w14:textId="690ECDD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bdr w:val="none" w:sz="0" w:space="0" w:color="auto"/>
          <w:lang w:val="es-ES_tradnl" w:eastAsia="es-ES_tradnl"/>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12, El derecho del niño a ser escuchado, </w:t>
      </w:r>
      <w:r w:rsidRPr="00176C94">
        <w:rPr>
          <w:rFonts w:asciiTheme="minorHAnsi" w:hAnsiTheme="minorHAnsi" w:cstheme="minorHAnsi"/>
          <w:color w:val="808080" w:themeColor="background1" w:themeShade="80"/>
          <w:sz w:val="16"/>
          <w:szCs w:val="16"/>
          <w:lang w:val="es-ES_tradnl"/>
        </w:rPr>
        <w:t>CRC/C/GC/12, 20 de julio de 2009</w:t>
      </w:r>
      <w:r w:rsidRPr="00176C94">
        <w:rPr>
          <w:rFonts w:asciiTheme="minorHAnsi" w:hAnsiTheme="minorHAnsi" w:cstheme="minorHAnsi"/>
          <w:color w:val="808080" w:themeColor="background1" w:themeShade="80"/>
          <w:sz w:val="16"/>
          <w:szCs w:val="16"/>
          <w:lang w:val="es-ES"/>
        </w:rPr>
        <w:t xml:space="preserve">, párr. 34. Ver también, CIDH, </w:t>
      </w:r>
      <w:hyperlink r:id="rId49"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95.</w:t>
      </w:r>
    </w:p>
  </w:footnote>
  <w:footnote w:id="197">
    <w:p w14:paraId="04BCF54E" w14:textId="0B16512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los Derechos del Niño, Observación General No. 10, Los derechos del niño en la justicia de menores, CRC/C/GC/10, 25 de Abril de 2007, párr.46. Convención Sobre los Derechos del Niño, Resolución 44/25 de 20 Noviembre, 1989, art. 40 (2) (b) (iv): “</w:t>
      </w:r>
      <w:r w:rsidRPr="00176C94">
        <w:rPr>
          <w:rFonts w:asciiTheme="minorHAnsi" w:hAnsiTheme="minorHAnsi" w:cstheme="minorHAnsi"/>
          <w:color w:val="808080" w:themeColor="background1" w:themeShade="80"/>
          <w:sz w:val="16"/>
          <w:szCs w:val="16"/>
          <w:lang w:val="es-ES_tradnl"/>
        </w:rPr>
        <w:t>Todo niño del que se alegue que ha infringido las leyes penales o a quien se acuse de haber infringido esas leyes se le garantice, por lo menos, lo siguiente</w:t>
      </w:r>
      <w:r w:rsidRPr="00176C94">
        <w:rPr>
          <w:rFonts w:asciiTheme="minorHAnsi" w:hAnsiTheme="minorHAnsi" w:cstheme="minorHAnsi"/>
          <w:color w:val="808080" w:themeColor="background1" w:themeShade="80"/>
          <w:sz w:val="16"/>
          <w:szCs w:val="16"/>
          <w:lang w:val="es-ES"/>
        </w:rPr>
        <w:t>: (…)</w:t>
      </w:r>
      <w:r w:rsidRPr="00176C94">
        <w:rPr>
          <w:rFonts w:asciiTheme="minorHAnsi" w:hAnsiTheme="minorHAnsi" w:cstheme="minorHAnsi"/>
          <w:color w:val="808080" w:themeColor="background1" w:themeShade="80"/>
          <w:sz w:val="16"/>
          <w:szCs w:val="16"/>
          <w:lang w:val="es-ES_tradnl"/>
        </w:rPr>
        <w:t>Que no será obligado a prestar testimonio o a declararse culpable, que podrá interrogar o hacer que se interrogue a testigos de cargo y obtener la participación y el interrogatorio de testigos de descargo en condiciones de igualdad</w:t>
      </w:r>
      <w:r w:rsidRPr="00176C94">
        <w:rPr>
          <w:rFonts w:asciiTheme="minorHAnsi" w:hAnsiTheme="minorHAnsi" w:cstheme="minorHAnsi"/>
          <w:color w:val="808080" w:themeColor="background1" w:themeShade="80"/>
          <w:sz w:val="16"/>
          <w:szCs w:val="16"/>
          <w:lang w:val="es-ES"/>
        </w:rPr>
        <w:t xml:space="preserve"> (…).”</w:t>
      </w:r>
    </w:p>
  </w:footnote>
  <w:footnote w:id="198">
    <w:p w14:paraId="2751FE3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199">
    <w:p w14:paraId="0C3F8736" w14:textId="5E4758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Colorado Juvenile Defender Coalition (CJDC), “Kids without Counsel: Colorado’s Failure to Safeguard Due Process for Children in Juvenile Delinquency Court”,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2013.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200">
    <w:p w14:paraId="208BFE9F"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iCs/>
          <w:color w:val="808080" w:themeColor="background1" w:themeShade="80"/>
          <w:sz w:val="16"/>
          <w:szCs w:val="16"/>
        </w:rPr>
        <w:t>Lafler</w:t>
      </w:r>
      <w:proofErr w:type="spellEnd"/>
      <w:r w:rsidRPr="00176C94">
        <w:rPr>
          <w:rFonts w:asciiTheme="minorHAnsi" w:hAnsiTheme="minorHAnsi" w:cstheme="minorHAnsi"/>
          <w:iCs/>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 xml:space="preserve">132 </w:t>
      </w:r>
      <w:proofErr w:type="spellStart"/>
      <w:r w:rsidRPr="00176C94">
        <w:rPr>
          <w:rFonts w:asciiTheme="minorHAnsi" w:hAnsiTheme="minorHAnsi" w:cstheme="minorHAnsi"/>
          <w:color w:val="808080" w:themeColor="background1" w:themeShade="80"/>
          <w:sz w:val="16"/>
          <w:szCs w:val="16"/>
        </w:rPr>
        <w:t>S.Ct</w:t>
      </w:r>
      <w:proofErr w:type="spellEnd"/>
      <w:r w:rsidRPr="00176C94">
        <w:rPr>
          <w:rFonts w:asciiTheme="minorHAnsi" w:hAnsiTheme="minorHAnsi" w:cstheme="minorHAnsi"/>
          <w:color w:val="808080" w:themeColor="background1" w:themeShade="80"/>
          <w:sz w:val="16"/>
          <w:szCs w:val="16"/>
        </w:rPr>
        <w:t xml:space="preserve">. at 1384; </w:t>
      </w:r>
      <w:r w:rsidRPr="00176C94">
        <w:rPr>
          <w:rFonts w:asciiTheme="minorHAnsi" w:hAnsiTheme="minorHAnsi" w:cstheme="minorHAnsi"/>
          <w:iCs/>
          <w:color w:val="808080" w:themeColor="background1" w:themeShade="80"/>
          <w:sz w:val="16"/>
          <w:szCs w:val="16"/>
        </w:rPr>
        <w:t xml:space="preserve">Frye, </w:t>
      </w:r>
      <w:r w:rsidRPr="00176C94">
        <w:rPr>
          <w:rFonts w:asciiTheme="minorHAnsi" w:hAnsiTheme="minorHAnsi" w:cstheme="minorHAnsi"/>
          <w:color w:val="808080" w:themeColor="background1" w:themeShade="80"/>
          <w:sz w:val="16"/>
          <w:szCs w:val="16"/>
        </w:rPr>
        <w:t xml:space="preserve">132 </w:t>
      </w:r>
      <w:proofErr w:type="spellStart"/>
      <w:r w:rsidRPr="00176C94">
        <w:rPr>
          <w:rFonts w:asciiTheme="minorHAnsi" w:hAnsiTheme="minorHAnsi" w:cstheme="minorHAnsi"/>
          <w:color w:val="808080" w:themeColor="background1" w:themeShade="80"/>
          <w:sz w:val="16"/>
          <w:szCs w:val="16"/>
        </w:rPr>
        <w:t>S.Ct</w:t>
      </w:r>
      <w:proofErr w:type="spellEnd"/>
      <w:r w:rsidRPr="00176C94">
        <w:rPr>
          <w:rFonts w:asciiTheme="minorHAnsi" w:hAnsiTheme="minorHAnsi" w:cstheme="minorHAnsi"/>
          <w:color w:val="808080" w:themeColor="background1" w:themeShade="80"/>
          <w:sz w:val="16"/>
          <w:szCs w:val="16"/>
        </w:rPr>
        <w:t>. at 1407-08.</w:t>
      </w:r>
    </w:p>
  </w:footnote>
  <w:footnote w:id="201">
    <w:p w14:paraId="642DAD4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202">
    <w:p w14:paraId="235DC31E" w14:textId="1101FD7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US"/>
        </w:rPr>
        <w:t xml:space="preserve"> </w:t>
      </w:r>
      <w:r w:rsidRPr="00176C94">
        <w:rPr>
          <w:rFonts w:asciiTheme="minorHAnsi" w:hAnsiTheme="minorHAnsi" w:cstheme="minorHAnsi"/>
          <w:color w:val="808080" w:themeColor="background1" w:themeShade="80"/>
          <w:sz w:val="16"/>
          <w:szCs w:val="16"/>
          <w:lang w:val="es-US"/>
        </w:rPr>
        <w:tab/>
        <w:t xml:space="preserve">CIDH, </w:t>
      </w:r>
      <w:hyperlink r:id="rId50" w:history="1">
        <w:r w:rsidRPr="00176C94">
          <w:rPr>
            <w:rStyle w:val="Hyperlink"/>
            <w:rFonts w:asciiTheme="minorHAnsi" w:hAnsiTheme="minorHAnsi" w:cstheme="minorHAnsi"/>
            <w:color w:val="808080" w:themeColor="background1" w:themeShade="80"/>
            <w:sz w:val="16"/>
            <w:szCs w:val="16"/>
            <w:lang w:val="es-US"/>
          </w:rPr>
          <w:t>Justicia Juvenil y Derechos Humanos en las Américas</w:t>
        </w:r>
      </w:hyperlink>
      <w:r w:rsidRPr="00176C94">
        <w:rPr>
          <w:rFonts w:asciiTheme="minorHAnsi" w:hAnsiTheme="minorHAnsi" w:cstheme="minorHAnsi"/>
          <w:color w:val="808080" w:themeColor="background1" w:themeShade="80"/>
          <w:sz w:val="16"/>
          <w:szCs w:val="16"/>
          <w:lang w:val="es-US"/>
        </w:rPr>
        <w:t>, OEA/</w:t>
      </w:r>
      <w:proofErr w:type="spellStart"/>
      <w:r w:rsidRPr="00176C94">
        <w:rPr>
          <w:rFonts w:asciiTheme="minorHAnsi" w:hAnsiTheme="minorHAnsi" w:cstheme="minorHAnsi"/>
          <w:color w:val="808080" w:themeColor="background1" w:themeShade="80"/>
          <w:sz w:val="16"/>
          <w:szCs w:val="16"/>
          <w:lang w:val="es-US"/>
        </w:rPr>
        <w:t>Ser.L</w:t>
      </w:r>
      <w:proofErr w:type="spellEnd"/>
      <w:r w:rsidRPr="00176C94">
        <w:rPr>
          <w:rFonts w:asciiTheme="minorHAnsi" w:hAnsiTheme="minorHAnsi" w:cstheme="minorHAnsi"/>
          <w:color w:val="808080" w:themeColor="background1" w:themeShade="80"/>
          <w:sz w:val="16"/>
          <w:szCs w:val="16"/>
          <w:lang w:val="es-US"/>
        </w:rPr>
        <w:t xml:space="preserve">/V/II, Doc. 78, Julio 13, 2011, </w:t>
      </w:r>
      <w:r w:rsidRPr="00176C94">
        <w:rPr>
          <w:rFonts w:asciiTheme="minorHAnsi" w:hAnsiTheme="minorHAnsi" w:cstheme="minorHAnsi"/>
          <w:color w:val="808080" w:themeColor="background1" w:themeShade="80"/>
          <w:sz w:val="16"/>
          <w:szCs w:val="16"/>
          <w:lang w:val="es-US"/>
        </w:rPr>
        <w:br/>
        <w:t xml:space="preserve">párr. </w:t>
      </w:r>
      <w:r w:rsidRPr="00176C94">
        <w:rPr>
          <w:rFonts w:asciiTheme="minorHAnsi" w:hAnsiTheme="minorHAnsi" w:cstheme="minorHAnsi"/>
          <w:color w:val="808080" w:themeColor="background1" w:themeShade="80"/>
          <w:sz w:val="16"/>
          <w:szCs w:val="16"/>
        </w:rPr>
        <w:t>174-175.</w:t>
      </w:r>
    </w:p>
  </w:footnote>
  <w:footnote w:id="203">
    <w:p w14:paraId="2FFDCCD4" w14:textId="35520F7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204">
    <w:p w14:paraId="05059BC2" w14:textId="7E35506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Department of Juvenile Justice, “Briefing Report: Direct Commitments,”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21, 2013, pp. 2-4.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205">
    <w:p w14:paraId="4F69DDA1" w14:textId="13C8DA5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Florida Times-Union, by Topher Sanders, “</w:t>
      </w:r>
      <w:hyperlink r:id="rId51" w:history="1">
        <w:r w:rsidRPr="00176C94">
          <w:rPr>
            <w:rStyle w:val="Hyperlink"/>
            <w:rFonts w:asciiTheme="minorHAnsi" w:hAnsiTheme="minorHAnsi" w:cstheme="minorHAnsi"/>
            <w:color w:val="808080" w:themeColor="background1" w:themeShade="80"/>
            <w:sz w:val="16"/>
            <w:szCs w:val="16"/>
          </w:rPr>
          <w:t>Angela Corey’s Office Threatens Jacksonville Area Juveniles with Adult Charges, Matt Shirk and Private Attorneys Say</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1, 2014,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206">
    <w:p w14:paraId="6413BEC2" w14:textId="562BCF8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52" w:history="1">
        <w:r w:rsidRPr="00176C94">
          <w:rPr>
            <w:rStyle w:val="Hyperlink"/>
            <w:rFonts w:asciiTheme="minorHAnsi" w:hAnsiTheme="minorHAnsi" w:cstheme="minorHAnsi"/>
            <w:color w:val="808080" w:themeColor="background1" w:themeShade="80"/>
            <w:sz w:val="16"/>
            <w:szCs w:val="16"/>
            <w:lang w:val="es-ES"/>
          </w:rPr>
          <w:t>Justicia Juvenil y Derechos Humanos en las Américas</w:t>
        </w:r>
      </w:hyperlink>
      <w:r w:rsidRPr="00176C94">
        <w:rPr>
          <w:rFonts w:asciiTheme="minorHAnsi" w:hAnsiTheme="minorHAnsi" w:cstheme="minorHAnsi"/>
          <w:color w:val="808080" w:themeColor="background1" w:themeShade="80"/>
          <w:sz w:val="16"/>
          <w:szCs w:val="16"/>
          <w:lang w:val="es-ES"/>
        </w:rPr>
        <w:t>,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193.</w:t>
      </w:r>
    </w:p>
  </w:footnote>
  <w:footnote w:id="207">
    <w:p w14:paraId="42291D35" w14:textId="7DF8DAB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La importancia crítica de la presencia de los padres en las audiencias judiciales de jóvenes acusados de delitos también ha sido establecida en el artículo 40.2 (b) de la CDN y ha sido subrayada por el Comité de los Derechos del Niño, a la luz de la ayuda emocional que los padres generalmente proporcionan a sus hijos. Ver también Comité de los Derechos del Niño, Observación General No. 10, Los derechos del niño en la justicia de menores, CRC/C/GC/10, 25 de Abril de 2007, párr. </w:t>
      </w:r>
      <w:r w:rsidRPr="00176C94">
        <w:rPr>
          <w:rFonts w:asciiTheme="minorHAnsi" w:hAnsiTheme="minorHAnsi" w:cstheme="minorHAnsi"/>
          <w:color w:val="808080" w:themeColor="background1" w:themeShade="80"/>
          <w:sz w:val="16"/>
          <w:szCs w:val="16"/>
        </w:rPr>
        <w:t>53.</w:t>
      </w:r>
    </w:p>
  </w:footnote>
  <w:footnote w:id="208">
    <w:p w14:paraId="345FF731" w14:textId="4B8D3EE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209">
    <w:p w14:paraId="71ECC348"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National District Attorneys Association, Resource Manual and Policy Positions on Juvenile Crime Issues, 8-9 (2002). </w:t>
      </w:r>
    </w:p>
  </w:footnote>
  <w:footnote w:id="210">
    <w:p w14:paraId="6C7E74EC" w14:textId="63F472A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Washington D.C., National Conference of State Leglatures, Junio 2012.</w:t>
      </w:r>
    </w:p>
  </w:footnote>
  <w:footnote w:id="211">
    <w:p w14:paraId="52F58E93" w14:textId="5802FC5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National Council on Crime and Delinquency, “</w:t>
      </w:r>
      <w:hyperlink r:id="rId53" w:history="1">
        <w:r w:rsidRPr="00176C94">
          <w:rPr>
            <w:rStyle w:val="Hyperlink"/>
            <w:rFonts w:asciiTheme="minorHAnsi" w:hAnsiTheme="minorHAnsi" w:cstheme="minorHAnsi"/>
            <w:color w:val="808080" w:themeColor="background1" w:themeShade="80"/>
            <w:sz w:val="16"/>
            <w:szCs w:val="16"/>
          </w:rPr>
          <w:t>Justice for Some: Differential Treatment of Youth of Color in the Justice System</w:t>
        </w:r>
      </w:hyperlink>
      <w:r w:rsidRPr="00176C94">
        <w:rPr>
          <w:rFonts w:asciiTheme="minorHAnsi" w:hAnsiTheme="minorHAnsi" w:cstheme="minorHAnsi"/>
          <w:color w:val="808080" w:themeColor="background1" w:themeShade="80"/>
          <w:sz w:val="16"/>
          <w:szCs w:val="16"/>
        </w:rPr>
        <w:t xml:space="preserve">”, 2007. </w:t>
      </w:r>
    </w:p>
  </w:footnote>
  <w:footnote w:id="212">
    <w:p w14:paraId="668825BF" w14:textId="237E576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w:t>
      </w:r>
      <w:hyperlink r:id="rId54" w:history="1">
        <w:r w:rsidRPr="00176C94">
          <w:rPr>
            <w:rStyle w:val="Hyperlink"/>
            <w:rFonts w:asciiTheme="minorHAnsi" w:hAnsiTheme="minorHAnsi" w:cstheme="minorHAnsi"/>
            <w:color w:val="808080" w:themeColor="background1" w:themeShade="80"/>
            <w:sz w:val="16"/>
            <w:szCs w:val="16"/>
          </w:rPr>
          <w:t>Disproportionate Minority Contact</w:t>
        </w:r>
      </w:hyperlink>
      <w:r w:rsidRPr="00176C94">
        <w:rPr>
          <w:rFonts w:asciiTheme="minorHAnsi" w:hAnsiTheme="minorHAnsi" w:cstheme="minorHAnsi"/>
          <w:color w:val="808080" w:themeColor="background1" w:themeShade="80"/>
          <w:sz w:val="16"/>
          <w:szCs w:val="16"/>
        </w:rPr>
        <w:t xml:space="preserve"> (DMC). </w:t>
      </w:r>
    </w:p>
  </w:footnote>
  <w:footnote w:id="213">
    <w:p w14:paraId="3F32A73B" w14:textId="6611A75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Advancement Project, report “Test, Punish and Push Out: How Zero Tolerance and High-Stakes Testing Funnel Youth into the School”, </w:t>
      </w:r>
      <w:proofErr w:type="spellStart"/>
      <w:r w:rsidRPr="00176C94">
        <w:rPr>
          <w:rFonts w:asciiTheme="minorHAnsi" w:hAnsiTheme="minorHAnsi" w:cstheme="minorHAnsi"/>
          <w:color w:val="808080" w:themeColor="background1" w:themeShade="80"/>
          <w:sz w:val="16"/>
          <w:szCs w:val="16"/>
        </w:rPr>
        <w:t>Marzo</w:t>
      </w:r>
      <w:proofErr w:type="spellEnd"/>
      <w:r w:rsidRPr="00176C94">
        <w:rPr>
          <w:rFonts w:asciiTheme="minorHAnsi" w:hAnsiTheme="minorHAnsi" w:cstheme="minorHAnsi"/>
          <w:color w:val="808080" w:themeColor="background1" w:themeShade="80"/>
          <w:sz w:val="16"/>
          <w:szCs w:val="16"/>
        </w:rPr>
        <w:t xml:space="preserve"> 2010. Based on data of the U.S. Department of Education, “Civil rights data collection for 2006”; National Center for Education Statistics, “Digest of Education Statistics, Table 95: Public elementary and secondary school students, by racial/ethnic enrollment concentration of school: Fall 1995 and fall 2002”, 2004.</w:t>
      </w:r>
    </w:p>
  </w:footnote>
  <w:footnote w:id="214">
    <w:p w14:paraId="6FF7BD6E" w14:textId="01D990C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Office for Civil Rights, the </w:t>
      </w:r>
      <w:hyperlink r:id="rId55" w:history="1">
        <w:r w:rsidRPr="00176C94">
          <w:rPr>
            <w:rStyle w:val="Hyperlink"/>
            <w:rFonts w:asciiTheme="minorHAnsi" w:hAnsiTheme="minorHAnsi" w:cstheme="minorHAnsi"/>
            <w:color w:val="808080" w:themeColor="background1" w:themeShade="80"/>
            <w:sz w:val="16"/>
            <w:szCs w:val="16"/>
          </w:rPr>
          <w:t>Transformed Civil Rights Data Collection</w:t>
        </w:r>
      </w:hyperlink>
      <w:r w:rsidRPr="00176C94">
        <w:rPr>
          <w:rFonts w:asciiTheme="minorHAnsi" w:hAnsiTheme="minorHAnsi" w:cstheme="minorHAnsi"/>
          <w:color w:val="808080" w:themeColor="background1" w:themeShade="80"/>
          <w:sz w:val="16"/>
          <w:szCs w:val="16"/>
        </w:rPr>
        <w:t xml:space="preserve"> (CRDC), </w:t>
      </w:r>
      <w:proofErr w:type="spellStart"/>
      <w:r w:rsidRPr="00176C94">
        <w:rPr>
          <w:rFonts w:asciiTheme="minorHAnsi" w:hAnsiTheme="minorHAnsi" w:cstheme="minorHAnsi"/>
          <w:color w:val="808080" w:themeColor="background1" w:themeShade="80"/>
          <w:sz w:val="16"/>
          <w:szCs w:val="16"/>
        </w:rPr>
        <w:t>Marzo</w:t>
      </w:r>
      <w:proofErr w:type="spellEnd"/>
      <w:r w:rsidRPr="00176C94">
        <w:rPr>
          <w:rFonts w:asciiTheme="minorHAnsi" w:hAnsiTheme="minorHAnsi" w:cstheme="minorHAnsi"/>
          <w:color w:val="808080" w:themeColor="background1" w:themeShade="80"/>
          <w:sz w:val="16"/>
          <w:szCs w:val="16"/>
        </w:rPr>
        <w:t xml:space="preserve"> 2012. </w:t>
      </w:r>
    </w:p>
  </w:footnote>
  <w:footnote w:id="215">
    <w:p w14:paraId="2EEC66A0" w14:textId="4FE79B9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Advancement Project, “Test, Punish and Push Out: How Zero Tolerance and High-Stakes Testing Funnel Youth into the School”, </w:t>
      </w:r>
      <w:proofErr w:type="spellStart"/>
      <w:r w:rsidRPr="00176C94">
        <w:rPr>
          <w:rFonts w:asciiTheme="minorHAnsi" w:hAnsiTheme="minorHAnsi" w:cstheme="minorHAnsi"/>
          <w:color w:val="808080" w:themeColor="background1" w:themeShade="80"/>
          <w:sz w:val="16"/>
          <w:szCs w:val="16"/>
        </w:rPr>
        <w:t>Marzo</w:t>
      </w:r>
      <w:proofErr w:type="spellEnd"/>
      <w:r w:rsidRPr="00176C94">
        <w:rPr>
          <w:rFonts w:asciiTheme="minorHAnsi" w:hAnsiTheme="minorHAnsi" w:cstheme="minorHAnsi"/>
          <w:color w:val="808080" w:themeColor="background1" w:themeShade="80"/>
          <w:sz w:val="16"/>
          <w:szCs w:val="16"/>
        </w:rPr>
        <w:t xml:space="preserve"> 2010. </w:t>
      </w:r>
      <w:r w:rsidRPr="00176C94">
        <w:rPr>
          <w:rFonts w:asciiTheme="minorHAnsi" w:hAnsiTheme="minorHAnsi" w:cstheme="minorHAnsi"/>
          <w:color w:val="808080" w:themeColor="background1" w:themeShade="80"/>
          <w:sz w:val="16"/>
          <w:szCs w:val="16"/>
          <w:lang w:val="es-ES"/>
        </w:rPr>
        <w:t>Según este informe, en Wisconsin, los niños Afroamericanos tienen 7 veces más probabilidades de ser suspendidos, en comparación con los niños Caucásicos; en Minnesota, Nebraska, Iowa y Pennsylvania, los niños afroamericanos tienen 4.5-6 veces más probabilidades de ser suspendidos.</w:t>
      </w:r>
    </w:p>
  </w:footnote>
  <w:footnote w:id="216">
    <w:p w14:paraId="0BA4C159" w14:textId="46DA149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Advancement Project, “Test, Punish and Push Out: How Zero Tolerance and High-Stakes Testing Funnel Youth into the School, </w:t>
      </w:r>
      <w:proofErr w:type="spellStart"/>
      <w:r w:rsidRPr="00176C94">
        <w:rPr>
          <w:rFonts w:asciiTheme="minorHAnsi" w:hAnsiTheme="minorHAnsi" w:cstheme="minorHAnsi"/>
          <w:color w:val="808080" w:themeColor="background1" w:themeShade="80"/>
          <w:sz w:val="16"/>
          <w:szCs w:val="16"/>
        </w:rPr>
        <w:t>Marzo</w:t>
      </w:r>
      <w:proofErr w:type="spellEnd"/>
      <w:r w:rsidRPr="00176C94">
        <w:rPr>
          <w:rFonts w:asciiTheme="minorHAnsi" w:hAnsiTheme="minorHAnsi" w:cstheme="minorHAnsi"/>
          <w:color w:val="808080" w:themeColor="background1" w:themeShade="80"/>
          <w:sz w:val="16"/>
          <w:szCs w:val="16"/>
        </w:rPr>
        <w:t xml:space="preserve"> 2010.” </w:t>
      </w:r>
      <w:r w:rsidRPr="00176C94">
        <w:rPr>
          <w:rFonts w:asciiTheme="minorHAnsi" w:hAnsiTheme="minorHAnsi" w:cstheme="minorHAnsi"/>
          <w:color w:val="808080" w:themeColor="background1" w:themeShade="80"/>
          <w:sz w:val="16"/>
          <w:szCs w:val="16"/>
          <w:lang w:val="es-ES"/>
        </w:rPr>
        <w:t>Basado en la información proporcionada por el Departamento de Educación de Colorado, los indicadores de seguridad y disciplina de 2006-2007, y los conteos de alumnos por grupos raciales/ étnicos.</w:t>
      </w:r>
    </w:p>
  </w:footnote>
  <w:footnote w:id="217">
    <w:p w14:paraId="288ECE80"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American Bar Association, Coalition </w:t>
      </w:r>
      <w:proofErr w:type="gramStart"/>
      <w:r w:rsidRPr="00176C94">
        <w:rPr>
          <w:rFonts w:asciiTheme="minorHAnsi" w:hAnsiTheme="minorHAnsi" w:cstheme="minorHAnsi"/>
          <w:color w:val="808080" w:themeColor="background1" w:themeShade="80"/>
          <w:sz w:val="16"/>
          <w:szCs w:val="16"/>
        </w:rPr>
        <w:t>On</w:t>
      </w:r>
      <w:proofErr w:type="gramEnd"/>
      <w:r w:rsidRPr="00176C94">
        <w:rPr>
          <w:rFonts w:asciiTheme="minorHAnsi" w:hAnsiTheme="minorHAnsi" w:cstheme="minorHAnsi"/>
          <w:color w:val="808080" w:themeColor="background1" w:themeShade="80"/>
          <w:sz w:val="16"/>
          <w:szCs w:val="16"/>
        </w:rPr>
        <w:t xml:space="preserve"> Racial and Ethnic Justice, Council for Racial and Ethnic Diversity in the Educational Pipeline, Criminal Justice Section, “School-To-Prison Pipeline: What Are The Problems? What Are The Solutions?”</w:t>
      </w:r>
    </w:p>
  </w:footnote>
  <w:footnote w:id="218">
    <w:p w14:paraId="0873B0BA" w14:textId="0244975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National Center for Juvenile Justice, </w:t>
      </w:r>
      <w:hyperlink r:id="rId56" w:history="1">
        <w:r w:rsidRPr="00176C94">
          <w:rPr>
            <w:rStyle w:val="Hyperlink"/>
            <w:rFonts w:asciiTheme="minorHAnsi" w:hAnsiTheme="minorHAnsi" w:cstheme="minorHAnsi"/>
            <w:color w:val="808080" w:themeColor="background1" w:themeShade="80"/>
            <w:sz w:val="16"/>
            <w:szCs w:val="16"/>
          </w:rPr>
          <w:t>Juvenile Arrest Rates by Offense, Sex, and Race (1980-2011)</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Joshua </w:t>
      </w:r>
      <w:proofErr w:type="spellStart"/>
      <w:r w:rsidRPr="00176C94">
        <w:rPr>
          <w:rFonts w:asciiTheme="minorHAnsi" w:hAnsiTheme="minorHAnsi" w:cstheme="minorHAnsi"/>
          <w:color w:val="808080" w:themeColor="background1" w:themeShade="80"/>
          <w:sz w:val="16"/>
          <w:szCs w:val="16"/>
        </w:rPr>
        <w:t>Rovner</w:t>
      </w:r>
      <w:proofErr w:type="spellEnd"/>
      <w:r w:rsidRPr="00176C94">
        <w:rPr>
          <w:rFonts w:asciiTheme="minorHAnsi" w:hAnsiTheme="minorHAnsi" w:cstheme="minorHAnsi"/>
          <w:color w:val="808080" w:themeColor="background1" w:themeShade="80"/>
          <w:sz w:val="16"/>
          <w:szCs w:val="16"/>
        </w:rPr>
        <w:t xml:space="preserve">, The Sentencing Project, “Disproportionate Minority Contact in the Juvenile Justice System”. </w:t>
      </w:r>
    </w:p>
  </w:footnote>
  <w:footnote w:id="219">
    <w:p w14:paraId="470BA94B" w14:textId="7AE13D3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w:t>
      </w:r>
      <w:hyperlink r:id="rId57" w:history="1">
        <w:r w:rsidRPr="00176C94">
          <w:rPr>
            <w:rStyle w:val="Hyperlink"/>
            <w:rFonts w:asciiTheme="minorHAnsi" w:hAnsiTheme="minorHAnsi" w:cstheme="minorHAnsi"/>
            <w:color w:val="808080" w:themeColor="background1" w:themeShade="80"/>
            <w:sz w:val="16"/>
            <w:szCs w:val="16"/>
          </w:rPr>
          <w:t>Disproportionate Minority Contact (DMC)</w:t>
        </w:r>
      </w:hyperlink>
      <w:r w:rsidRPr="00176C94">
        <w:rPr>
          <w:rFonts w:asciiTheme="minorHAnsi" w:hAnsiTheme="minorHAnsi" w:cstheme="minorHAnsi"/>
          <w:color w:val="808080" w:themeColor="background1" w:themeShade="80"/>
          <w:sz w:val="16"/>
          <w:szCs w:val="16"/>
        </w:rPr>
        <w:t xml:space="preserve">. </w:t>
      </w:r>
    </w:p>
  </w:footnote>
  <w:footnote w:id="220">
    <w:p w14:paraId="7D3A720B" w14:textId="7B57408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New York Division of Criminal Justice Services, Office of Justice Research and Performance, Criminal Justice Case Processing of 16-17 Year Olds,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2013,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3.</w:t>
      </w:r>
    </w:p>
  </w:footnote>
  <w:footnote w:id="221">
    <w:p w14:paraId="23091E5B" w14:textId="1FAB012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“To Punish A Few: Too Many Youth Caught in the Net of Adult Prosecution”, 2007. </w:t>
      </w:r>
    </w:p>
  </w:footnote>
  <w:footnote w:id="222">
    <w:p w14:paraId="42CCBF91" w14:textId="3B33507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223">
    <w:p w14:paraId="18D291EE" w14:textId="1BFE0CE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“To Punish A Few: Too Many Youth Caught in the Net of Adult Prosecution”, 2007. </w:t>
      </w:r>
    </w:p>
  </w:footnote>
  <w:footnote w:id="224">
    <w:p w14:paraId="2C7B418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Mark </w:t>
      </w:r>
      <w:proofErr w:type="spellStart"/>
      <w:r w:rsidRPr="00176C94">
        <w:rPr>
          <w:rFonts w:asciiTheme="minorHAnsi" w:hAnsiTheme="minorHAnsi" w:cstheme="minorHAnsi"/>
          <w:color w:val="808080" w:themeColor="background1" w:themeShade="80"/>
          <w:sz w:val="16"/>
          <w:szCs w:val="16"/>
        </w:rPr>
        <w:t>Soler</w:t>
      </w:r>
      <w:proofErr w:type="spellEnd"/>
      <w:r w:rsidRPr="00176C94">
        <w:rPr>
          <w:rFonts w:asciiTheme="minorHAnsi" w:hAnsiTheme="minorHAnsi" w:cstheme="minorHAnsi"/>
          <w:color w:val="808080" w:themeColor="background1" w:themeShade="80"/>
          <w:sz w:val="16"/>
          <w:szCs w:val="16"/>
        </w:rPr>
        <w:t xml:space="preserve">, Dana </w:t>
      </w:r>
      <w:proofErr w:type="spellStart"/>
      <w:r w:rsidRPr="00176C94">
        <w:rPr>
          <w:rFonts w:asciiTheme="minorHAnsi" w:hAnsiTheme="minorHAnsi" w:cstheme="minorHAnsi"/>
          <w:color w:val="808080" w:themeColor="background1" w:themeShade="80"/>
          <w:sz w:val="16"/>
          <w:szCs w:val="16"/>
        </w:rPr>
        <w:t>Shoenberg</w:t>
      </w:r>
      <w:proofErr w:type="spellEnd"/>
      <w:r w:rsidRPr="00176C94">
        <w:rPr>
          <w:rFonts w:asciiTheme="minorHAnsi" w:hAnsiTheme="minorHAnsi" w:cstheme="minorHAnsi"/>
          <w:color w:val="808080" w:themeColor="background1" w:themeShade="80"/>
          <w:sz w:val="16"/>
          <w:szCs w:val="16"/>
        </w:rPr>
        <w:t xml:space="preserve"> &amp; Marc Schindler, “Juvenile Justice: Lessons for a New Era”, 16, Georgetown Journal on Poverty Law &amp; Policy 483, 531–32 (2009).</w:t>
      </w:r>
    </w:p>
  </w:footnote>
  <w:footnote w:id="225">
    <w:p w14:paraId="5DFC927E" w14:textId="541A3F5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Data from 2009-2010.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Colorado Juvenile Defender Coalition, “Re-Directing Justice: the Consequences of Prosecuting Youth as Adults and the Need to Restore the Judicial Reviews”, 2012.</w:t>
      </w:r>
    </w:p>
  </w:footnote>
  <w:footnote w:id="226">
    <w:p w14:paraId="1354C939" w14:textId="32BEDB9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Michele </w:t>
      </w:r>
      <w:proofErr w:type="spellStart"/>
      <w:r w:rsidRPr="00176C94">
        <w:rPr>
          <w:rFonts w:asciiTheme="minorHAnsi" w:hAnsiTheme="minorHAnsi" w:cstheme="minorHAnsi"/>
          <w:color w:val="808080" w:themeColor="background1" w:themeShade="80"/>
          <w:sz w:val="16"/>
          <w:szCs w:val="16"/>
        </w:rPr>
        <w:t>Deitch</w:t>
      </w:r>
      <w:proofErr w:type="spellEnd"/>
      <w:r w:rsidRPr="00176C94">
        <w:rPr>
          <w:rFonts w:asciiTheme="minorHAnsi" w:hAnsiTheme="minorHAnsi" w:cstheme="minorHAnsi"/>
          <w:color w:val="808080" w:themeColor="background1" w:themeShade="80"/>
          <w:sz w:val="16"/>
          <w:szCs w:val="16"/>
        </w:rPr>
        <w:t xml:space="preserve">, et al, </w:t>
      </w:r>
      <w:r w:rsidRPr="00176C94">
        <w:rPr>
          <w:rFonts w:asciiTheme="minorHAnsi" w:hAnsiTheme="minorHAnsi" w:cstheme="minorHAnsi"/>
          <w:i/>
          <w:iCs/>
          <w:color w:val="808080" w:themeColor="background1" w:themeShade="80"/>
          <w:sz w:val="16"/>
          <w:szCs w:val="16"/>
        </w:rPr>
        <w:t xml:space="preserve">From Time Out to Hard Time: Young Children in the Criminal Justice System. </w:t>
      </w:r>
      <w:r w:rsidRPr="00176C94">
        <w:rPr>
          <w:rFonts w:asciiTheme="minorHAnsi" w:hAnsiTheme="minorHAnsi" w:cstheme="minorHAnsi"/>
          <w:color w:val="808080" w:themeColor="background1" w:themeShade="80"/>
          <w:sz w:val="16"/>
          <w:szCs w:val="16"/>
        </w:rPr>
        <w:t xml:space="preserve">Austin Texas, University of Texas at Austin, LBJ School of Public Affairs,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32 and 34.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(HRW) and Amnesty International, “The Rest of Their Lives: Life </w:t>
      </w:r>
      <w:proofErr w:type="gramStart"/>
      <w:r w:rsidRPr="00176C94">
        <w:rPr>
          <w:rFonts w:asciiTheme="minorHAnsi" w:hAnsiTheme="minorHAnsi" w:cstheme="minorHAnsi"/>
          <w:color w:val="808080" w:themeColor="background1" w:themeShade="80"/>
          <w:sz w:val="16"/>
          <w:szCs w:val="16"/>
        </w:rPr>
        <w:t>Without</w:t>
      </w:r>
      <w:proofErr w:type="gramEnd"/>
      <w:r w:rsidRPr="00176C94">
        <w:rPr>
          <w:rFonts w:asciiTheme="minorHAnsi" w:hAnsiTheme="minorHAnsi" w:cstheme="minorHAnsi"/>
          <w:color w:val="808080" w:themeColor="background1" w:themeShade="80"/>
          <w:sz w:val="16"/>
          <w:szCs w:val="16"/>
        </w:rPr>
        <w:t xml:space="preserve"> Parole for Child Offenders in the United States” (2005), p. 40. Human Rights Watch, “When I Die They’ll Send Me Home: Youth Sentenced to Life without Parole in California” (2008).</w:t>
      </w:r>
    </w:p>
  </w:footnote>
  <w:footnote w:id="227">
    <w:p w14:paraId="6EBDDE9A"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Michigan v. Raymond Curtis Carp, Michigan v. Wolfgang </w:t>
      </w:r>
      <w:proofErr w:type="spellStart"/>
      <w:r w:rsidRPr="00176C94">
        <w:rPr>
          <w:rFonts w:asciiTheme="minorHAnsi" w:hAnsiTheme="minorHAnsi" w:cstheme="minorHAnsi"/>
          <w:color w:val="808080" w:themeColor="background1" w:themeShade="80"/>
          <w:sz w:val="16"/>
          <w:szCs w:val="16"/>
        </w:rPr>
        <w:t>Eliason</w:t>
      </w:r>
      <w:proofErr w:type="spellEnd"/>
      <w:r w:rsidRPr="00176C94">
        <w:rPr>
          <w:rFonts w:asciiTheme="minorHAnsi" w:hAnsiTheme="minorHAnsi" w:cstheme="minorHAnsi"/>
          <w:color w:val="808080" w:themeColor="background1" w:themeShade="80"/>
          <w:sz w:val="16"/>
          <w:szCs w:val="16"/>
        </w:rPr>
        <w:t>, and Michigan v. Cortez Roland Davis, Amicus Curiae Brief of the NAACP Legal Defense and Educational Fund, Inc. in Support of Defendant-Appellants, S.C. Michigan No. 146478 (Feb. 20, 2014)</w:t>
      </w:r>
    </w:p>
  </w:footnote>
  <w:footnote w:id="228">
    <w:p w14:paraId="1F6421C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Sentencing Project, “Juvenile Life </w:t>
      </w:r>
      <w:proofErr w:type="gramStart"/>
      <w:r w:rsidRPr="00176C94">
        <w:rPr>
          <w:rFonts w:asciiTheme="minorHAnsi" w:hAnsiTheme="minorHAnsi" w:cstheme="minorHAnsi"/>
          <w:color w:val="808080" w:themeColor="background1" w:themeShade="80"/>
          <w:sz w:val="16"/>
          <w:szCs w:val="16"/>
        </w:rPr>
        <w:t>Without</w:t>
      </w:r>
      <w:proofErr w:type="gramEnd"/>
      <w:r w:rsidRPr="00176C94">
        <w:rPr>
          <w:rFonts w:asciiTheme="minorHAnsi" w:hAnsiTheme="minorHAnsi" w:cstheme="minorHAnsi"/>
          <w:color w:val="808080" w:themeColor="background1" w:themeShade="80"/>
          <w:sz w:val="16"/>
          <w:szCs w:val="16"/>
        </w:rPr>
        <w:t xml:space="preserve"> Parole”, 2011; Human Rights Watch and Amnesty International, “The Rest of Their Lives: Life without Parole for Child Offenders in the United States”, 2005. </w:t>
      </w:r>
    </w:p>
  </w:footnote>
  <w:footnote w:id="229">
    <w:p w14:paraId="497962B4" w14:textId="408C026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hyperlink r:id="rId58" w:history="1">
        <w:r w:rsidRPr="00176C94">
          <w:rPr>
            <w:rStyle w:val="Hyperlink"/>
            <w:rFonts w:asciiTheme="minorHAnsi" w:hAnsiTheme="minorHAnsi" w:cstheme="minorHAnsi"/>
            <w:color w:val="808080" w:themeColor="background1" w:themeShade="80"/>
            <w:sz w:val="16"/>
            <w:szCs w:val="16"/>
            <w:lang w:val="es-ES"/>
          </w:rPr>
          <w:t>Comunicado de Prensa de la CIDH</w:t>
        </w:r>
      </w:hyperlink>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bCs/>
          <w:color w:val="808080" w:themeColor="background1" w:themeShade="80"/>
          <w:sz w:val="16"/>
          <w:szCs w:val="16"/>
          <w:lang w:val="es-ES_tradnl"/>
        </w:rPr>
        <w:t>Informe sobre el 153 Período de Sesiones de la CIDH</w:t>
      </w:r>
      <w:r w:rsidRPr="00176C94">
        <w:rPr>
          <w:rFonts w:asciiTheme="minorHAnsi" w:hAnsiTheme="minorHAnsi" w:cstheme="minorHAnsi"/>
          <w:color w:val="808080" w:themeColor="background1" w:themeShade="80"/>
          <w:sz w:val="16"/>
          <w:szCs w:val="16"/>
          <w:lang w:val="es-ES"/>
        </w:rPr>
        <w:t xml:space="preserve">, Diciembre 29, 2014. </w:t>
      </w:r>
    </w:p>
  </w:footnote>
  <w:footnote w:id="230">
    <w:p w14:paraId="33A56476" w14:textId="01B4D7D4" w:rsidR="00B3330D" w:rsidRPr="00176C94" w:rsidRDefault="00B3330D" w:rsidP="00B3330D">
      <w:pPr>
        <w:pStyle w:val="FootnoteText"/>
        <w:tabs>
          <w:tab w:val="left" w:pos="540"/>
        </w:tabs>
        <w:spacing w:after="40"/>
        <w:ind w:left="540" w:hanging="540"/>
        <w:jc w:val="both"/>
        <w:rPr>
          <w:rFonts w:asciiTheme="minorHAnsi" w:hAnsiTheme="minorHAnsi" w:cstheme="minorHAnsi"/>
          <w:b/>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hAnsiTheme="minorHAnsi" w:cstheme="minorHAnsi"/>
          <w:bCs/>
          <w:color w:val="808080" w:themeColor="background1" w:themeShade="80"/>
          <w:sz w:val="16"/>
          <w:szCs w:val="16"/>
          <w:lang w:val="es-ES_tradnl"/>
        </w:rPr>
        <w:t>Comité para la Eliminación de la Discriminación Racial</w:t>
      </w:r>
      <w:r w:rsidRPr="00176C94">
        <w:rPr>
          <w:rFonts w:asciiTheme="minorHAnsi" w:hAnsiTheme="minorHAnsi" w:cstheme="minorHAnsi"/>
          <w:bCs/>
          <w:color w:val="808080" w:themeColor="background1" w:themeShade="80"/>
          <w:sz w:val="16"/>
          <w:szCs w:val="16"/>
          <w:lang w:val="es-ES"/>
        </w:rPr>
        <w:t xml:space="preserve">, </w:t>
      </w:r>
      <w:r w:rsidRPr="00176C94">
        <w:rPr>
          <w:rFonts w:asciiTheme="minorHAnsi" w:hAnsiTheme="minorHAnsi" w:cstheme="minorHAnsi"/>
          <w:bCs/>
          <w:color w:val="808080" w:themeColor="background1" w:themeShade="80"/>
          <w:sz w:val="16"/>
          <w:szCs w:val="16"/>
          <w:lang w:val="es-ES_tradnl"/>
        </w:rPr>
        <w:t>Observaciones finales sobre los informes periódicos séptimo a noveno combinados de los Estados Unidos de América</w:t>
      </w:r>
      <w:r w:rsidRPr="00176C94">
        <w:rPr>
          <w:rFonts w:asciiTheme="minorHAnsi" w:hAnsiTheme="minorHAnsi" w:cstheme="minorHAnsi"/>
          <w:bCs/>
          <w:color w:val="808080" w:themeColor="background1" w:themeShade="80"/>
          <w:sz w:val="16"/>
          <w:szCs w:val="16"/>
          <w:lang w:val="es-ES"/>
        </w:rPr>
        <w:t xml:space="preserve">, CERD/C/USA/CO/7-9, 25 de septiembre de 2014. </w:t>
      </w:r>
    </w:p>
  </w:footnote>
  <w:footnote w:id="231">
    <w:p w14:paraId="1263DF30" w14:textId="65FB0AF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232">
    <w:p w14:paraId="07303120"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Roper v. Simmons, 543 U.S. 551 (2005).</w:t>
      </w:r>
    </w:p>
  </w:footnote>
  <w:footnote w:id="233">
    <w:p w14:paraId="5C74BC35" w14:textId="4959DAE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Chein</w:t>
      </w:r>
      <w:proofErr w:type="spellEnd"/>
      <w:r w:rsidRPr="00176C94">
        <w:rPr>
          <w:rFonts w:asciiTheme="minorHAnsi" w:hAnsiTheme="minorHAnsi" w:cstheme="minorHAnsi"/>
          <w:color w:val="808080" w:themeColor="background1" w:themeShade="80"/>
          <w:sz w:val="16"/>
          <w:szCs w:val="16"/>
        </w:rPr>
        <w:t xml:space="preserve"> et al., “Peers Increase Adolescent Risk Taking by Enhancing Activity in the Brain’s Reward Circuitry,” Developmental Science,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F1. </w:t>
      </w:r>
    </w:p>
  </w:footnote>
  <w:footnote w:id="234">
    <w:p w14:paraId="642DC4E5" w14:textId="734A7E9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Brief of AMA et al. as Amici Curiae Supporting Respondent, Roper v. Simmons, 543 U.S. 551 (2005).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e.g., Steinberg et al., “Age Differences in Future Orientation and Delay Discounting”, William Gardner and Janna Herman, “Adolescents’ AIDS Risk Taking: A Rational Choice Perspective,” in Adolescents in the AIDS Epidemic, ed. William Gardner et al. (San Francisco: </w:t>
      </w:r>
      <w:proofErr w:type="spellStart"/>
      <w:r w:rsidRPr="00176C94">
        <w:rPr>
          <w:rFonts w:asciiTheme="minorHAnsi" w:hAnsiTheme="minorHAnsi" w:cstheme="minorHAnsi"/>
          <w:color w:val="808080" w:themeColor="background1" w:themeShade="80"/>
          <w:sz w:val="16"/>
          <w:szCs w:val="16"/>
        </w:rPr>
        <w:t>Jossey</w:t>
      </w:r>
      <w:proofErr w:type="spellEnd"/>
      <w:r w:rsidRPr="00176C94">
        <w:rPr>
          <w:rFonts w:asciiTheme="minorHAnsi" w:hAnsiTheme="minorHAnsi" w:cstheme="minorHAnsi"/>
          <w:color w:val="808080" w:themeColor="background1" w:themeShade="80"/>
          <w:sz w:val="16"/>
          <w:szCs w:val="16"/>
        </w:rPr>
        <w:t xml:space="preserve"> Bass, 1990), pp. 17, 25-26; Marty Beyer, “Recognizing the Child in the Delinquent,” Kentucky Child Rights Journal, vol. 7 (Summer 1999),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16-17; National Juvenile Justice Network, “Using Adolescent Brain Research to Inform Policy: A Guide for Juvenile Justice Advocates,”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2012,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1-2.</w:t>
      </w:r>
    </w:p>
  </w:footnote>
  <w:footnote w:id="235">
    <w:p w14:paraId="7173551B" w14:textId="53CC0DA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Chein</w:t>
      </w:r>
      <w:proofErr w:type="spellEnd"/>
      <w:r w:rsidRPr="00176C94">
        <w:rPr>
          <w:rFonts w:asciiTheme="minorHAnsi" w:hAnsiTheme="minorHAnsi" w:cstheme="minorHAnsi"/>
          <w:color w:val="808080" w:themeColor="background1" w:themeShade="80"/>
          <w:sz w:val="16"/>
          <w:szCs w:val="16"/>
        </w:rPr>
        <w:t xml:space="preserve"> et al., “Peers Increase Adolescent Risk Taking by Enhancing Activity in the Brain’s Reward Circuitry,” Developmental Science,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F1. </w:t>
      </w:r>
    </w:p>
  </w:footnote>
  <w:footnote w:id="236">
    <w:p w14:paraId="73DA90F9"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Florida Statute § 985.565(4</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a)(4).</w:t>
      </w:r>
    </w:p>
  </w:footnote>
  <w:footnote w:id="237">
    <w:p w14:paraId="45D46E65" w14:textId="3B42E85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238">
    <w:p w14:paraId="29B95DF9" w14:textId="5C3C198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239">
    <w:p w14:paraId="7F4B36D8" w14:textId="42C0387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Michigan Compilation of Laws § 769.1. Michigan Council on Crime and Delinquency, “Youth Behind Bars”, Michigan Council on Crime and Delinquency, Mayo 2004.</w:t>
      </w:r>
    </w:p>
  </w:footnote>
  <w:footnote w:id="240">
    <w:p w14:paraId="07BD83FB" w14:textId="13BC9F1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Michigan Compilation of Laws § 791.233. Michigan Council on Crime and Delinquency, “Youth Behind Bars”, Michigan Council on Crime and Delinquency, Mayo 2004.</w:t>
      </w:r>
    </w:p>
  </w:footnote>
  <w:footnote w:id="241">
    <w:p w14:paraId="51E047A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Miller v. Alabama, 132 S. </w:t>
      </w:r>
      <w:proofErr w:type="spellStart"/>
      <w:r w:rsidRPr="00176C94">
        <w:rPr>
          <w:rFonts w:asciiTheme="minorHAnsi" w:hAnsiTheme="minorHAnsi" w:cstheme="minorHAnsi"/>
          <w:color w:val="808080" w:themeColor="background1" w:themeShade="80"/>
          <w:sz w:val="16"/>
          <w:szCs w:val="16"/>
          <w:lang w:val="es-ES"/>
        </w:rPr>
        <w:t>Ct</w:t>
      </w:r>
      <w:proofErr w:type="spellEnd"/>
      <w:r w:rsidRPr="00176C94">
        <w:rPr>
          <w:rFonts w:asciiTheme="minorHAnsi" w:hAnsiTheme="minorHAnsi" w:cstheme="minorHAnsi"/>
          <w:color w:val="808080" w:themeColor="background1" w:themeShade="80"/>
          <w:sz w:val="16"/>
          <w:szCs w:val="16"/>
          <w:lang w:val="es-ES"/>
        </w:rPr>
        <w:t>. 2455 (2012).</w:t>
      </w:r>
    </w:p>
  </w:footnote>
  <w:footnote w:id="242">
    <w:p w14:paraId="41307B3A" w14:textId="2AFD6F8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Michigan Compilation of Laws § 769.25, Michigan Council on Crime and Delinquency, “Youth Behind Bars”, Michigan Council on Crime and Delinquency, Mayo 2004.</w:t>
      </w:r>
    </w:p>
  </w:footnote>
  <w:footnote w:id="243">
    <w:p w14:paraId="443747F5" w14:textId="4137CAE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Informe del </w:t>
      </w:r>
      <w:r w:rsidRPr="00176C94">
        <w:rPr>
          <w:rFonts w:asciiTheme="minorHAnsi" w:hAnsiTheme="minorHAnsi" w:cstheme="minorHAnsi"/>
          <w:bCs/>
          <w:color w:val="808080" w:themeColor="background1" w:themeShade="80"/>
          <w:sz w:val="16"/>
          <w:szCs w:val="16"/>
          <w:lang w:val="es-ES_tradnl"/>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xml:space="preserve">, Juan E. Méndez, A/HRC/28/685 Marzo 2015, Consejo de Derechos Humanos, Sesión No. 28. Ver también, Comité de los Derechos del Niño, Observación General No. 10, Los derechos del niño en la justicia de menores, CRC/C/GC/10, 25 de Abril de 2007, párr.78.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Connie de la Vega y Michelle Leighton, </w:t>
      </w:r>
      <w:r w:rsidRPr="00176C94">
        <w:rPr>
          <w:rFonts w:asciiTheme="minorHAnsi" w:hAnsiTheme="minorHAnsi" w:cstheme="minorHAnsi"/>
          <w:iCs/>
          <w:color w:val="808080" w:themeColor="background1" w:themeShade="80"/>
          <w:sz w:val="16"/>
          <w:szCs w:val="16"/>
        </w:rPr>
        <w:t>Sentencing our Children to Die</w:t>
      </w:r>
      <w:r w:rsidRPr="00176C94">
        <w:rPr>
          <w:rFonts w:asciiTheme="minorHAnsi" w:hAnsiTheme="minorHAnsi" w:cstheme="minorHAnsi"/>
          <w:color w:val="808080" w:themeColor="background1" w:themeShade="80"/>
          <w:sz w:val="16"/>
          <w:szCs w:val="16"/>
        </w:rPr>
        <w:t> </w:t>
      </w:r>
      <w:r w:rsidRPr="00176C94">
        <w:rPr>
          <w:rFonts w:asciiTheme="minorHAnsi" w:hAnsiTheme="minorHAnsi" w:cstheme="minorHAnsi"/>
          <w:iCs/>
          <w:color w:val="808080" w:themeColor="background1" w:themeShade="80"/>
          <w:sz w:val="16"/>
          <w:szCs w:val="16"/>
        </w:rPr>
        <w:t>in Prison: Global Law and Practice</w:t>
      </w:r>
      <w:r w:rsidRPr="00176C94">
        <w:rPr>
          <w:rFonts w:asciiTheme="minorHAnsi" w:hAnsiTheme="minorHAnsi" w:cstheme="minorHAnsi"/>
          <w:color w:val="808080" w:themeColor="background1" w:themeShade="80"/>
          <w:sz w:val="16"/>
          <w:szCs w:val="16"/>
        </w:rPr>
        <w:t xml:space="preserve">, 42 U.S.F. L. Rev. 983, 989-990 (2008). </w:t>
      </w:r>
      <w:hyperlink r:id="rId59" w:tooltip="US: End Life Without Parole for Juvenile Offenders" w:history="1">
        <w:r w:rsidRPr="00176C94">
          <w:rPr>
            <w:rStyle w:val="Hyperlink"/>
            <w:rFonts w:asciiTheme="minorHAnsi" w:hAnsiTheme="minorHAnsi" w:cstheme="minorHAnsi"/>
            <w:color w:val="808080" w:themeColor="background1" w:themeShade="80"/>
            <w:sz w:val="16"/>
            <w:szCs w:val="16"/>
          </w:rPr>
          <w:t>US: End Life Without Parole for Juvenile Offenders</w:t>
        </w:r>
      </w:hyperlink>
      <w:r w:rsidRPr="00176C94">
        <w:rPr>
          <w:rStyle w:val="Hyperlink"/>
          <w:rFonts w:asciiTheme="minorHAnsi" w:hAnsiTheme="minorHAnsi" w:cstheme="minorHAnsi"/>
          <w:color w:val="808080" w:themeColor="background1" w:themeShade="80"/>
          <w:sz w:val="16"/>
          <w:szCs w:val="16"/>
        </w:rPr>
        <w:t>,</w:t>
      </w:r>
      <w:r w:rsidRPr="00176C94">
        <w:rPr>
          <w:rFonts w:asciiTheme="minorHAnsi" w:hAnsiTheme="minorHAnsi" w:cstheme="minorHAnsi"/>
          <w:color w:val="808080" w:themeColor="background1" w:themeShade="80"/>
          <w:sz w:val="16"/>
          <w:szCs w:val="16"/>
        </w:rPr>
        <w:t xml:space="preserve"> Amicus Curiae </w:t>
      </w:r>
      <w:proofErr w:type="spellStart"/>
      <w:r w:rsidRPr="00176C94">
        <w:rPr>
          <w:rFonts w:asciiTheme="minorHAnsi" w:hAnsiTheme="minorHAnsi" w:cstheme="minorHAnsi"/>
          <w:color w:val="808080" w:themeColor="background1" w:themeShade="80"/>
          <w:sz w:val="16"/>
          <w:szCs w:val="16"/>
        </w:rPr>
        <w:t>presentado</w:t>
      </w:r>
      <w:proofErr w:type="spellEnd"/>
      <w:r w:rsidRPr="00176C94">
        <w:rPr>
          <w:rFonts w:asciiTheme="minorHAnsi" w:hAnsiTheme="minorHAnsi" w:cstheme="minorHAnsi"/>
          <w:color w:val="808080" w:themeColor="background1" w:themeShade="80"/>
          <w:sz w:val="16"/>
          <w:szCs w:val="16"/>
        </w:rPr>
        <w:t xml:space="preserve"> ante la Corte Suprema, </w:t>
      </w:r>
      <w:proofErr w:type="spellStart"/>
      <w:r w:rsidRPr="00176C94">
        <w:rPr>
          <w:rFonts w:asciiTheme="minorHAnsi" w:hAnsiTheme="minorHAnsi" w:cstheme="minorHAnsi"/>
          <w:bCs/>
          <w:color w:val="808080" w:themeColor="background1" w:themeShade="80"/>
          <w:sz w:val="16"/>
          <w:szCs w:val="16"/>
        </w:rPr>
        <w:t>Enero</w:t>
      </w:r>
      <w:proofErr w:type="spellEnd"/>
      <w:r w:rsidRPr="00176C94">
        <w:rPr>
          <w:rFonts w:asciiTheme="minorHAnsi" w:hAnsiTheme="minorHAnsi" w:cstheme="minorHAnsi"/>
          <w:bCs/>
          <w:color w:val="808080" w:themeColor="background1" w:themeShade="80"/>
          <w:sz w:val="16"/>
          <w:szCs w:val="16"/>
        </w:rPr>
        <w:t xml:space="preserve"> 26, 2012.</w:t>
      </w:r>
    </w:p>
  </w:footnote>
  <w:footnote w:id="244">
    <w:p w14:paraId="1C5A5A5B" w14:textId="2924F5A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United States, 2005. </w:t>
      </w:r>
      <w:hyperlink r:id="rId60" w:anchor="_ftn324" w:history="1">
        <w:r w:rsidRPr="00176C94">
          <w:rPr>
            <w:rStyle w:val="Hyperlink"/>
            <w:rFonts w:asciiTheme="minorHAnsi" w:hAnsiTheme="minorHAnsi" w:cstheme="minorHAnsi"/>
            <w:color w:val="808080" w:themeColor="background1" w:themeShade="80"/>
            <w:sz w:val="16"/>
            <w:szCs w:val="16"/>
          </w:rPr>
          <w:t>http://www.hrw.org/reports/2005/us1005/9.htm#_ftn324</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Hussain and </w:t>
      </w:r>
      <w:proofErr w:type="spellStart"/>
      <w:r w:rsidRPr="00176C94">
        <w:rPr>
          <w:rFonts w:asciiTheme="minorHAnsi" w:hAnsiTheme="minorHAnsi" w:cstheme="minorHAnsi"/>
          <w:color w:val="808080" w:themeColor="background1" w:themeShade="80"/>
          <w:sz w:val="16"/>
          <w:szCs w:val="16"/>
        </w:rPr>
        <w:t>Prem</w:t>
      </w:r>
      <w:proofErr w:type="spellEnd"/>
      <w:r w:rsidRPr="00176C94">
        <w:rPr>
          <w:rFonts w:asciiTheme="minorHAnsi" w:hAnsiTheme="minorHAnsi" w:cstheme="minorHAnsi"/>
          <w:color w:val="808080" w:themeColor="background1" w:themeShade="80"/>
          <w:sz w:val="16"/>
          <w:szCs w:val="16"/>
        </w:rPr>
        <w:t xml:space="preserve"> Singh v. United Kingdom, 22 EHRR 1 (1996) (</w:t>
      </w:r>
      <w:proofErr w:type="spellStart"/>
      <w:r w:rsidRPr="00176C94">
        <w:rPr>
          <w:rFonts w:asciiTheme="minorHAnsi" w:hAnsiTheme="minorHAnsi" w:cstheme="minorHAnsi"/>
          <w:color w:val="808080" w:themeColor="background1" w:themeShade="80"/>
          <w:sz w:val="16"/>
          <w:szCs w:val="16"/>
        </w:rPr>
        <w:t>sostuvo</w:t>
      </w:r>
      <w:proofErr w:type="spellEnd"/>
      <w:r w:rsidRPr="00176C94">
        <w:rPr>
          <w:rFonts w:asciiTheme="minorHAnsi" w:hAnsiTheme="minorHAnsi" w:cstheme="minorHAnsi"/>
          <w:color w:val="808080" w:themeColor="background1" w:themeShade="80"/>
          <w:sz w:val="16"/>
          <w:szCs w:val="16"/>
        </w:rPr>
        <w:t xml:space="preserve"> que “for the duration of Her Majesty’s Pleasure” did not authorize wholly punitive life-long detention, because it invoked the protection of Articles 3 and 5(4) of the European Convention on Human Rights, which required that changes in the character, personality, and mental state of a young offender serving a long sentence be considered during mandatory and repeated parole reviews).</w:t>
      </w:r>
    </w:p>
  </w:footnote>
  <w:footnote w:id="245">
    <w:p w14:paraId="5F0F0ED3" w14:textId="7512492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Las sentencias de la Corte Suprema de los Estados Unidos han prohibido condenas de cadena perpetua sin libertad condicional para niños condenados por delitos de no homicidio (Graham v. Florida), así como sentencias de cadena perpetua sin libertad condicional para niños condenados por homicidio (</w:t>
      </w:r>
      <w:r w:rsidRPr="00176C94">
        <w:rPr>
          <w:rFonts w:asciiTheme="minorHAnsi" w:hAnsiTheme="minorHAnsi" w:cstheme="minorHAnsi"/>
          <w:i/>
          <w:iCs/>
          <w:color w:val="808080" w:themeColor="background1" w:themeShade="80"/>
          <w:sz w:val="16"/>
          <w:szCs w:val="16"/>
          <w:lang w:val="es-ES"/>
        </w:rPr>
        <w:t xml:space="preserve">Miller </w:t>
      </w:r>
      <w:r w:rsidRPr="00176C94">
        <w:rPr>
          <w:rFonts w:asciiTheme="minorHAnsi" w:hAnsiTheme="minorHAnsi" w:cstheme="minorHAnsi"/>
          <w:color w:val="808080" w:themeColor="background1" w:themeShade="80"/>
          <w:sz w:val="16"/>
          <w:szCs w:val="16"/>
          <w:lang w:val="es-ES"/>
        </w:rPr>
        <w:t xml:space="preserve">v. </w:t>
      </w:r>
      <w:r w:rsidRPr="00176C94">
        <w:rPr>
          <w:rFonts w:asciiTheme="minorHAnsi" w:hAnsiTheme="minorHAnsi" w:cstheme="minorHAnsi"/>
          <w:i/>
          <w:iCs/>
          <w:color w:val="808080" w:themeColor="background1" w:themeShade="80"/>
          <w:sz w:val="16"/>
          <w:szCs w:val="16"/>
          <w:lang w:val="es-ES"/>
        </w:rPr>
        <w:t>Alabama, 2012</w:t>
      </w:r>
      <w:r w:rsidRPr="00176C94">
        <w:rPr>
          <w:rFonts w:asciiTheme="minorHAnsi" w:hAnsiTheme="minorHAnsi" w:cstheme="minorHAnsi"/>
          <w:color w:val="808080" w:themeColor="background1" w:themeShade="80"/>
          <w:sz w:val="16"/>
          <w:szCs w:val="16"/>
          <w:lang w:val="es-ES"/>
        </w:rPr>
        <w:t xml:space="preserve">). </w:t>
      </w:r>
    </w:p>
  </w:footnote>
  <w:footnote w:id="246">
    <w:p w14:paraId="4D760FA4" w14:textId="1E462E46"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US Supreme Court. Montgomery v. </w:t>
      </w:r>
      <w:proofErr w:type="spellStart"/>
      <w:r w:rsidRPr="00176C94">
        <w:rPr>
          <w:rFonts w:asciiTheme="minorHAnsi" w:hAnsiTheme="minorHAnsi" w:cstheme="minorHAnsi"/>
          <w:color w:val="808080" w:themeColor="background1" w:themeShade="80"/>
          <w:sz w:val="16"/>
          <w:szCs w:val="16"/>
        </w:rPr>
        <w:t>Lousiana</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lang w:val="es-ES"/>
        </w:rPr>
        <w:t>577 U.S. _2016 (2016).</w:t>
      </w:r>
    </w:p>
  </w:footnote>
  <w:footnote w:id="247">
    <w:p w14:paraId="59603990" w14:textId="41D2500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 acuerdo a </w:t>
      </w:r>
      <w:hyperlink r:id="rId61" w:history="1">
        <w:proofErr w:type="spellStart"/>
        <w:r w:rsidRPr="00176C94">
          <w:rPr>
            <w:rStyle w:val="Hyperlink"/>
            <w:rFonts w:asciiTheme="minorHAnsi" w:hAnsiTheme="minorHAnsi" w:cstheme="minorHAnsi"/>
            <w:color w:val="808080" w:themeColor="background1" w:themeShade="80"/>
            <w:sz w:val="16"/>
            <w:szCs w:val="16"/>
            <w:lang w:val="es-ES"/>
          </w:rPr>
          <w:t>Amnesty</w:t>
        </w:r>
        <w:proofErr w:type="spellEnd"/>
        <w:r w:rsidRPr="00176C94">
          <w:rPr>
            <w:rStyle w:val="Hyperlink"/>
            <w:rFonts w:asciiTheme="minorHAnsi" w:hAnsiTheme="minorHAnsi" w:cstheme="minorHAnsi"/>
            <w:color w:val="808080" w:themeColor="background1" w:themeShade="80"/>
            <w:sz w:val="16"/>
            <w:szCs w:val="16"/>
            <w:lang w:val="es-ES"/>
          </w:rPr>
          <w:t xml:space="preserve"> International USA</w:t>
        </w:r>
      </w:hyperlink>
      <w:r w:rsidRPr="00176C94">
        <w:rPr>
          <w:rFonts w:asciiTheme="minorHAnsi" w:hAnsiTheme="minorHAnsi" w:cstheme="minorHAnsi"/>
          <w:color w:val="808080" w:themeColor="background1" w:themeShade="80"/>
          <w:sz w:val="16"/>
          <w:szCs w:val="16"/>
          <w:lang w:val="es-ES"/>
        </w:rPr>
        <w:t xml:space="preserve">. </w:t>
      </w:r>
    </w:p>
  </w:footnote>
  <w:footnote w:id="248">
    <w:p w14:paraId="0AF2F1F0" w14:textId="376E08C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Convención sobre los Derechos del Niño, adoptada el 20 de noviembre de 1989. </w:t>
      </w:r>
      <w:r w:rsidRPr="00176C94">
        <w:rPr>
          <w:rFonts w:asciiTheme="minorHAnsi" w:hAnsiTheme="minorHAnsi" w:cstheme="minorHAnsi"/>
          <w:color w:val="808080" w:themeColor="background1" w:themeShade="80"/>
          <w:sz w:val="16"/>
          <w:szCs w:val="16"/>
        </w:rPr>
        <w:t xml:space="preserve">G.A. Res. 44/25, </w:t>
      </w:r>
      <w:proofErr w:type="spellStart"/>
      <w:r w:rsidRPr="00176C94">
        <w:rPr>
          <w:rFonts w:asciiTheme="minorHAnsi" w:hAnsiTheme="minorHAnsi" w:cstheme="minorHAnsi"/>
          <w:color w:val="808080" w:themeColor="background1" w:themeShade="80"/>
          <w:sz w:val="16"/>
          <w:szCs w:val="16"/>
        </w:rPr>
        <w:t>anexo</w:t>
      </w:r>
      <w:proofErr w:type="spellEnd"/>
      <w:r w:rsidRPr="00176C94">
        <w:rPr>
          <w:rFonts w:asciiTheme="minorHAnsi" w:hAnsiTheme="minorHAnsi" w:cstheme="minorHAnsi"/>
          <w:color w:val="808080" w:themeColor="background1" w:themeShade="80"/>
          <w:sz w:val="16"/>
          <w:szCs w:val="16"/>
        </w:rPr>
        <w:t xml:space="preserve">, 44 U.N. GAOR Supp. (No. 49) at 167, U.N. Doc. </w:t>
      </w:r>
      <w:r w:rsidRPr="00176C94">
        <w:rPr>
          <w:rFonts w:asciiTheme="minorHAnsi" w:hAnsiTheme="minorHAnsi" w:cstheme="minorHAnsi"/>
          <w:color w:val="808080" w:themeColor="background1" w:themeShade="80"/>
          <w:sz w:val="16"/>
          <w:szCs w:val="16"/>
          <w:lang w:val="es-ES"/>
        </w:rPr>
        <w:t>A/44/49 (1989), vigente desde el 2 de septiembre de 1990, art. 40(1).</w:t>
      </w:r>
    </w:p>
  </w:footnote>
  <w:footnote w:id="249">
    <w:p w14:paraId="5038C08D" w14:textId="1DB1046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La regla 5 (1) de las Reglas de Beijing sostiene que: “</w:t>
      </w:r>
      <w:r w:rsidRPr="00176C94">
        <w:rPr>
          <w:rFonts w:asciiTheme="minorHAnsi" w:hAnsiTheme="minorHAnsi" w:cstheme="minorHAnsi"/>
          <w:color w:val="808080" w:themeColor="background1" w:themeShade="80"/>
          <w:sz w:val="16"/>
          <w:szCs w:val="16"/>
          <w:lang w:val="es-ES_tradnl"/>
        </w:rPr>
        <w:t>El sistema de justicia de menores hará hincapié en el bienestar de éstos y garantizará que cualquier respuesta a los menores delincuentes será en todo momento proporcionada a las circunstancias del delincuente y del delito.</w:t>
      </w:r>
      <w:r w:rsidRPr="00176C94">
        <w:rPr>
          <w:rFonts w:asciiTheme="minorHAnsi" w:hAnsiTheme="minorHAnsi" w:cstheme="minorHAnsi"/>
          <w:color w:val="808080" w:themeColor="background1" w:themeShade="80"/>
          <w:sz w:val="16"/>
          <w:szCs w:val="16"/>
          <w:lang w:val="es-ES"/>
        </w:rPr>
        <w:t>”</w:t>
      </w:r>
    </w:p>
  </w:footnote>
  <w:footnote w:id="250">
    <w:p w14:paraId="49CE23C9" w14:textId="16BF059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párrs.308 and 350.</w:t>
      </w:r>
    </w:p>
  </w:footnote>
  <w:footnote w:id="251">
    <w:p w14:paraId="23D17FA7" w14:textId="3C555132" w:rsidR="00B3330D" w:rsidRPr="00176C94" w:rsidRDefault="00B3330D" w:rsidP="00B3330D">
      <w:pPr>
        <w:pStyle w:val="FootnoteText"/>
        <w:tabs>
          <w:tab w:val="left" w:pos="540"/>
        </w:tabs>
        <w:spacing w:after="40"/>
        <w:ind w:left="540" w:hanging="540"/>
        <w:jc w:val="both"/>
        <w:rPr>
          <w:rFonts w:asciiTheme="minorHAnsi" w:hAnsiTheme="minorHAnsi" w:cstheme="minorHAnsi"/>
          <w:b/>
          <w:bCs/>
          <w:color w:val="808080" w:themeColor="background1" w:themeShade="80"/>
          <w:sz w:val="16"/>
          <w:szCs w:val="16"/>
          <w:lang w:val="es-ES_tradnl"/>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Derechos Humanos, </w:t>
      </w:r>
      <w:r w:rsidRPr="00176C94">
        <w:rPr>
          <w:rFonts w:asciiTheme="minorHAnsi" w:hAnsiTheme="minorHAnsi" w:cstheme="minorHAnsi"/>
          <w:bCs/>
          <w:color w:val="808080" w:themeColor="background1" w:themeShade="80"/>
          <w:sz w:val="16"/>
          <w:szCs w:val="16"/>
          <w:lang w:val="es-ES_tradnl"/>
        </w:rPr>
        <w:t>Observaciones finales del Comité de Derechos Humanos</w:t>
      </w:r>
      <w:r w:rsidRPr="00176C94">
        <w:rPr>
          <w:rFonts w:asciiTheme="minorHAnsi" w:hAnsiTheme="minorHAnsi" w:cstheme="minorHAnsi"/>
          <w:color w:val="808080" w:themeColor="background1" w:themeShade="80"/>
          <w:sz w:val="16"/>
          <w:szCs w:val="16"/>
          <w:lang w:val="es-ES"/>
        </w:rPr>
        <w:t>: Estados Unidos de América, U.N. Doc. CCPR/C/USA/CO/3 2395 (Sept. 15, 2006), párr. 34.</w:t>
      </w:r>
    </w:p>
  </w:footnote>
  <w:footnote w:id="252">
    <w:p w14:paraId="1B22E67E" w14:textId="40EBAD4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Derechos Humanos, Observaciones finales sobre el cuarto informe periódico de los </w:t>
      </w:r>
      <w:bookmarkStart w:id="83" w:name="_Hlt385319410"/>
      <w:bookmarkStart w:id="84" w:name="_Hlt385319411"/>
      <w:bookmarkEnd w:id="83"/>
      <w:bookmarkEnd w:id="84"/>
      <w:r w:rsidRPr="00176C94">
        <w:rPr>
          <w:rFonts w:asciiTheme="minorHAnsi" w:hAnsiTheme="minorHAnsi" w:cstheme="minorHAnsi"/>
          <w:color w:val="808080" w:themeColor="background1" w:themeShade="80"/>
          <w:sz w:val="16"/>
          <w:szCs w:val="16"/>
          <w:lang w:val="es-ES"/>
        </w:rPr>
        <w:t xml:space="preserve">Estados Unidos de América, CCPR/C/USA/CO/4, 23 de Abril de 2014, párr.23. </w:t>
      </w:r>
    </w:p>
  </w:footnote>
  <w:footnote w:id="253">
    <w:p w14:paraId="2DDC30D6" w14:textId="7AC2A73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Informe del </w:t>
      </w:r>
      <w:r w:rsidRPr="00176C94">
        <w:rPr>
          <w:rFonts w:asciiTheme="minorHAnsi" w:hAnsiTheme="minorHAnsi" w:cstheme="minorHAnsi"/>
          <w:bCs/>
          <w:color w:val="808080" w:themeColor="background1" w:themeShade="80"/>
          <w:sz w:val="16"/>
          <w:szCs w:val="16"/>
          <w:lang w:val="es-ES"/>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xml:space="preserve"> Juan E. Méndez, A/HRC/28/685 Marzo 2015, Consejo de Derechos Humanos, Sesión No. 28. , párr.78.  “(…</w:t>
      </w:r>
      <w:proofErr w:type="gramStart"/>
      <w:r w:rsidRPr="00176C94">
        <w:rPr>
          <w:rFonts w:asciiTheme="minorHAnsi" w:hAnsiTheme="minorHAnsi" w:cstheme="minorHAnsi"/>
          <w:color w:val="808080" w:themeColor="background1" w:themeShade="80"/>
          <w:sz w:val="16"/>
          <w:szCs w:val="16"/>
          <w:lang w:val="es-ES"/>
        </w:rPr>
        <w:t>)las</w:t>
      </w:r>
      <w:proofErr w:type="gramEnd"/>
      <w:r w:rsidRPr="00176C94">
        <w:rPr>
          <w:rFonts w:asciiTheme="minorHAnsi" w:hAnsiTheme="minorHAnsi" w:cstheme="minorHAnsi"/>
          <w:color w:val="808080" w:themeColor="background1" w:themeShade="80"/>
          <w:sz w:val="16"/>
          <w:szCs w:val="16"/>
          <w:lang w:val="es-ES"/>
        </w:rPr>
        <w:t xml:space="preserve"> condenas a cadena perpetua sin posibilidad de excarcelación para los niños están expresamente prohibidas por el derecho y los tratados internacionales, en particular el artículo 37 a) de la Convención sobre los Derechos del Niño. El Comité de los Derechos del Niño, en su observación general núm. 10 (CRC/C/GC/10), y el Comité de Derechos Humanos en su observación general núm. 21, confirmaron que la prisión perpetua sin posibilidad de excarcelación no es nunca un castigo adecuado para un delito cometido por un menor (…).” Ver también, Comité de los Derechos del Niño, Observación General No. 10, Los derechos del niño en la justicia de menores, CRC/C/GC/10, 25 de Abril de 2007. </w:t>
      </w:r>
    </w:p>
  </w:footnote>
  <w:footnote w:id="254">
    <w:p w14:paraId="59BDBE66" w14:textId="1AE60FD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Wisconsin Department of Corrections, A Review 17-Year-Old Offenders in the Adult Criminal Justice System, Report 08-3,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2008.</w:t>
      </w:r>
    </w:p>
  </w:footnote>
  <w:footnote w:id="255">
    <w:p w14:paraId="6A7131B1"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bCs/>
          <w:color w:val="808080" w:themeColor="background1" w:themeShade="80"/>
          <w:sz w:val="16"/>
          <w:szCs w:val="16"/>
        </w:rPr>
        <w:t xml:space="preserve">The Colorado Plea Bargain </w:t>
      </w:r>
      <w:proofErr w:type="gramStart"/>
      <w:r w:rsidRPr="00176C94">
        <w:rPr>
          <w:rFonts w:asciiTheme="minorHAnsi" w:hAnsiTheme="minorHAnsi" w:cstheme="minorHAnsi"/>
          <w:bCs/>
          <w:color w:val="808080" w:themeColor="background1" w:themeShade="80"/>
          <w:sz w:val="16"/>
          <w:szCs w:val="16"/>
        </w:rPr>
        <w:t>Of</w:t>
      </w:r>
      <w:proofErr w:type="gramEnd"/>
      <w:r w:rsidRPr="00176C94">
        <w:rPr>
          <w:rFonts w:asciiTheme="minorHAnsi" w:hAnsiTheme="minorHAnsi" w:cstheme="minorHAnsi"/>
          <w:bCs/>
          <w:color w:val="808080" w:themeColor="background1" w:themeShade="80"/>
          <w:sz w:val="16"/>
          <w:szCs w:val="16"/>
        </w:rPr>
        <w:t xml:space="preserve"> The Deferred Prosecution – Adult Pre-Trial Diversion Program, § 18-1.3-101. </w:t>
      </w:r>
    </w:p>
  </w:footnote>
  <w:footnote w:id="256">
    <w:p w14:paraId="728D1AEF" w14:textId="29FAB10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proofErr w:type="spellStart"/>
      <w:r w:rsidRPr="00176C94">
        <w:rPr>
          <w:rFonts w:asciiTheme="minorHAnsi" w:hAnsiTheme="minorHAnsi" w:cstheme="minorHAnsi"/>
          <w:color w:val="808080" w:themeColor="background1" w:themeShade="80"/>
          <w:sz w:val="16"/>
          <w:szCs w:val="16"/>
          <w:lang w:val="es-ES"/>
        </w:rPr>
        <w:t>Colo</w:t>
      </w:r>
      <w:proofErr w:type="spellEnd"/>
      <w:r w:rsidRPr="00176C94">
        <w:rPr>
          <w:rFonts w:asciiTheme="minorHAnsi" w:hAnsiTheme="minorHAnsi" w:cstheme="minorHAnsi"/>
          <w:color w:val="808080" w:themeColor="background1" w:themeShade="80"/>
          <w:sz w:val="16"/>
          <w:szCs w:val="16"/>
          <w:lang w:val="es-ES"/>
        </w:rPr>
        <w:t xml:space="preserve">. Rev. </w:t>
      </w:r>
      <w:proofErr w:type="spellStart"/>
      <w:r w:rsidRPr="00176C94">
        <w:rPr>
          <w:rFonts w:asciiTheme="minorHAnsi" w:hAnsiTheme="minorHAnsi" w:cstheme="minorHAnsi"/>
          <w:color w:val="808080" w:themeColor="background1" w:themeShade="80"/>
          <w:sz w:val="16"/>
          <w:szCs w:val="16"/>
          <w:lang w:val="es-ES"/>
        </w:rPr>
        <w:t>Stat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tit</w:t>
      </w:r>
      <w:proofErr w:type="spellEnd"/>
      <w:r w:rsidRPr="00176C94">
        <w:rPr>
          <w:rFonts w:asciiTheme="minorHAnsi" w:hAnsiTheme="minorHAnsi" w:cstheme="minorHAnsi"/>
          <w:color w:val="808080" w:themeColor="background1" w:themeShade="80"/>
          <w:sz w:val="16"/>
          <w:szCs w:val="16"/>
          <w:lang w:val="es-ES"/>
        </w:rPr>
        <w:t xml:space="preserve">. 19 (2012) § 19-2-703 (Tales ajustes informales requieren que el menor renuncie a su derecho a un juicio rápido), y § 19-2-704, 19-2-303.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257">
    <w:p w14:paraId="5579FFEE" w14:textId="71D06CF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The University of Michigan Institute for Social Research, “</w:t>
      </w:r>
      <w:hyperlink r:id="rId62" w:history="1">
        <w:r w:rsidRPr="00176C94">
          <w:rPr>
            <w:rStyle w:val="Hyperlink"/>
            <w:rFonts w:asciiTheme="minorHAnsi" w:hAnsiTheme="minorHAnsi" w:cstheme="minorHAnsi"/>
            <w:color w:val="808080" w:themeColor="background1" w:themeShade="80"/>
            <w:sz w:val="16"/>
            <w:szCs w:val="16"/>
          </w:rPr>
          <w:t>Juveniles Committed to the Michigan Department of Corrections and Department of Human Services 1985 – 2003</w:t>
        </w:r>
      </w:hyperlink>
      <w:r w:rsidRPr="00176C94">
        <w:rPr>
          <w:rFonts w:asciiTheme="minorHAnsi" w:hAnsiTheme="minorHAnsi" w:cstheme="minorHAnsi"/>
          <w:color w:val="808080" w:themeColor="background1" w:themeShade="80"/>
          <w:sz w:val="16"/>
          <w:szCs w:val="16"/>
        </w:rPr>
        <w:t xml:space="preserve">”, Mayo 2006. </w:t>
      </w:r>
    </w:p>
  </w:footnote>
  <w:footnote w:id="258">
    <w:p w14:paraId="41D16602" w14:textId="0857FFA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Por ejemplo, la práctica de los oficiales de supervisión de libertad condicionada (</w:t>
      </w:r>
      <w:proofErr w:type="spellStart"/>
      <w:r w:rsidRPr="00176C94">
        <w:rPr>
          <w:rFonts w:asciiTheme="minorHAnsi" w:hAnsiTheme="minorHAnsi" w:cstheme="minorHAnsi"/>
          <w:i/>
          <w:color w:val="808080" w:themeColor="background1" w:themeShade="80"/>
          <w:sz w:val="16"/>
          <w:szCs w:val="16"/>
          <w:lang w:val="es-ES"/>
        </w:rPr>
        <w:t>probation</w:t>
      </w:r>
      <w:proofErr w:type="spellEnd"/>
      <w:r w:rsidRPr="00176C94">
        <w:rPr>
          <w:rFonts w:asciiTheme="minorHAnsi" w:hAnsiTheme="minorHAnsi" w:cstheme="minorHAnsi"/>
          <w:color w:val="808080" w:themeColor="background1" w:themeShade="80"/>
          <w:sz w:val="16"/>
          <w:szCs w:val="16"/>
          <w:lang w:val="es-ES"/>
        </w:rPr>
        <w:t xml:space="preserve">) que tienen la autoridad para comprometer a los jóvenes a la detención sin ninguna audiencia judicial o determinación judicial.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Colo. Rev. Stat. tit. 19 (2012) § 19-2-709(4).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259">
    <w:p w14:paraId="033ED9DB" w14:textId="1A39294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Statute §. 985.435(4), “Probation and </w:t>
      </w:r>
      <w:proofErr w:type="spellStart"/>
      <w:r w:rsidRPr="00176C94">
        <w:rPr>
          <w:rFonts w:asciiTheme="minorHAnsi" w:hAnsiTheme="minorHAnsi" w:cstheme="minorHAnsi"/>
          <w:color w:val="808080" w:themeColor="background1" w:themeShade="80"/>
          <w:sz w:val="16"/>
          <w:szCs w:val="16"/>
        </w:rPr>
        <w:t>Postcommitment</w:t>
      </w:r>
      <w:proofErr w:type="spellEnd"/>
      <w:r w:rsidRPr="00176C94">
        <w:rPr>
          <w:rFonts w:asciiTheme="minorHAnsi" w:hAnsiTheme="minorHAnsi" w:cstheme="minorHAnsi"/>
          <w:color w:val="808080" w:themeColor="background1" w:themeShade="80"/>
          <w:sz w:val="16"/>
          <w:szCs w:val="16"/>
        </w:rPr>
        <w:t xml:space="preserve"> Probation; Community Service”.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w:t>
      </w:r>
    </w:p>
  </w:footnote>
  <w:footnote w:id="260">
    <w:p w14:paraId="153A76ED"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Prison Rape Elimination Act (PREA) Resource Center. </w:t>
      </w:r>
    </w:p>
  </w:footnote>
  <w:footnote w:id="261">
    <w:p w14:paraId="4C3FF225" w14:textId="63F242B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Ver también, Comité de los Derechos del Niño, Observación General No. 10, Los derechos del niño en la justicia de menores, CRC/C/GC/10, 25 de Abril de 2007, párr. 68.</w:t>
      </w:r>
    </w:p>
  </w:footnote>
  <w:footnote w:id="262">
    <w:p w14:paraId="6AEBCD9A" w14:textId="267EAC1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Ver también, Comité de los Derechos del Niño, Observación General No. 10, Los derechos del niño en la justicia de menores, CRC/C/GC/10, 25 de Abril de 2007, párr. </w:t>
      </w:r>
      <w:r w:rsidRPr="00176C94">
        <w:rPr>
          <w:rFonts w:asciiTheme="minorHAnsi" w:hAnsiTheme="minorHAnsi" w:cstheme="minorHAnsi"/>
          <w:color w:val="808080" w:themeColor="background1" w:themeShade="80"/>
          <w:sz w:val="16"/>
          <w:szCs w:val="16"/>
        </w:rPr>
        <w:t>70.</w:t>
      </w:r>
    </w:p>
  </w:footnote>
  <w:footnote w:id="263">
    <w:p w14:paraId="3B554C5F" w14:textId="33DF6AC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"Trends in Juvenile Justice State Legislation: 2001-2011".</w:t>
      </w:r>
      <w:r w:rsidRPr="00176C94">
        <w:rPr>
          <w:rFonts w:asciiTheme="minorHAnsi" w:hAnsiTheme="minorHAnsi" w:cstheme="minorHAnsi"/>
          <w:noProof/>
          <w:color w:val="808080" w:themeColor="background1" w:themeShade="80"/>
          <w:sz w:val="16"/>
          <w:szCs w:val="16"/>
        </w:rPr>
        <w:t xml:space="preserve"> Washington D.C.: National Conference of State Leglatures, Junio 2012.</w:t>
      </w:r>
    </w:p>
  </w:footnote>
  <w:footnote w:id="264">
    <w:p w14:paraId="2F8131BD" w14:textId="157EC32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Indianapolis-Marion County City-County Council, “</w:t>
      </w:r>
      <w:hyperlink r:id="rId63" w:history="1">
        <w:r w:rsidRPr="00176C94">
          <w:rPr>
            <w:rStyle w:val="Hyperlink"/>
            <w:rFonts w:asciiTheme="minorHAnsi" w:hAnsiTheme="minorHAnsi" w:cstheme="minorHAnsi"/>
            <w:color w:val="808080" w:themeColor="background1" w:themeShade="80"/>
            <w:sz w:val="16"/>
            <w:szCs w:val="16"/>
          </w:rPr>
          <w:t>Re-Entry Policy Study Commission Report</w:t>
        </w:r>
      </w:hyperlink>
      <w:r w:rsidRPr="00176C94">
        <w:rPr>
          <w:rFonts w:asciiTheme="minorHAnsi" w:hAnsiTheme="minorHAnsi" w:cstheme="minorHAnsi"/>
          <w:color w:val="808080" w:themeColor="background1" w:themeShade="80"/>
          <w:sz w:val="16"/>
          <w:szCs w:val="16"/>
        </w:rPr>
        <w:t xml:space="preserve">,” Julio 2013 (finding that “Employment was the number one predictor of recidivism.”),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12.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w:t>
      </w:r>
    </w:p>
  </w:footnote>
  <w:footnote w:id="265">
    <w:p w14:paraId="21844066" w14:textId="05158AE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93–120. </w:t>
      </w:r>
    </w:p>
  </w:footnote>
  <w:footnote w:id="266">
    <w:p w14:paraId="06C49A1D" w14:textId="284E233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Legal Action Center, “After Prison: Roadblocks </w:t>
      </w:r>
      <w:proofErr w:type="gramStart"/>
      <w:r w:rsidRPr="00176C94">
        <w:rPr>
          <w:rFonts w:asciiTheme="minorHAnsi" w:hAnsiTheme="minorHAnsi" w:cstheme="minorHAnsi"/>
          <w:color w:val="808080" w:themeColor="background1" w:themeShade="80"/>
          <w:sz w:val="16"/>
          <w:szCs w:val="16"/>
        </w:rPr>
        <w:t>To</w:t>
      </w:r>
      <w:proofErr w:type="gramEnd"/>
      <w:r w:rsidRPr="00176C94">
        <w:rPr>
          <w:rFonts w:asciiTheme="minorHAnsi" w:hAnsiTheme="minorHAnsi" w:cstheme="minorHAnsi"/>
          <w:color w:val="808080" w:themeColor="background1" w:themeShade="80"/>
          <w:sz w:val="16"/>
          <w:szCs w:val="16"/>
        </w:rPr>
        <w:t xml:space="preserve"> Reentry: A Report On State Legal Barriers Facing People With Criminal Records,” 2004.</w:t>
      </w:r>
    </w:p>
  </w:footnote>
  <w:footnote w:id="267">
    <w:p w14:paraId="1A7F64A4" w14:textId="13AB994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Ver, por ejemplo, el caso de Verónica </w:t>
      </w:r>
      <w:proofErr w:type="spellStart"/>
      <w:r w:rsidRPr="00176C94">
        <w:rPr>
          <w:rFonts w:asciiTheme="minorHAnsi" w:hAnsiTheme="minorHAnsi" w:cstheme="minorHAnsi"/>
          <w:color w:val="808080" w:themeColor="background1" w:themeShade="80"/>
          <w:sz w:val="16"/>
          <w:szCs w:val="16"/>
          <w:lang w:val="es-ES"/>
        </w:rPr>
        <w:t>Limia</w:t>
      </w:r>
      <w:proofErr w:type="spellEnd"/>
      <w:r w:rsidRPr="00176C94">
        <w:rPr>
          <w:rFonts w:asciiTheme="minorHAnsi" w:hAnsiTheme="minorHAnsi" w:cstheme="minorHAnsi"/>
          <w:color w:val="808080" w:themeColor="background1" w:themeShade="80"/>
          <w:sz w:val="16"/>
          <w:szCs w:val="16"/>
          <w:lang w:val="es-ES"/>
        </w:rPr>
        <w:t>, “</w:t>
      </w:r>
      <w:proofErr w:type="spellStart"/>
      <w:r w:rsidRPr="00176C94">
        <w:rPr>
          <w:rFonts w:asciiTheme="minorHAnsi" w:hAnsiTheme="minorHAnsi" w:cstheme="minorHAnsi"/>
          <w:color w:val="808080" w:themeColor="background1" w:themeShade="80"/>
          <w:sz w:val="16"/>
          <w:szCs w:val="16"/>
          <w:lang w:val="es-ES"/>
        </w:rPr>
        <w:t>Crimes</w:t>
      </w:r>
      <w:proofErr w:type="spellEnd"/>
      <w:r w:rsidRPr="00176C94">
        <w:rPr>
          <w:rFonts w:asciiTheme="minorHAnsi" w:hAnsiTheme="minorHAnsi" w:cstheme="minorHAnsi"/>
          <w:color w:val="808080" w:themeColor="background1" w:themeShade="80"/>
          <w:sz w:val="16"/>
          <w:szCs w:val="16"/>
          <w:lang w:val="es-ES"/>
        </w:rPr>
        <w:t xml:space="preserve"> come back to </w:t>
      </w:r>
      <w:proofErr w:type="spellStart"/>
      <w:r w:rsidRPr="00176C94">
        <w:rPr>
          <w:rFonts w:asciiTheme="minorHAnsi" w:hAnsiTheme="minorHAnsi" w:cstheme="minorHAnsi"/>
          <w:color w:val="808080" w:themeColor="background1" w:themeShade="80"/>
          <w:sz w:val="16"/>
          <w:szCs w:val="16"/>
          <w:lang w:val="es-ES"/>
        </w:rPr>
        <w:t>haunt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young</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offenders</w:t>
      </w:r>
      <w:proofErr w:type="spellEnd"/>
      <w:r w:rsidRPr="00176C94">
        <w:rPr>
          <w:rFonts w:asciiTheme="minorHAnsi" w:hAnsiTheme="minorHAnsi" w:cstheme="minorHAnsi"/>
          <w:color w:val="808080" w:themeColor="background1" w:themeShade="80"/>
          <w:sz w:val="16"/>
          <w:szCs w:val="16"/>
          <w:lang w:val="es-ES"/>
        </w:rPr>
        <w:t xml:space="preserve"> in Florida”, Abril 6, 2012, disponible en: </w:t>
      </w:r>
      <w:hyperlink r:id="rId64" w:history="1">
        <w:r w:rsidRPr="00176C94">
          <w:rPr>
            <w:rStyle w:val="Hyperlink"/>
            <w:rFonts w:asciiTheme="minorHAnsi" w:hAnsiTheme="minorHAnsi" w:cstheme="minorHAnsi"/>
            <w:color w:val="808080" w:themeColor="background1" w:themeShade="80"/>
            <w:sz w:val="16"/>
            <w:szCs w:val="16"/>
            <w:lang w:val="es-ES"/>
          </w:rPr>
          <w:t>http://www.palmbeachpost.com/news/news/crime-law/crimes-come-back-to-haunt-young-offenders-in-flori/nN2x4/</w:t>
        </w:r>
      </w:hyperlink>
      <w:r w:rsidRPr="00176C94">
        <w:rPr>
          <w:rFonts w:asciiTheme="minorHAnsi" w:hAnsiTheme="minorHAnsi" w:cstheme="minorHAnsi"/>
          <w:color w:val="808080" w:themeColor="background1" w:themeShade="80"/>
          <w:sz w:val="16"/>
          <w:szCs w:val="16"/>
          <w:lang w:val="es-ES"/>
        </w:rPr>
        <w:t xml:space="preserve"> </w:t>
      </w:r>
    </w:p>
  </w:footnote>
  <w:footnote w:id="268">
    <w:p w14:paraId="0882055E" w14:textId="58B4DB1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Florida Statute § 943.0585, “Court-ordered Expunction of Criminal History Records”; Florida Statute § 943.0515, “Retention of Criminal History Records of Minors”.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Human Rights Watch, Branded for Life: Florida’s Prosecution of Children as Adults under its “Direct File” Statute, Abril 2014.</w:t>
      </w:r>
    </w:p>
  </w:footnote>
  <w:footnote w:id="269">
    <w:p w14:paraId="3A7688FE" w14:textId="32EFBAE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Transfer </w:t>
      </w:r>
      <w:proofErr w:type="gramStart"/>
      <w:r w:rsidRPr="00176C94">
        <w:rPr>
          <w:rFonts w:asciiTheme="minorHAnsi" w:hAnsiTheme="minorHAnsi" w:cstheme="minorHAnsi"/>
          <w:color w:val="808080" w:themeColor="background1" w:themeShade="80"/>
          <w:sz w:val="16"/>
          <w:szCs w:val="16"/>
        </w:rPr>
        <w:t>To</w:t>
      </w:r>
      <w:proofErr w:type="gramEnd"/>
      <w:r w:rsidRPr="00176C94">
        <w:rPr>
          <w:rFonts w:asciiTheme="minorHAnsi" w:hAnsiTheme="minorHAnsi" w:cstheme="minorHAnsi"/>
          <w:color w:val="808080" w:themeColor="background1" w:themeShade="80"/>
          <w:sz w:val="16"/>
          <w:szCs w:val="16"/>
        </w:rPr>
        <w:t xml:space="preserve"> Criminal Court Study: Final Report, A Research Report Submitted to the Florida Department of Juvenile Justice, Jeb Bush, Governor, W.G. “Bill” Bankhead, Secretary,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8, 2002.</w:t>
      </w:r>
    </w:p>
  </w:footnote>
  <w:footnote w:id="270">
    <w:p w14:paraId="791DD84E" w14:textId="06AF494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bCs/>
          <w:color w:val="808080" w:themeColor="background1" w:themeShade="80"/>
          <w:sz w:val="16"/>
          <w:szCs w:val="16"/>
        </w:rPr>
        <w:t xml:space="preserve">HRW interview with Mark V., Sumter Correctional Institution, Sumter, Florida, Mayo 28, 2013. </w:t>
      </w:r>
      <w:proofErr w:type="spellStart"/>
      <w:r w:rsidRPr="00176C94">
        <w:rPr>
          <w:rFonts w:asciiTheme="minorHAnsi" w:hAnsiTheme="minorHAnsi" w:cstheme="minorHAnsi"/>
          <w:bCs/>
          <w:color w:val="808080" w:themeColor="background1" w:themeShade="80"/>
          <w:sz w:val="16"/>
          <w:szCs w:val="16"/>
        </w:rPr>
        <w:t>Ver</w:t>
      </w:r>
      <w:proofErr w:type="spellEnd"/>
      <w:r w:rsidRPr="00176C94">
        <w:rPr>
          <w:rFonts w:asciiTheme="minorHAnsi" w:hAnsiTheme="minorHAnsi" w:cstheme="minorHAnsi"/>
          <w:bCs/>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 xml:space="preserve">Human Rights Watch, Branded for Life: Florida’s Prosecution of Children as Adults under its “Direct File” Statute, Abril 2014. </w:t>
      </w:r>
    </w:p>
  </w:footnote>
  <w:footnote w:id="271">
    <w:p w14:paraId="23F6B15A" w14:textId="1434D93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w:t>
      </w:r>
    </w:p>
  </w:footnote>
  <w:footnote w:id="272">
    <w:p w14:paraId="4F80CCC6" w14:textId="559E687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 xml:space="preserve">"You’re an Adult Now: Youth in the Adult Criminal Justice Systems," </w:t>
      </w:r>
      <w:r w:rsidRPr="00176C94">
        <w:rPr>
          <w:rFonts w:asciiTheme="minorHAnsi" w:hAnsiTheme="minorHAnsi" w:cstheme="minorHAnsi"/>
          <w:noProof/>
          <w:color w:val="808080" w:themeColor="background1" w:themeShade="80"/>
          <w:sz w:val="16"/>
          <w:szCs w:val="16"/>
        </w:rPr>
        <w:t xml:space="preserve">Washington D.C.: U.S. Department of Justice National Institute of Corrections, Diciembre 2011. Ver también </w:t>
      </w:r>
      <w:r w:rsidRPr="00176C94">
        <w:rPr>
          <w:rFonts w:asciiTheme="minorHAnsi" w:hAnsiTheme="minorHAnsi" w:cstheme="minorHAnsi"/>
          <w:color w:val="808080" w:themeColor="background1" w:themeShade="80"/>
          <w:sz w:val="16"/>
          <w:szCs w:val="16"/>
        </w:rPr>
        <w:t xml:space="preserve">Campaign for Youth Justice, “State Trends: Legislative Victories from 2011 – 2013”, 2013;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“State Trends: Updates from the 2013-2014 Legislative Session”, 2014.</w:t>
      </w:r>
    </w:p>
  </w:footnote>
  <w:footnote w:id="273">
    <w:p w14:paraId="5603725A" w14:textId="1483343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65" w:history="1">
        <w:r w:rsidRPr="00176C94">
          <w:rPr>
            <w:rStyle w:val="Hyperlink"/>
            <w:rFonts w:asciiTheme="minorHAnsi" w:hAnsiTheme="minorHAnsi" w:cstheme="minorHAnsi"/>
            <w:color w:val="808080" w:themeColor="background1" w:themeShade="80"/>
            <w:sz w:val="16"/>
            <w:szCs w:val="16"/>
            <w:lang w:val="es-ES"/>
          </w:rPr>
          <w:t>Comunicado de Prensa 131/14</w:t>
        </w:r>
      </w:hyperlink>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bCs/>
          <w:color w:val="808080" w:themeColor="background1" w:themeShade="80"/>
          <w:sz w:val="16"/>
          <w:szCs w:val="16"/>
          <w:lang w:val="es-ES_tradnl"/>
        </w:rPr>
        <w:t>Informe sobre el 153 Período de Sesiones de la CIDH</w:t>
      </w:r>
      <w:r w:rsidRPr="00176C94">
        <w:rPr>
          <w:rFonts w:asciiTheme="minorHAnsi" w:hAnsiTheme="minorHAnsi" w:cstheme="minorHAnsi"/>
          <w:color w:val="808080" w:themeColor="background1" w:themeShade="80"/>
          <w:sz w:val="16"/>
          <w:szCs w:val="16"/>
          <w:lang w:val="es-ES"/>
        </w:rPr>
        <w:t>, Diciembre 29, 2014.</w:t>
      </w:r>
    </w:p>
  </w:footnote>
  <w:footnote w:id="274">
    <w:p w14:paraId="3D7FCA10" w14:textId="37E7F0B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Sólo el estado de Michigan informa el número de casos presentados directamente como resultado de las leyes de discreción fiscal, y sólo cuatro estados, a saber, Arkansas, California, Florida y Montana, proporcionan datos sobre el número total de personas menores de 18 años en el sistema de adultos.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275">
    <w:p w14:paraId="2003A0F7" w14:textId="0877DF8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594.</w:t>
      </w:r>
    </w:p>
  </w:footnote>
  <w:footnote w:id="276">
    <w:p w14:paraId="2085A408" w14:textId="6BA302C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Estos indicadores incluyen: el número de niños arrestados, detenidos antes de la sentencia y luego sentenciados; la duración de la detención preventiva y la duración de las penas privativas de libertad; el uso de penas alternativas y no privativas de libertad; el número de niños que murieron mientras estaban bajo custodia del Estado; el porcentaje de niños no separados de la población adulta cuando están detenidos; la frecuencia del contacto familiar; la asistencia post-liberación; y otros.</w:t>
      </w:r>
    </w:p>
  </w:footnote>
  <w:footnote w:id="277">
    <w:p w14:paraId="3BD12D0F" w14:textId="79C70FF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595.</w:t>
      </w:r>
    </w:p>
  </w:footnote>
  <w:footnote w:id="278">
    <w:p w14:paraId="0A80931B" w14:textId="23A55C60"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48</w:t>
      </w:r>
      <w:proofErr w:type="gramStart"/>
      <w:r w:rsidRPr="00176C94">
        <w:rPr>
          <w:rFonts w:asciiTheme="minorHAnsi" w:hAnsiTheme="minorHAnsi" w:cstheme="minorHAnsi"/>
          <w:color w:val="808080" w:themeColor="background1" w:themeShade="80"/>
          <w:sz w:val="16"/>
          <w:szCs w:val="16"/>
        </w:rPr>
        <w:t>.Colum.Hum.Rts</w:t>
      </w:r>
      <w:proofErr w:type="gramEnd"/>
      <w:r w:rsidRPr="00176C94">
        <w:rPr>
          <w:rFonts w:asciiTheme="minorHAnsi" w:hAnsiTheme="minorHAnsi" w:cstheme="minorHAnsi"/>
          <w:color w:val="808080" w:themeColor="background1" w:themeShade="80"/>
          <w:sz w:val="16"/>
          <w:szCs w:val="16"/>
        </w:rPr>
        <w:t xml:space="preserve">. L. Rev. 1 2016-2017 </w:t>
      </w:r>
      <w:proofErr w:type="spellStart"/>
      <w:r w:rsidRPr="00176C94">
        <w:rPr>
          <w:rFonts w:asciiTheme="minorHAnsi" w:hAnsiTheme="minorHAnsi" w:cstheme="minorHAnsi"/>
          <w:color w:val="808080" w:themeColor="background1" w:themeShade="80"/>
          <w:sz w:val="16"/>
          <w:szCs w:val="16"/>
        </w:rPr>
        <w:t>página</w:t>
      </w:r>
      <w:proofErr w:type="spellEnd"/>
      <w:r w:rsidRPr="00176C94">
        <w:rPr>
          <w:rFonts w:asciiTheme="minorHAnsi" w:hAnsiTheme="minorHAnsi" w:cstheme="minorHAnsi"/>
          <w:color w:val="808080" w:themeColor="background1" w:themeShade="80"/>
          <w:sz w:val="16"/>
          <w:szCs w:val="16"/>
        </w:rPr>
        <w:t xml:space="preserve"> 2. </w:t>
      </w:r>
    </w:p>
  </w:footnote>
  <w:footnote w:id="279">
    <w:p w14:paraId="758A6E78" w14:textId="2531B4F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 xml:space="preserve">"You’re an Adult Now: Youth in the Adult Criminal Justice Systems," </w:t>
      </w:r>
      <w:r w:rsidRPr="00176C94">
        <w:rPr>
          <w:rFonts w:asciiTheme="minorHAnsi" w:hAnsiTheme="minorHAnsi" w:cstheme="minorHAnsi"/>
          <w:noProof/>
          <w:color w:val="808080" w:themeColor="background1" w:themeShade="80"/>
          <w:sz w:val="16"/>
          <w:szCs w:val="16"/>
        </w:rPr>
        <w:t>Washington D.C.: U.S. Department of Justice, National Institute of Corrections, Diciembre 2011.</w:t>
      </w:r>
    </w:p>
  </w:footnote>
  <w:footnote w:id="280">
    <w:p w14:paraId="7FB33CB5" w14:textId="25CDCB4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De </w:t>
      </w:r>
      <w:proofErr w:type="spellStart"/>
      <w:r w:rsidRPr="00176C94">
        <w:rPr>
          <w:rFonts w:asciiTheme="minorHAnsi" w:hAnsiTheme="minorHAnsi" w:cstheme="minorHAnsi"/>
          <w:color w:val="808080" w:themeColor="background1" w:themeShade="80"/>
          <w:sz w:val="16"/>
          <w:szCs w:val="16"/>
        </w:rPr>
        <w:t>acuerdo</w:t>
      </w:r>
      <w:proofErr w:type="spellEnd"/>
      <w:r w:rsidRPr="00176C94">
        <w:rPr>
          <w:rFonts w:asciiTheme="minorHAnsi" w:hAnsiTheme="minorHAnsi" w:cstheme="minorHAnsi"/>
          <w:color w:val="808080" w:themeColor="background1" w:themeShade="80"/>
          <w:sz w:val="16"/>
          <w:szCs w:val="16"/>
        </w:rPr>
        <w:t xml:space="preserve"> al Bureau of Justice Statistic, </w:t>
      </w:r>
      <w:proofErr w:type="spellStart"/>
      <w:r w:rsidRPr="00176C94">
        <w:rPr>
          <w:rFonts w:asciiTheme="minorHAnsi" w:hAnsiTheme="minorHAnsi" w:cstheme="minorHAnsi"/>
          <w:color w:val="808080" w:themeColor="background1" w:themeShade="80"/>
          <w:sz w:val="16"/>
          <w:szCs w:val="16"/>
        </w:rPr>
        <w:t>una</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prisión</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es</w:t>
      </w:r>
      <w:proofErr w:type="spellEnd"/>
      <w:r w:rsidRPr="00176C94">
        <w:rPr>
          <w:rFonts w:asciiTheme="minorHAnsi" w:hAnsiTheme="minorHAnsi" w:cstheme="minorHAnsi"/>
          <w:color w:val="808080" w:themeColor="background1" w:themeShade="80"/>
          <w:sz w:val="16"/>
          <w:szCs w:val="16"/>
        </w:rPr>
        <w:t xml:space="preserve">: "Compared to jail facilities, prisons are longer-term facilities owned by a state or by the federal government. Prisons typically hold felons and persons with sentences of more than 1 year. However, sentence length may vary by state. Six states (i.e. Connecticut, Rhode Island, Vermont, Delaware, Alaska, and Hawaii) have an integrated correctional system that combines jails and prisons. </w:t>
      </w:r>
      <w:hyperlink r:id="rId66" w:history="1">
        <w:r w:rsidRPr="00176C94">
          <w:rPr>
            <w:rStyle w:val="Hyperlink"/>
            <w:rFonts w:asciiTheme="minorHAnsi" w:hAnsiTheme="minorHAnsi" w:cstheme="minorHAnsi"/>
            <w:color w:val="808080" w:themeColor="background1" w:themeShade="80"/>
            <w:sz w:val="16"/>
            <w:szCs w:val="16"/>
          </w:rPr>
          <w:t>There are a small number of private prisons, facilities that are run by private prison corporations whose services and beds are contracted out by state or federal governments</w:t>
        </w:r>
      </w:hyperlink>
      <w:r w:rsidRPr="00176C94">
        <w:rPr>
          <w:rFonts w:asciiTheme="minorHAnsi" w:hAnsiTheme="minorHAnsi" w:cstheme="minorHAnsi"/>
          <w:color w:val="808080" w:themeColor="background1" w:themeShade="80"/>
          <w:sz w:val="16"/>
          <w:szCs w:val="16"/>
        </w:rPr>
        <w:t xml:space="preserve">”. </w:t>
      </w:r>
    </w:p>
  </w:footnote>
  <w:footnote w:id="281">
    <w:p w14:paraId="2086B56C" w14:textId="1BFCA33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Reclusos</w:t>
      </w:r>
      <w:proofErr w:type="spellEnd"/>
      <w:r w:rsidRPr="00176C94">
        <w:rPr>
          <w:rFonts w:asciiTheme="minorHAnsi" w:hAnsiTheme="minorHAnsi" w:cstheme="minorHAnsi"/>
          <w:color w:val="808080" w:themeColor="background1" w:themeShade="80"/>
          <w:sz w:val="16"/>
          <w:szCs w:val="16"/>
        </w:rPr>
        <w:t xml:space="preserve">: “Offenders confined in short-term facilities that are usually administered by a local law enforcement agency and that are intended for adults but sometimes hold juveniles before or after adjudication. Jail inmates usually have a sentence of less than 1 year or are being held pending a trial, awaiting sentencing, or awaiting transfer to other facilities after a conviction.” </w:t>
      </w:r>
      <w:r w:rsidR="00573F5E">
        <w:rPr>
          <w:rStyle w:val="Hyperlink"/>
          <w:rFonts w:asciiTheme="minorHAnsi" w:hAnsiTheme="minorHAnsi" w:cstheme="minorHAnsi"/>
          <w:color w:val="808080" w:themeColor="background1" w:themeShade="80"/>
          <w:sz w:val="16"/>
          <w:szCs w:val="16"/>
          <w:lang w:val="es-US"/>
        </w:rPr>
        <w:fldChar w:fldCharType="begin"/>
      </w:r>
      <w:r w:rsidR="00573F5E" w:rsidRPr="006B0513">
        <w:rPr>
          <w:rStyle w:val="Hyperlink"/>
          <w:rFonts w:asciiTheme="minorHAnsi" w:hAnsiTheme="minorHAnsi" w:cstheme="minorHAnsi"/>
          <w:color w:val="808080" w:themeColor="background1" w:themeShade="80"/>
          <w:sz w:val="16"/>
          <w:szCs w:val="16"/>
        </w:rPr>
        <w:instrText xml:space="preserve"> HYPER</w:instrText>
      </w:r>
      <w:r w:rsidR="00573F5E" w:rsidRPr="006B0513">
        <w:rPr>
          <w:rStyle w:val="Hyperlink"/>
          <w:rFonts w:asciiTheme="minorHAnsi" w:hAnsiTheme="minorHAnsi" w:cstheme="minorHAnsi"/>
          <w:color w:val="808080" w:themeColor="background1" w:themeShade="80"/>
          <w:sz w:val="16"/>
          <w:szCs w:val="16"/>
        </w:rPr>
        <w:instrText xml:space="preserve">LINK "http://www.bjs.gov/index.cfm?ty=tda" </w:instrText>
      </w:r>
      <w:r w:rsidR="00573F5E">
        <w:rPr>
          <w:rStyle w:val="Hyperlink"/>
          <w:rFonts w:asciiTheme="minorHAnsi" w:hAnsiTheme="minorHAnsi" w:cstheme="minorHAnsi"/>
          <w:color w:val="808080" w:themeColor="background1" w:themeShade="80"/>
          <w:sz w:val="16"/>
          <w:szCs w:val="16"/>
          <w:lang w:val="es-US"/>
        </w:rPr>
        <w:fldChar w:fldCharType="separate"/>
      </w:r>
      <w:r w:rsidRPr="00176C94">
        <w:rPr>
          <w:rStyle w:val="Hyperlink"/>
          <w:rFonts w:asciiTheme="minorHAnsi" w:hAnsiTheme="minorHAnsi" w:cstheme="minorHAnsi"/>
          <w:color w:val="808080" w:themeColor="background1" w:themeShade="80"/>
          <w:sz w:val="16"/>
          <w:szCs w:val="16"/>
          <w:lang w:val="es-US"/>
        </w:rPr>
        <w:t xml:space="preserve">Bureau of </w:t>
      </w:r>
      <w:proofErr w:type="spellStart"/>
      <w:r w:rsidRPr="00176C94">
        <w:rPr>
          <w:rStyle w:val="Hyperlink"/>
          <w:rFonts w:asciiTheme="minorHAnsi" w:hAnsiTheme="minorHAnsi" w:cstheme="minorHAnsi"/>
          <w:color w:val="808080" w:themeColor="background1" w:themeShade="80"/>
          <w:sz w:val="16"/>
          <w:szCs w:val="16"/>
          <w:lang w:val="es-US"/>
        </w:rPr>
        <w:t>Justice</w:t>
      </w:r>
      <w:proofErr w:type="spellEnd"/>
      <w:r w:rsidRPr="00176C94">
        <w:rPr>
          <w:rStyle w:val="Hyperlink"/>
          <w:rFonts w:asciiTheme="minorHAnsi" w:hAnsiTheme="minorHAnsi" w:cstheme="minorHAnsi"/>
          <w:color w:val="808080" w:themeColor="background1" w:themeShade="80"/>
          <w:sz w:val="16"/>
          <w:szCs w:val="16"/>
          <w:lang w:val="es-US"/>
        </w:rPr>
        <w:t xml:space="preserve"> </w:t>
      </w:r>
      <w:proofErr w:type="spellStart"/>
      <w:r w:rsidRPr="00176C94">
        <w:rPr>
          <w:rStyle w:val="Hyperlink"/>
          <w:rFonts w:asciiTheme="minorHAnsi" w:hAnsiTheme="minorHAnsi" w:cstheme="minorHAnsi"/>
          <w:color w:val="808080" w:themeColor="background1" w:themeShade="80"/>
          <w:sz w:val="16"/>
          <w:szCs w:val="16"/>
          <w:lang w:val="es-US"/>
        </w:rPr>
        <w:t>Statistics</w:t>
      </w:r>
      <w:proofErr w:type="spellEnd"/>
      <w:r w:rsidR="00573F5E">
        <w:rPr>
          <w:rStyle w:val="Hyperlink"/>
          <w:rFonts w:asciiTheme="minorHAnsi" w:hAnsiTheme="minorHAnsi" w:cstheme="minorHAnsi"/>
          <w:color w:val="808080" w:themeColor="background1" w:themeShade="80"/>
          <w:sz w:val="16"/>
          <w:szCs w:val="16"/>
          <w:lang w:val="es-US"/>
        </w:rPr>
        <w:fldChar w:fldCharType="end"/>
      </w:r>
      <w:r w:rsidRPr="00176C94">
        <w:rPr>
          <w:rFonts w:asciiTheme="minorHAnsi" w:hAnsiTheme="minorHAnsi" w:cstheme="minorHAnsi"/>
          <w:color w:val="808080" w:themeColor="background1" w:themeShade="80"/>
          <w:sz w:val="16"/>
          <w:szCs w:val="16"/>
          <w:lang w:val="es-US"/>
        </w:rPr>
        <w:t>.</w:t>
      </w:r>
    </w:p>
  </w:footnote>
  <w:footnote w:id="282">
    <w:p w14:paraId="79C98D0E" w14:textId="1BA5891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Estas cifras provienen de un recuento de mitad de año realizado por el gobierno de los Estados Unidos en 2009 y 2011.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U.S. Department of Justice, Office of Justice Programs, Bureau of Justice Statistics, Prison Inmates at Midyear 2009 - Statistical Tables (June, 2010). Bureau of Justice Statistics, Jail Inmates at Midyear 2009 – Statistical Tables (June, 2010).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hyperlink r:id="rId67" w:history="1">
        <w:r w:rsidRPr="00176C94">
          <w:rPr>
            <w:rStyle w:val="Hyperlink"/>
            <w:rFonts w:asciiTheme="minorHAnsi" w:hAnsiTheme="minorHAnsi" w:cstheme="minorHAnsi"/>
            <w:color w:val="808080" w:themeColor="background1" w:themeShade="80"/>
            <w:sz w:val="16"/>
            <w:szCs w:val="16"/>
          </w:rPr>
          <w:t>Jail Inmates at Midyear 2011 - Statistical Tables</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7.</w:t>
      </w:r>
    </w:p>
  </w:footnote>
  <w:footnote w:id="283">
    <w:p w14:paraId="6DB78F95" w14:textId="0966352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r w:rsidRPr="00176C94">
        <w:rPr>
          <w:rFonts w:asciiTheme="minorHAnsi" w:hAnsiTheme="minorHAnsi" w:cstheme="minorHAnsi"/>
          <w:color w:val="808080" w:themeColor="background1" w:themeShade="80"/>
          <w:sz w:val="16"/>
          <w:szCs w:val="16"/>
          <w:lang w:val="es-ES"/>
        </w:rPr>
        <w:t xml:space="preserve">Florida tenía la cifra más alta, ascendiendo a 393; Connecticut, 332; Carolina del Norte, 215; Arizona, 157; Texas, 156; Michigan, 132; etc. Sólo 7 estados informaron que ningún joven menor de 18 años fue detenido en prisiones estatales. </w:t>
      </w:r>
    </w:p>
  </w:footnote>
  <w:footnote w:id="284">
    <w:p w14:paraId="49231FF0" w14:textId="780CF83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 </w:t>
      </w:r>
    </w:p>
  </w:footnote>
  <w:footnote w:id="285">
    <w:p w14:paraId="516CBC40" w14:textId="6566B13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Bureau of Justice Statistics, National Prisoner Statistics Program, 2000-2013, U.S. Department of Justice, Bureau of Justice Statistics’ Bulletin,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19.</w:t>
      </w:r>
    </w:p>
  </w:footnote>
  <w:footnote w:id="286">
    <w:p w14:paraId="31417BFE" w14:textId="21C25C6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Cardozo Law, “Rethinking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Moving from a Correctional to a Therapeutic Model for Youth, Proposal for Rule-Making Report for the NYC Board of Correction,”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2014.</w:t>
      </w:r>
    </w:p>
  </w:footnote>
  <w:footnote w:id="287">
    <w:p w14:paraId="1002671B" w14:textId="1A3707D0"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http://raisetheageny.com/wp-content/uploads/2017/05/rta.billsummary.finalMay-2017.pdf</w:t>
      </w:r>
    </w:p>
  </w:footnote>
  <w:footnote w:id="288">
    <w:p w14:paraId="389EE96F" w14:textId="7F3823D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Bureau of Justice Statistics’ Bulletin,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Juvenile Offenders and Victims: 2006 National Report, Washington, DC: U.S. Department of Justice, Office of Justice Programs, Office of Juvenile Justice and Delinquency Prevention, pp.93–120. Campaign for Youth Justice, “</w:t>
      </w:r>
      <w:hyperlink r:id="rId68" w:history="1">
        <w:r w:rsidRPr="00176C94">
          <w:rPr>
            <w:rStyle w:val="Hyperlink"/>
            <w:rFonts w:asciiTheme="minorHAnsi" w:hAnsiTheme="minorHAnsi" w:cstheme="minorHAnsi"/>
            <w:color w:val="808080" w:themeColor="background1" w:themeShade="80"/>
            <w:sz w:val="16"/>
            <w:szCs w:val="16"/>
          </w:rPr>
          <w:t>New Report on U.S. Prison Populations</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2014. </w:t>
      </w:r>
    </w:p>
  </w:footnote>
  <w:footnote w:id="289">
    <w:p w14:paraId="2847E38F" w14:textId="54224A46" w:rsidR="00B3330D" w:rsidRPr="00176C94" w:rsidRDefault="00B3330D" w:rsidP="00B3330D">
      <w:pPr>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U.S. Department of Justice, National Institute of Corrections,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Diciembre 2011, p.16.</w:t>
      </w:r>
      <w:r w:rsidRPr="00176C94">
        <w:rPr>
          <w:rFonts w:asciiTheme="minorHAnsi" w:hAnsiTheme="minorHAnsi" w:cstheme="minorHAnsi"/>
          <w:color w:val="808080" w:themeColor="background1" w:themeShade="80"/>
          <w:sz w:val="16"/>
          <w:szCs w:val="16"/>
        </w:rPr>
        <w:t xml:space="preserve"> “The closest thing to a national standard – the American Correctional Associations accreditation and standards process—are a voluntary benchmark that corrections agencies can choose to participate in.”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New York Times “A bid to keep youths out of adult prisons”,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2013</w:t>
      </w:r>
      <w:r w:rsidRPr="00176C94">
        <w:rPr>
          <w:rFonts w:asciiTheme="minorHAnsi" w:hAnsiTheme="minorHAnsi" w:cstheme="minorHAnsi"/>
          <w:noProof/>
          <w:color w:val="808080" w:themeColor="background1" w:themeShade="80"/>
          <w:sz w:val="16"/>
          <w:szCs w:val="16"/>
        </w:rPr>
        <w:t>.</w:t>
      </w:r>
    </w:p>
  </w:footnote>
  <w:footnote w:id="290">
    <w:p w14:paraId="662F770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&amp; </w:t>
      </w:r>
      <w:proofErr w:type="gramStart"/>
      <w:r w:rsidRPr="00176C94">
        <w:rPr>
          <w:rFonts w:asciiTheme="minorHAnsi" w:hAnsiTheme="minorHAnsi" w:cstheme="minorHAnsi"/>
          <w:color w:val="808080" w:themeColor="background1" w:themeShade="80"/>
          <w:sz w:val="16"/>
          <w:szCs w:val="16"/>
        </w:rPr>
        <w:t>The</w:t>
      </w:r>
      <w:proofErr w:type="gramEnd"/>
      <w:r w:rsidRPr="00176C94">
        <w:rPr>
          <w:rFonts w:asciiTheme="minorHAnsi" w:hAnsiTheme="minorHAnsi" w:cstheme="minorHAnsi"/>
          <w:color w:val="808080" w:themeColor="background1" w:themeShade="80"/>
          <w:sz w:val="16"/>
          <w:szCs w:val="16"/>
        </w:rPr>
        <w:t xml:space="preserve"> American Civil Liberties Union, “Growing Up Locked Down: Youth In Solitary Confinement In Jails And Prisons Across The United States” (2012).</w:t>
      </w:r>
    </w:p>
  </w:footnote>
  <w:footnote w:id="291">
    <w:p w14:paraId="4B238AB8" w14:textId="0E3ABCB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292">
    <w:p w14:paraId="0CE09306" w14:textId="7EDBDFC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293">
    <w:p w14:paraId="2B065685"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294">
    <w:p w14:paraId="76309B49" w14:textId="56265C4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Disponible en: </w:t>
      </w:r>
      <w:hyperlink r:id="rId69" w:history="1">
        <w:r w:rsidRPr="00176C94">
          <w:rPr>
            <w:rStyle w:val="Hyperlink"/>
            <w:rFonts w:asciiTheme="minorHAnsi" w:hAnsiTheme="minorHAnsi" w:cstheme="minorHAnsi"/>
            <w:color w:val="808080" w:themeColor="background1" w:themeShade="80"/>
            <w:sz w:val="16"/>
            <w:szCs w:val="16"/>
            <w:lang w:val="es-ES"/>
          </w:rPr>
          <w:t>http://www.ojjdp.gov/about/legislation.html</w:t>
        </w:r>
      </w:hyperlink>
      <w:r w:rsidRPr="00176C94">
        <w:rPr>
          <w:rFonts w:asciiTheme="minorHAnsi" w:hAnsiTheme="minorHAnsi" w:cstheme="minorHAnsi"/>
          <w:color w:val="808080" w:themeColor="background1" w:themeShade="80"/>
          <w:sz w:val="16"/>
          <w:szCs w:val="16"/>
          <w:lang w:val="es-ES"/>
        </w:rPr>
        <w:t>: Los cuatro requisitos básicos de la JJDPA son los siguientes: 1) "desinstitucionalización de los delincuentes por condición (</w:t>
      </w:r>
      <w:r w:rsidRPr="00176C94">
        <w:rPr>
          <w:rFonts w:asciiTheme="minorHAnsi" w:hAnsiTheme="minorHAnsi" w:cstheme="minorHAnsi"/>
          <w:i/>
          <w:color w:val="808080" w:themeColor="background1" w:themeShade="80"/>
          <w:sz w:val="16"/>
          <w:szCs w:val="16"/>
          <w:lang w:val="es-ES"/>
        </w:rPr>
        <w:t>status</w:t>
      </w:r>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offenders</w:t>
      </w:r>
      <w:proofErr w:type="spellEnd"/>
      <w:r w:rsidRPr="00176C94">
        <w:rPr>
          <w:rFonts w:asciiTheme="minorHAnsi" w:hAnsiTheme="minorHAnsi" w:cstheme="minorHAnsi"/>
          <w: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y no delincuentes", lo que implica prohibir el confinamiento seguro de los jóvenes acusados ​​de actos que no se consideran crímenes cometidos por adultos, excepto en casos de violación de una orden judicial válida o posesión de un arma de fuego; 2) "separación de vista y sonido" (</w:t>
      </w:r>
      <w:proofErr w:type="spellStart"/>
      <w:r w:rsidRPr="00176C94">
        <w:rPr>
          <w:rFonts w:asciiTheme="minorHAnsi" w:hAnsiTheme="minorHAnsi" w:cstheme="minorHAnsi"/>
          <w:i/>
          <w:color w:val="808080" w:themeColor="background1" w:themeShade="80"/>
          <w:sz w:val="16"/>
          <w:szCs w:val="16"/>
          <w:lang w:val="es-ES"/>
        </w:rPr>
        <w:t>sight</w:t>
      </w:r>
      <w:proofErr w:type="spellEnd"/>
      <w:r w:rsidRPr="00176C94">
        <w:rPr>
          <w:rFonts w:asciiTheme="minorHAnsi" w:hAnsiTheme="minorHAnsi" w:cstheme="minorHAnsi"/>
          <w:i/>
          <w:color w:val="808080" w:themeColor="background1" w:themeShade="80"/>
          <w:sz w:val="16"/>
          <w:szCs w:val="16"/>
          <w:lang w:val="es-ES"/>
        </w:rPr>
        <w:t xml:space="preserve"> and </w:t>
      </w:r>
      <w:proofErr w:type="spellStart"/>
      <w:r w:rsidRPr="00176C94">
        <w:rPr>
          <w:rFonts w:asciiTheme="minorHAnsi" w:hAnsiTheme="minorHAnsi" w:cstheme="minorHAnsi"/>
          <w:i/>
          <w:color w:val="808080" w:themeColor="background1" w:themeShade="80"/>
          <w:sz w:val="16"/>
          <w:szCs w:val="16"/>
          <w:lang w:val="es-ES"/>
        </w:rPr>
        <w:t>sound</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separation</w:t>
      </w:r>
      <w:proofErr w:type="spellEnd"/>
      <w:r w:rsidRPr="00176C94">
        <w:rPr>
          <w:rFonts w:asciiTheme="minorHAnsi" w:hAnsiTheme="minorHAnsi" w:cstheme="minorHAnsi"/>
          <w:i/>
          <w:color w:val="808080" w:themeColor="background1" w:themeShade="80"/>
          <w:sz w:val="16"/>
          <w:szCs w:val="16"/>
          <w:lang w:val="es-ES"/>
        </w:rPr>
        <w:t>)”</w:t>
      </w:r>
      <w:r w:rsidRPr="00176C94">
        <w:rPr>
          <w:rFonts w:asciiTheme="minorHAnsi" w:hAnsiTheme="minorHAnsi" w:cstheme="minorHAnsi"/>
          <w:color w:val="808080" w:themeColor="background1" w:themeShade="80"/>
          <w:sz w:val="16"/>
          <w:szCs w:val="16"/>
          <w:lang w:val="es-ES"/>
        </w:rPr>
        <w:t>, que impide la colocación de los jóvenes, ya sea durante la fase previa al juicio o después de la condena, en centros de reclusión donde tienen contacto con reclusos adultos y ordena que los jóvenes y adultos no tengan contacto ni mantengan conversaciones; 3) "retiro de cárcel y celda" (</w:t>
      </w:r>
      <w:proofErr w:type="spellStart"/>
      <w:r w:rsidRPr="00176C94">
        <w:rPr>
          <w:rFonts w:asciiTheme="minorHAnsi" w:hAnsiTheme="minorHAnsi" w:cstheme="minorHAnsi"/>
          <w:i/>
          <w:color w:val="808080" w:themeColor="background1" w:themeShade="80"/>
          <w:sz w:val="16"/>
          <w:szCs w:val="16"/>
          <w:lang w:val="es-ES"/>
        </w:rPr>
        <w:t>jail</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removal</w:t>
      </w:r>
      <w:proofErr w:type="spellEnd"/>
      <w:r w:rsidRPr="00176C94">
        <w:rPr>
          <w:rFonts w:asciiTheme="minorHAnsi" w:hAnsiTheme="minorHAnsi" w:cstheme="minorHAnsi"/>
          <w:color w:val="808080" w:themeColor="background1" w:themeShade="80"/>
          <w:sz w:val="16"/>
          <w:szCs w:val="16"/>
          <w:lang w:val="es-ES"/>
        </w:rPr>
        <w:t>), que prohíbe la detención de adolescentes en cárceles y prisiones de adultos en cualquier parte del país, con varias excepciones, incluyendo "períodos de gracia" limitados en espera de la transferencia, niños juzgados o condenados como adultos y jóvenes que han alcanzado la edad mínima del estado de responsabilidad penal de adultos; y 4) "contacto desproporcionado de las minorías", que exige la eliminación de una excesiva representación excesiva de los jóvenes de las minorías, en comparación con su representación en la población, en todas las etapas del proceso de justicia de menores.</w:t>
      </w:r>
    </w:p>
  </w:footnote>
  <w:footnote w:id="295">
    <w:p w14:paraId="29237510" w14:textId="5623806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New York Times, “</w:t>
      </w:r>
      <w:hyperlink r:id="rId70" w:history="1">
        <w:r w:rsidRPr="00176C94">
          <w:rPr>
            <w:rStyle w:val="Hyperlink"/>
            <w:rFonts w:asciiTheme="minorHAnsi" w:hAnsiTheme="minorHAnsi" w:cstheme="minorHAnsi"/>
            <w:color w:val="808080" w:themeColor="background1" w:themeShade="80"/>
            <w:sz w:val="16"/>
            <w:szCs w:val="16"/>
          </w:rPr>
          <w:t>Confinement for Teenagers</w:t>
        </w:r>
      </w:hyperlink>
      <w:r w:rsidRPr="00176C94">
        <w:rPr>
          <w:rFonts w:asciiTheme="minorHAnsi" w:hAnsiTheme="minorHAnsi" w:cstheme="minorHAnsi"/>
          <w:color w:val="808080" w:themeColor="background1" w:themeShade="80"/>
          <w:sz w:val="16"/>
          <w:szCs w:val="16"/>
        </w:rPr>
        <w:t xml:space="preserve">”, Ian </w:t>
      </w:r>
      <w:proofErr w:type="spellStart"/>
      <w:r w:rsidRPr="00176C94">
        <w:rPr>
          <w:rFonts w:asciiTheme="minorHAnsi" w:hAnsiTheme="minorHAnsi" w:cstheme="minorHAnsi"/>
          <w:color w:val="808080" w:themeColor="background1" w:themeShade="80"/>
          <w:sz w:val="16"/>
          <w:szCs w:val="16"/>
        </w:rPr>
        <w:t>Kysel</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w:t>
      </w:r>
      <w:proofErr w:type="gramStart"/>
      <w:r w:rsidRPr="00176C94">
        <w:rPr>
          <w:rFonts w:asciiTheme="minorHAnsi" w:hAnsiTheme="minorHAnsi" w:cstheme="minorHAnsi"/>
          <w:color w:val="808080" w:themeColor="background1" w:themeShade="80"/>
          <w:sz w:val="16"/>
          <w:szCs w:val="16"/>
        </w:rPr>
        <w:t>2014.:</w:t>
      </w:r>
      <w:proofErr w:type="gramEnd"/>
      <w:r w:rsidRPr="00176C94">
        <w:rPr>
          <w:rFonts w:asciiTheme="minorHAnsi" w:hAnsiTheme="minorHAnsi" w:cstheme="minorHAnsi"/>
          <w:color w:val="808080" w:themeColor="background1" w:themeShade="80"/>
          <w:sz w:val="16"/>
          <w:szCs w:val="16"/>
        </w:rPr>
        <w:t xml:space="preserve"> </w:t>
      </w:r>
    </w:p>
  </w:footnote>
  <w:footnote w:id="296">
    <w:p w14:paraId="4C4C622A" w14:textId="2BAA516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Report and Recommendation, Hughes v. Judd, No. 8:12-</w:t>
      </w:r>
      <w:proofErr w:type="gramStart"/>
      <w:r w:rsidRPr="00176C94">
        <w:rPr>
          <w:rFonts w:asciiTheme="minorHAnsi" w:hAnsiTheme="minorHAnsi" w:cstheme="minorHAnsi"/>
          <w:color w:val="808080" w:themeColor="background1" w:themeShade="80"/>
          <w:sz w:val="16"/>
          <w:szCs w:val="16"/>
        </w:rPr>
        <w:t>cv-</w:t>
      </w:r>
      <w:proofErr w:type="gramEnd"/>
      <w:r w:rsidRPr="00176C94">
        <w:rPr>
          <w:rFonts w:asciiTheme="minorHAnsi" w:hAnsiTheme="minorHAnsi" w:cstheme="minorHAnsi"/>
          <w:color w:val="808080" w:themeColor="background1" w:themeShade="80"/>
          <w:sz w:val="16"/>
          <w:szCs w:val="16"/>
        </w:rPr>
        <w:t>568-T-23MAP, 2013 WL 1810806 (M.D. Fla. Apr. 30, 2013) No. (8:12-cv-568-T-</w:t>
      </w:r>
      <w:proofErr w:type="gramStart"/>
      <w:r w:rsidRPr="00176C94">
        <w:rPr>
          <w:rFonts w:asciiTheme="minorHAnsi" w:hAnsiTheme="minorHAnsi" w:cstheme="minorHAnsi"/>
          <w:color w:val="808080" w:themeColor="background1" w:themeShade="80"/>
          <w:sz w:val="16"/>
          <w:szCs w:val="16"/>
        </w:rPr>
        <w:t>23MAP )</w:t>
      </w:r>
      <w:proofErr w:type="gramEnd"/>
      <w:r w:rsidRPr="00176C94">
        <w:rPr>
          <w:rFonts w:asciiTheme="minorHAnsi" w:hAnsiTheme="minorHAnsi" w:cstheme="minorHAnsi"/>
          <w:color w:val="808080" w:themeColor="background1" w:themeShade="80"/>
          <w:sz w:val="16"/>
          <w:szCs w:val="16"/>
        </w:rPr>
        <w:t xml:space="preserve"> 2013, p.3.</w:t>
      </w:r>
    </w:p>
  </w:footnote>
  <w:footnote w:id="297">
    <w:p w14:paraId="2B5A847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Act 4 Juvenile Justice, </w:t>
      </w:r>
      <w:proofErr w:type="gramStart"/>
      <w:r w:rsidRPr="00176C94">
        <w:rPr>
          <w:rFonts w:asciiTheme="minorHAnsi" w:hAnsiTheme="minorHAnsi" w:cstheme="minorHAnsi"/>
          <w:color w:val="808080" w:themeColor="background1" w:themeShade="80"/>
          <w:sz w:val="16"/>
          <w:szCs w:val="16"/>
        </w:rPr>
        <w:t>A</w:t>
      </w:r>
      <w:proofErr w:type="gramEnd"/>
      <w:r w:rsidRPr="00176C94">
        <w:rPr>
          <w:rFonts w:asciiTheme="minorHAnsi" w:hAnsiTheme="minorHAnsi" w:cstheme="minorHAnsi"/>
          <w:color w:val="808080" w:themeColor="background1" w:themeShade="80"/>
          <w:sz w:val="16"/>
          <w:szCs w:val="16"/>
        </w:rPr>
        <w:t xml:space="preserve"> Campaign of the National Juvenile Justice and Delinquency Prevention Coalition, “Overview of the Juvenile Justice and Delinquency Prevention Reauthorization Act of 2014”.</w:t>
      </w:r>
    </w:p>
  </w:footnote>
  <w:footnote w:id="298">
    <w:p w14:paraId="4BE5AE5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Juvenile Justice and Delinquency Prevention, Conditions of Confinement: Findings </w:t>
      </w:r>
      <w:proofErr w:type="gramStart"/>
      <w:r w:rsidRPr="00176C94">
        <w:rPr>
          <w:rFonts w:asciiTheme="minorHAnsi" w:hAnsiTheme="minorHAnsi" w:cstheme="minorHAnsi"/>
          <w:color w:val="808080" w:themeColor="background1" w:themeShade="80"/>
          <w:sz w:val="16"/>
          <w:szCs w:val="16"/>
        </w:rPr>
        <w:t>From</w:t>
      </w:r>
      <w:proofErr w:type="gramEnd"/>
      <w:r w:rsidRPr="00176C94">
        <w:rPr>
          <w:rFonts w:asciiTheme="minorHAnsi" w:hAnsiTheme="minorHAnsi" w:cstheme="minorHAnsi"/>
          <w:color w:val="808080" w:themeColor="background1" w:themeShade="80"/>
          <w:sz w:val="16"/>
          <w:szCs w:val="16"/>
        </w:rPr>
        <w:t xml:space="preserve"> the Survey of Youth In Residential Placement 9 (2010).</w:t>
      </w:r>
    </w:p>
  </w:footnote>
  <w:footnote w:id="299">
    <w:p w14:paraId="0739341F" w14:textId="72A8264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ACLU y Human Rights Watch, “Growing Up Locked Down: Youth in Solitary Confinement in Jails and Prisons </w:t>
      </w:r>
      <w:proofErr w:type="gramStart"/>
      <w:r w:rsidRPr="00176C94">
        <w:rPr>
          <w:rFonts w:asciiTheme="minorHAnsi" w:hAnsiTheme="minorHAnsi" w:cstheme="minorHAnsi"/>
          <w:color w:val="808080" w:themeColor="background1" w:themeShade="80"/>
          <w:sz w:val="16"/>
          <w:szCs w:val="16"/>
        </w:rPr>
        <w:t>Across</w:t>
      </w:r>
      <w:proofErr w:type="gramEnd"/>
      <w:r w:rsidRPr="00176C94">
        <w:rPr>
          <w:rFonts w:asciiTheme="minorHAnsi" w:hAnsiTheme="minorHAnsi" w:cstheme="minorHAnsi"/>
          <w:color w:val="808080" w:themeColor="background1" w:themeShade="80"/>
          <w:sz w:val="16"/>
          <w:szCs w:val="16"/>
        </w:rPr>
        <w:t xml:space="preserve"> the United States”, 2012.</w:t>
      </w:r>
    </w:p>
  </w:footnote>
  <w:footnote w:id="300">
    <w:p w14:paraId="77BECFEC" w14:textId="1F5A29A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PREA ofrece diferentes formas de protección para los jóvenes en el sistema de justicia juvenil y los jóvenes en el sistema de adultos. En los centros juveniles, el aislamiento protector o disciplinario sólo puede utilizarse como último recurso cuando otras medidas menos restrictivas son inadecuadas para mantener a los jóvenes y a otras personas encarceladas a salvo, y sólo hasta que se pueda disponer de un medio alternativo para mantener a todas las personas a salvo. PREA 28 C.F.R. § 115.342 (b) (2012). Ver también 28 C.F.R. § 115.342 (h) (2012). Estas regulaciones también requieren documentación, sobre la base de la preocupación de seguridad y la falta de alternativas de vivienda, cuando un niño se coloca en aislamiento "protector". Cuando los jóvenes se encuentran en el sistema de adultos, el "Estándar de Recluso Juvenil" sólo requiere que las instalaciones hagan "los mejores esfuerzos" para no aislar a los jóvenes. </w:t>
      </w:r>
      <w:r w:rsidRPr="00176C94">
        <w:rPr>
          <w:rFonts w:asciiTheme="minorHAnsi" w:hAnsiTheme="minorHAnsi" w:cstheme="minorHAnsi"/>
          <w:color w:val="808080" w:themeColor="background1" w:themeShade="80"/>
          <w:sz w:val="16"/>
          <w:szCs w:val="16"/>
        </w:rPr>
        <w:t>28 C.F.R. 115.14.</w:t>
      </w:r>
    </w:p>
  </w:footnote>
  <w:footnote w:id="301">
    <w:p w14:paraId="1907C086" w14:textId="594FE14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02">
    <w:p w14:paraId="67065ABF" w14:textId="52823C8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hyperlink r:id="rId71" w:history="1">
        <w:r w:rsidRPr="00176C94">
          <w:rPr>
            <w:rStyle w:val="Hyperlink"/>
            <w:rFonts w:asciiTheme="minorHAnsi" w:hAnsiTheme="minorHAnsi" w:cstheme="minorHAnsi"/>
            <w:color w:val="808080" w:themeColor="background1" w:themeShade="80"/>
            <w:sz w:val="16"/>
            <w:szCs w:val="16"/>
          </w:rPr>
          <w:t>https://www.washingtonpost.com/politics/obama-bans-solitary-confinement-for-juveniles-in-federal-   prisons/2016/01/25/056e14b2-c3a2-11e5-9693-933a4d31bcc8_story.html?utm_term=.2078b9c6d159</w:t>
        </w:r>
      </w:hyperlink>
      <w:r w:rsidRPr="00176C94">
        <w:rPr>
          <w:rFonts w:asciiTheme="minorHAnsi" w:hAnsiTheme="minorHAnsi" w:cstheme="minorHAnsi"/>
          <w:color w:val="808080" w:themeColor="background1" w:themeShade="80"/>
          <w:sz w:val="16"/>
          <w:szCs w:val="16"/>
        </w:rPr>
        <w:t>; http://www.charlotteobserver.com/news/state/north-carolina/article84113402.html</w:t>
      </w:r>
    </w:p>
  </w:footnote>
  <w:footnote w:id="303">
    <w:p w14:paraId="74D75B43" w14:textId="5B14403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Report of the National Advisory Committee for Juvenile Justice and Delinquency Prevention: Standards for the Administration of Juvenile Justice, prepared in accordance with the provisions of Section 247 of the Juvenile Justice and Delinquency Prevention Act (Public Law No. 531415, as amended by Public Law No. 95-411), Standard 4.54 “</w:t>
      </w:r>
      <w:hyperlink r:id="rId72" w:history="1">
        <w:r w:rsidRPr="00176C94">
          <w:rPr>
            <w:rStyle w:val="Hyperlink"/>
            <w:rFonts w:asciiTheme="minorHAnsi" w:hAnsiTheme="minorHAnsi" w:cstheme="minorHAnsi"/>
            <w:color w:val="808080" w:themeColor="background1" w:themeShade="80"/>
            <w:sz w:val="16"/>
            <w:szCs w:val="16"/>
          </w:rPr>
          <w:t>Room confinement</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496 </w:t>
      </w:r>
    </w:p>
  </w:footnote>
  <w:footnote w:id="304">
    <w:p w14:paraId="2AF50939" w14:textId="1A8A468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El </w:t>
      </w:r>
      <w:proofErr w:type="spellStart"/>
      <w:r w:rsidRPr="00176C94">
        <w:rPr>
          <w:rFonts w:asciiTheme="minorHAnsi" w:hAnsiTheme="minorHAnsi" w:cstheme="minorHAnsi"/>
          <w:color w:val="808080" w:themeColor="background1" w:themeShade="80"/>
          <w:sz w:val="16"/>
          <w:szCs w:val="16"/>
        </w:rPr>
        <w:t>Procurador</w:t>
      </w:r>
      <w:proofErr w:type="spellEnd"/>
      <w:r w:rsidRPr="00176C94">
        <w:rPr>
          <w:rFonts w:asciiTheme="minorHAnsi" w:hAnsiTheme="minorHAnsi" w:cstheme="minorHAnsi"/>
          <w:color w:val="808080" w:themeColor="background1" w:themeShade="80"/>
          <w:sz w:val="16"/>
          <w:szCs w:val="16"/>
        </w:rPr>
        <w:t xml:space="preserve"> General de </w:t>
      </w:r>
      <w:proofErr w:type="spellStart"/>
      <w:r w:rsidRPr="00176C94">
        <w:rPr>
          <w:rFonts w:asciiTheme="minorHAnsi" w:hAnsiTheme="minorHAnsi" w:cstheme="minorHAnsi"/>
          <w:color w:val="808080" w:themeColor="background1" w:themeShade="80"/>
          <w:sz w:val="16"/>
          <w:szCs w:val="16"/>
        </w:rPr>
        <w:t>los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Estados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Unidos</w:t>
      </w:r>
      <w:proofErr w:type="spellEnd"/>
      <w:r w:rsidRPr="00176C94">
        <w:rPr>
          <w:rFonts w:asciiTheme="minorHAnsi" w:hAnsiTheme="minorHAnsi" w:cstheme="minorHAnsi"/>
          <w:color w:val="808080" w:themeColor="background1" w:themeShade="80"/>
          <w:sz w:val="16"/>
          <w:szCs w:val="16"/>
        </w:rPr>
        <w:t xml:space="preserve">, Eric Holder, ha </w:t>
      </w:r>
      <w:proofErr w:type="spellStart"/>
      <w:r w:rsidRPr="00176C94">
        <w:rPr>
          <w:rFonts w:asciiTheme="minorHAnsi" w:hAnsiTheme="minorHAnsi" w:cstheme="minorHAnsi"/>
          <w:color w:val="808080" w:themeColor="background1" w:themeShade="80"/>
          <w:sz w:val="16"/>
          <w:szCs w:val="16"/>
        </w:rPr>
        <w:t>declarado</w:t>
      </w:r>
      <w:proofErr w:type="spellEnd"/>
      <w:r w:rsidRPr="00176C94">
        <w:rPr>
          <w:rFonts w:asciiTheme="minorHAnsi" w:hAnsiTheme="minorHAnsi" w:cstheme="minorHAnsi"/>
          <w:color w:val="808080" w:themeColor="background1" w:themeShade="80"/>
          <w:sz w:val="16"/>
          <w:szCs w:val="16"/>
        </w:rPr>
        <w:t xml:space="preserve"> que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el </w:t>
      </w:r>
      <w:proofErr w:type="spellStart"/>
      <w:r w:rsidRPr="00176C94">
        <w:rPr>
          <w:rFonts w:asciiTheme="minorHAnsi" w:hAnsiTheme="minorHAnsi" w:cstheme="minorHAnsi"/>
          <w:color w:val="808080" w:themeColor="background1" w:themeShade="80"/>
          <w:sz w:val="16"/>
          <w:szCs w:val="16"/>
        </w:rPr>
        <w:t>contexto</w:t>
      </w:r>
      <w:proofErr w:type="spellEnd"/>
      <w:r w:rsidRPr="00176C94">
        <w:rPr>
          <w:rFonts w:asciiTheme="minorHAnsi" w:hAnsiTheme="minorHAnsi" w:cstheme="minorHAnsi"/>
          <w:color w:val="808080" w:themeColor="background1" w:themeShade="80"/>
          <w:sz w:val="16"/>
          <w:szCs w:val="16"/>
        </w:rPr>
        <w:t xml:space="preserve"> de </w:t>
      </w:r>
      <w:proofErr w:type="spellStart"/>
      <w:r w:rsidRPr="00176C94">
        <w:rPr>
          <w:rFonts w:asciiTheme="minorHAnsi" w:hAnsiTheme="minorHAnsi" w:cstheme="minorHAnsi"/>
          <w:color w:val="808080" w:themeColor="background1" w:themeShade="80"/>
          <w:sz w:val="16"/>
          <w:szCs w:val="16"/>
        </w:rPr>
        <w:t>los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jóvenes</w:t>
      </w:r>
      <w:proofErr w:type="spellEnd"/>
      <w:r w:rsidRPr="00176C94">
        <w:rPr>
          <w:rFonts w:asciiTheme="minorHAnsi" w:hAnsiTheme="minorHAnsi" w:cstheme="minorHAnsi"/>
          <w:color w:val="808080" w:themeColor="background1" w:themeShade="80"/>
          <w:sz w:val="16"/>
          <w:szCs w:val="16"/>
        </w:rPr>
        <w:t xml:space="preserve"> con </w:t>
      </w:r>
      <w:proofErr w:type="spellStart"/>
      <w:r w:rsidRPr="00176C94">
        <w:rPr>
          <w:rFonts w:asciiTheme="minorHAnsi" w:hAnsiTheme="minorHAnsi" w:cstheme="minorHAnsi"/>
          <w:color w:val="808080" w:themeColor="background1" w:themeShade="80"/>
          <w:sz w:val="16"/>
          <w:szCs w:val="16"/>
        </w:rPr>
        <w:t>discapacidades</w:t>
      </w:r>
      <w:proofErr w:type="spellEnd"/>
      <w:r w:rsidRPr="00176C94">
        <w:rPr>
          <w:rFonts w:asciiTheme="minorHAnsi" w:hAnsiTheme="minorHAnsi" w:cstheme="minorHAnsi"/>
          <w:color w:val="808080" w:themeColor="background1" w:themeShade="80"/>
          <w:sz w:val="16"/>
          <w:szCs w:val="16"/>
        </w:rPr>
        <w:t xml:space="preserve"> “[s]</w:t>
      </w:r>
      <w:proofErr w:type="spellStart"/>
      <w:r w:rsidRPr="00176C94">
        <w:rPr>
          <w:rFonts w:asciiTheme="minorHAnsi" w:hAnsiTheme="minorHAnsi" w:cstheme="minorHAnsi"/>
          <w:color w:val="808080" w:themeColor="background1" w:themeShade="80"/>
          <w:sz w:val="16"/>
          <w:szCs w:val="16"/>
        </w:rPr>
        <w:t>olitary</w:t>
      </w:r>
      <w:proofErr w:type="spellEnd"/>
      <w:r w:rsidRPr="00176C94">
        <w:rPr>
          <w:rFonts w:asciiTheme="minorHAnsi" w:hAnsiTheme="minorHAnsi" w:cstheme="minorHAnsi"/>
          <w:color w:val="808080" w:themeColor="background1" w:themeShade="80"/>
          <w:sz w:val="16"/>
          <w:szCs w:val="16"/>
        </w:rPr>
        <w:t xml:space="preserve"> confinement can be dangerous, and a serious impediment to the ability of youth to succeed once released.”</w:t>
      </w:r>
    </w:p>
  </w:footnote>
  <w:footnote w:id="305">
    <w:p w14:paraId="334F47B9" w14:textId="1A4D2CE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United States Attorney Southern District of New York, “Manhattan U.S. Attorney Finds Pattern And Practice Of Excessive Force And Violence At NYC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That Violates The Constitutional Rights Of Adolescent Male Inmates”, </w:t>
      </w:r>
      <w:hyperlink r:id="rId73" w:history="1">
        <w:r w:rsidRPr="00176C94">
          <w:rPr>
            <w:rStyle w:val="Hyperlink"/>
            <w:rFonts w:asciiTheme="minorHAnsi" w:hAnsiTheme="minorHAnsi" w:cstheme="minorHAnsi"/>
            <w:color w:val="808080" w:themeColor="background1" w:themeShade="80"/>
            <w:sz w:val="16"/>
            <w:szCs w:val="16"/>
          </w:rPr>
          <w:t>Press Release</w:t>
        </w:r>
      </w:hyperlink>
      <w:r w:rsidRPr="00176C94">
        <w:rPr>
          <w:rFonts w:asciiTheme="minorHAnsi" w:hAnsiTheme="minorHAnsi" w:cstheme="minorHAnsi"/>
          <w:color w:val="808080" w:themeColor="background1" w:themeShade="80"/>
          <w:sz w:val="16"/>
          <w:szCs w:val="16"/>
        </w:rPr>
        <w:t xml:space="preserve">. Agosto 4,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306">
    <w:p w14:paraId="564657B7" w14:textId="4C66616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U.S. Department of Justice, United States Attorney Southern District of New York, “Manhattan U.S. Attorney Finds Pattern And Practice Of Excessive Force And Violence At NYC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That Violates The Constitutional Rights Of Adolescent Male Inmates”, </w:t>
      </w:r>
      <w:hyperlink r:id="rId74" w:history="1">
        <w:r w:rsidRPr="00176C94">
          <w:rPr>
            <w:rStyle w:val="Hyperlink"/>
            <w:rFonts w:asciiTheme="minorHAnsi" w:hAnsiTheme="minorHAnsi" w:cstheme="minorHAnsi"/>
            <w:color w:val="808080" w:themeColor="background1" w:themeShade="80"/>
            <w:sz w:val="16"/>
            <w:szCs w:val="16"/>
          </w:rPr>
          <w:t>Press Release</w:t>
        </w:r>
      </w:hyperlink>
      <w:r w:rsidRPr="00176C94">
        <w:rPr>
          <w:rFonts w:asciiTheme="minorHAnsi" w:hAnsiTheme="minorHAnsi" w:cstheme="minorHAnsi"/>
          <w:color w:val="808080" w:themeColor="background1" w:themeShade="80"/>
          <w:sz w:val="16"/>
          <w:szCs w:val="16"/>
        </w:rPr>
        <w:t xml:space="preserve">. Agosto 4,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307">
    <w:p w14:paraId="5A7F97E6" w14:textId="3CF7115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La American </w:t>
      </w:r>
      <w:proofErr w:type="spellStart"/>
      <w:r w:rsidRPr="00176C94">
        <w:rPr>
          <w:rFonts w:asciiTheme="minorHAnsi" w:hAnsiTheme="minorHAnsi" w:cstheme="minorHAnsi"/>
          <w:color w:val="808080" w:themeColor="background1" w:themeShade="80"/>
          <w:sz w:val="16"/>
          <w:szCs w:val="16"/>
          <w:lang w:val="es-ES"/>
        </w:rPr>
        <w:t>Academy</w:t>
      </w:r>
      <w:proofErr w:type="spellEnd"/>
      <w:r w:rsidRPr="00176C94">
        <w:rPr>
          <w:rFonts w:asciiTheme="minorHAnsi" w:hAnsiTheme="minorHAnsi" w:cstheme="minorHAnsi"/>
          <w:color w:val="808080" w:themeColor="background1" w:themeShade="80"/>
          <w:sz w:val="16"/>
          <w:szCs w:val="16"/>
          <w:lang w:val="es-ES"/>
        </w:rPr>
        <w:t xml:space="preserve"> of </w:t>
      </w:r>
      <w:proofErr w:type="spellStart"/>
      <w:r w:rsidRPr="00176C94">
        <w:rPr>
          <w:rFonts w:asciiTheme="minorHAnsi" w:hAnsiTheme="minorHAnsi" w:cstheme="minorHAnsi"/>
          <w:color w:val="808080" w:themeColor="background1" w:themeShade="80"/>
          <w:sz w:val="16"/>
          <w:szCs w:val="16"/>
          <w:lang w:val="es-ES"/>
        </w:rPr>
        <w:t>Child</w:t>
      </w:r>
      <w:proofErr w:type="spellEnd"/>
      <w:r w:rsidRPr="00176C94">
        <w:rPr>
          <w:rFonts w:asciiTheme="minorHAnsi" w:hAnsiTheme="minorHAnsi" w:cstheme="minorHAnsi"/>
          <w:color w:val="808080" w:themeColor="background1" w:themeShade="80"/>
          <w:sz w:val="16"/>
          <w:szCs w:val="16"/>
          <w:lang w:val="es-ES"/>
        </w:rPr>
        <w:t xml:space="preserve"> and </w:t>
      </w:r>
      <w:proofErr w:type="spellStart"/>
      <w:r w:rsidRPr="00176C94">
        <w:rPr>
          <w:rFonts w:asciiTheme="minorHAnsi" w:hAnsiTheme="minorHAnsi" w:cstheme="minorHAnsi"/>
          <w:color w:val="808080" w:themeColor="background1" w:themeShade="80"/>
          <w:sz w:val="16"/>
          <w:szCs w:val="16"/>
          <w:lang w:val="es-ES"/>
        </w:rPr>
        <w:t>Adolescent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Psychiatry</w:t>
      </w:r>
      <w:proofErr w:type="spellEnd"/>
      <w:r w:rsidRPr="00176C94">
        <w:rPr>
          <w:rFonts w:asciiTheme="minorHAnsi" w:hAnsiTheme="minorHAnsi" w:cstheme="minorHAnsi"/>
          <w:color w:val="808080" w:themeColor="background1" w:themeShade="80"/>
          <w:sz w:val="16"/>
          <w:szCs w:val="16"/>
          <w:lang w:val="es-ES"/>
        </w:rPr>
        <w:t xml:space="preserve"> (AACAP) recomienda que el aislamiento para los jóvenes sea completamente abolido.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Juvenile Justice Reform Committee, </w:t>
      </w:r>
      <w:r w:rsidRPr="00176C94">
        <w:rPr>
          <w:rFonts w:asciiTheme="minorHAnsi" w:hAnsiTheme="minorHAnsi" w:cstheme="minorHAnsi"/>
          <w:bCs/>
          <w:color w:val="808080" w:themeColor="background1" w:themeShade="80"/>
          <w:sz w:val="16"/>
          <w:szCs w:val="16"/>
        </w:rPr>
        <w:t>S</w:t>
      </w:r>
      <w:hyperlink r:id="rId75" w:history="1">
        <w:r w:rsidRPr="00176C94">
          <w:rPr>
            <w:rStyle w:val="Hyperlink"/>
            <w:rFonts w:asciiTheme="minorHAnsi" w:hAnsiTheme="minorHAnsi" w:cstheme="minorHAnsi"/>
            <w:bCs/>
            <w:color w:val="808080" w:themeColor="background1" w:themeShade="80"/>
            <w:sz w:val="16"/>
            <w:szCs w:val="16"/>
          </w:rPr>
          <w:t>olitary Confinement of Juvenile Offender</w:t>
        </w:r>
      </w:hyperlink>
      <w:r w:rsidRPr="00176C94">
        <w:rPr>
          <w:rFonts w:asciiTheme="minorHAnsi" w:hAnsiTheme="minorHAnsi" w:cstheme="minorHAnsi"/>
          <w:bCs/>
          <w:color w:val="808080" w:themeColor="background1" w:themeShade="80"/>
          <w:sz w:val="16"/>
          <w:szCs w:val="16"/>
        </w:rPr>
        <w:t xml:space="preserve">, Approved by Council, Abril 2012. </w:t>
      </w:r>
    </w:p>
  </w:footnote>
  <w:footnote w:id="308">
    <w:p w14:paraId="6BC5FA2E"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Department of Justice, Office of Juvenile Justice and Delinquency Prevention, Standards of the Administration of Juvenile Justice, 1980.</w:t>
      </w:r>
    </w:p>
  </w:footnote>
  <w:footnote w:id="309">
    <w:p w14:paraId="2F09F4CA" w14:textId="10B23BE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10">
    <w:p w14:paraId="0F8E5EEB" w14:textId="071B13A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ACLU y Human Rights Watch, “Growing Up Locked Down: Youth in Solitary Confinement in Jails and Prisons </w:t>
      </w:r>
      <w:proofErr w:type="gramStart"/>
      <w:r w:rsidRPr="00176C94">
        <w:rPr>
          <w:rFonts w:asciiTheme="minorHAnsi" w:hAnsiTheme="minorHAnsi" w:cstheme="minorHAnsi"/>
          <w:color w:val="808080" w:themeColor="background1" w:themeShade="80"/>
          <w:sz w:val="16"/>
          <w:szCs w:val="16"/>
        </w:rPr>
        <w:t>Across</w:t>
      </w:r>
      <w:proofErr w:type="gramEnd"/>
      <w:r w:rsidRPr="00176C94">
        <w:rPr>
          <w:rFonts w:asciiTheme="minorHAnsi" w:hAnsiTheme="minorHAnsi" w:cstheme="minorHAnsi"/>
          <w:color w:val="808080" w:themeColor="background1" w:themeShade="80"/>
          <w:sz w:val="16"/>
          <w:szCs w:val="16"/>
        </w:rPr>
        <w:t xml:space="preserve"> the United States”, 2012.</w:t>
      </w:r>
    </w:p>
  </w:footnote>
  <w:footnote w:id="311">
    <w:p w14:paraId="44D93832" w14:textId="5054BA0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12">
    <w:p w14:paraId="67E56DCB" w14:textId="6D608FC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párr.89. Ver también: Informe del </w:t>
      </w:r>
      <w:r w:rsidRPr="00176C94">
        <w:rPr>
          <w:rFonts w:asciiTheme="minorHAnsi" w:hAnsiTheme="minorHAnsi" w:cstheme="minorHAnsi"/>
          <w:bCs/>
          <w:color w:val="808080" w:themeColor="background1" w:themeShade="80"/>
          <w:sz w:val="16"/>
          <w:szCs w:val="16"/>
          <w:lang w:val="es-ES_tradnl"/>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xml:space="preserve">, Juan E. Méndez, A/HRC/28/685 Marzo 2015, Consejo de Derechos Humanos, Sesión No. 28, párr.44; </w:t>
      </w:r>
      <w:r w:rsidRPr="00176C94">
        <w:rPr>
          <w:rFonts w:asciiTheme="minorHAnsi" w:hAnsiTheme="minorHAnsi" w:cstheme="minorHAnsi"/>
          <w:bCs/>
          <w:color w:val="808080" w:themeColor="background1" w:themeShade="80"/>
          <w:sz w:val="16"/>
          <w:szCs w:val="16"/>
          <w:lang w:val="es-ES_tradnl"/>
        </w:rPr>
        <w:t>Reglas de las Naciones Unidas para la protección de los menores privados de libertad</w:t>
      </w:r>
      <w:r w:rsidRPr="00176C94">
        <w:rPr>
          <w:rFonts w:asciiTheme="minorHAnsi" w:hAnsiTheme="minorHAnsi" w:cstheme="minorHAnsi"/>
          <w:color w:val="808080" w:themeColor="background1" w:themeShade="80"/>
          <w:sz w:val="16"/>
          <w:szCs w:val="16"/>
          <w:lang w:val="es-ES"/>
        </w:rPr>
        <w:t>, párr. 67.</w:t>
      </w:r>
    </w:p>
  </w:footnote>
  <w:footnote w:id="313">
    <w:p w14:paraId="2E49ED4A" w14:textId="7530728E" w:rsidR="00B3330D" w:rsidRPr="00176C94" w:rsidRDefault="00B3330D" w:rsidP="00B3330D">
      <w:pPr>
        <w:pStyle w:val="FootnoteText"/>
        <w:tabs>
          <w:tab w:val="left" w:pos="540"/>
        </w:tabs>
        <w:spacing w:after="40"/>
        <w:ind w:left="540" w:hanging="540"/>
        <w:jc w:val="both"/>
        <w:rPr>
          <w:rFonts w:asciiTheme="minorHAnsi" w:hAnsiTheme="minorHAnsi" w:cstheme="minorHAnsi"/>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bCs/>
          <w:color w:val="808080" w:themeColor="background1" w:themeShade="80"/>
          <w:sz w:val="16"/>
          <w:szCs w:val="16"/>
          <w:lang w:val="es-ES"/>
        </w:rPr>
        <w:t xml:space="preserve"> </w:t>
      </w:r>
      <w:r w:rsidRPr="00176C94">
        <w:rPr>
          <w:rFonts w:asciiTheme="minorHAnsi" w:hAnsiTheme="minorHAnsi" w:cstheme="minorHAnsi"/>
          <w:bCs/>
          <w:color w:val="808080" w:themeColor="background1" w:themeShade="80"/>
          <w:sz w:val="16"/>
          <w:szCs w:val="16"/>
          <w:lang w:val="es-ES"/>
        </w:rPr>
        <w:tab/>
        <w:t>Comité de las Naciones Unidas contra la Tortura, Observaciones finales sobre los informes periódicos tercero a quinto combinados de los Estados Unidos de América, CAT/C/USA/CO/3-5, párr.23.</w:t>
      </w:r>
    </w:p>
  </w:footnote>
  <w:footnote w:id="314">
    <w:p w14:paraId="7D7F1A34" w14:textId="40F86A3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ACLU y Human Rights Watch, “Growing Up Locked Down: Youth in Solitary Confinement in Jails and Prisons Across the United States,”</w:t>
      </w:r>
      <w:proofErr w:type="gramStart"/>
      <w:r w:rsidRPr="00176C94">
        <w:rPr>
          <w:rFonts w:asciiTheme="minorHAnsi" w:hAnsiTheme="minorHAnsi" w:cstheme="minorHAnsi"/>
          <w:color w:val="808080" w:themeColor="background1" w:themeShade="80"/>
          <w:sz w:val="16"/>
          <w:szCs w:val="16"/>
        </w:rPr>
        <w:t>,2012</w:t>
      </w:r>
      <w:proofErr w:type="gram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122.</w:t>
      </w:r>
    </w:p>
  </w:footnote>
  <w:footnote w:id="315">
    <w:p w14:paraId="43B5890D" w14:textId="66B76F1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 Human Rights Watch interview with Derrick T., Sumter Correctional Institution, Sumter, Florida, Mayo 29, 2013.</w:t>
      </w:r>
    </w:p>
  </w:footnote>
  <w:footnote w:id="316">
    <w:p w14:paraId="3475D199" w14:textId="7535786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190.</w:t>
      </w:r>
    </w:p>
  </w:footnote>
  <w:footnote w:id="317">
    <w:p w14:paraId="21459237" w14:textId="74E9B1E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Benjamin Weiser, </w:t>
      </w:r>
      <w:hyperlink r:id="rId76" w:history="1">
        <w:r w:rsidRPr="00176C94">
          <w:rPr>
            <w:rStyle w:val="Hyperlink"/>
            <w:rFonts w:asciiTheme="minorHAnsi" w:hAnsiTheme="minorHAnsi" w:cstheme="minorHAnsi"/>
            <w:color w:val="808080" w:themeColor="background1" w:themeShade="80"/>
            <w:sz w:val="16"/>
            <w:szCs w:val="16"/>
          </w:rPr>
          <w:t>New York State in Deal to Limit Solitary Confinement</w:t>
        </w:r>
      </w:hyperlink>
      <w:r w:rsidRPr="00176C94">
        <w:rPr>
          <w:rFonts w:asciiTheme="minorHAnsi" w:hAnsiTheme="minorHAnsi" w:cstheme="minorHAnsi"/>
          <w:color w:val="808080" w:themeColor="background1" w:themeShade="80"/>
          <w:sz w:val="16"/>
          <w:szCs w:val="16"/>
        </w:rPr>
        <w:t xml:space="preserve">, New York </w:t>
      </w:r>
      <w:proofErr w:type="gramStart"/>
      <w:r w:rsidRPr="00176C94">
        <w:rPr>
          <w:rFonts w:asciiTheme="minorHAnsi" w:hAnsiTheme="minorHAnsi" w:cstheme="minorHAnsi"/>
          <w:color w:val="808080" w:themeColor="background1" w:themeShade="80"/>
          <w:sz w:val="16"/>
          <w:szCs w:val="16"/>
        </w:rPr>
        <w:t>Times ,</w:t>
      </w:r>
      <w:proofErr w:type="gramEnd"/>
      <w:r w:rsidRPr="00176C94">
        <w:rPr>
          <w:rFonts w:asciiTheme="minorHAnsi" w:hAnsiTheme="minorHAnsi" w:cstheme="minorHAnsi"/>
          <w:color w:val="808080" w:themeColor="background1" w:themeShade="80"/>
          <w:sz w:val="16"/>
          <w:szCs w:val="16"/>
        </w:rPr>
        <w:t xml:space="preserve"> Feb. 19, 2014.</w:t>
      </w:r>
    </w:p>
  </w:footnote>
  <w:footnote w:id="318">
    <w:p w14:paraId="73258264" w14:textId="37F2C76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19">
    <w:p w14:paraId="10CE0683" w14:textId="205B127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Cardozo Law, Rethinking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Moving from a Correctional to a Therapeutic Model for Youth, Proposal for Rule-Making Report for the NYC Board of Correction,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2014.</w:t>
      </w:r>
    </w:p>
  </w:footnote>
  <w:footnote w:id="320">
    <w:p w14:paraId="367237BF" w14:textId="4069711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De 2007 a 2011, de las más de 105.500 audiencias que involucraron las infracciones más graves, casi el 95% resultó en una condena y aproximadamente el 68% de ellas resultó en castigo extremo en la “unidad de vivienda segregada” (</w:t>
      </w:r>
      <w:proofErr w:type="spellStart"/>
      <w:r w:rsidRPr="00176C94">
        <w:rPr>
          <w:rFonts w:asciiTheme="minorHAnsi" w:hAnsiTheme="minorHAnsi" w:cstheme="minorHAnsi"/>
          <w:i/>
          <w:color w:val="808080" w:themeColor="background1" w:themeShade="80"/>
          <w:sz w:val="16"/>
          <w:szCs w:val="16"/>
          <w:lang w:val="es-ES"/>
        </w:rPr>
        <w:t>segregated</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housing</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unit</w:t>
      </w:r>
      <w:proofErr w:type="spellEnd"/>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rPr>
        <w:t xml:space="preserve">“Inmate Disciplinary System – Count of Tier 3 Hearings: 2007-2011,” </w:t>
      </w:r>
      <w:proofErr w:type="spellStart"/>
      <w:r w:rsidRPr="00176C94">
        <w:rPr>
          <w:rFonts w:asciiTheme="minorHAnsi" w:hAnsiTheme="minorHAnsi" w:cstheme="minorHAnsi"/>
          <w:color w:val="808080" w:themeColor="background1" w:themeShade="80"/>
          <w:sz w:val="16"/>
          <w:szCs w:val="16"/>
        </w:rPr>
        <w:t>obtenido</w:t>
      </w:r>
      <w:proofErr w:type="spellEnd"/>
      <w:r w:rsidRPr="00176C94">
        <w:rPr>
          <w:rFonts w:asciiTheme="minorHAnsi" w:hAnsiTheme="minorHAnsi" w:cstheme="minorHAnsi"/>
          <w:color w:val="808080" w:themeColor="background1" w:themeShade="80"/>
          <w:sz w:val="16"/>
          <w:szCs w:val="16"/>
        </w:rPr>
        <w:t xml:space="preserve"> a </w:t>
      </w:r>
      <w:proofErr w:type="spellStart"/>
      <w:r w:rsidRPr="00176C94">
        <w:rPr>
          <w:rFonts w:asciiTheme="minorHAnsi" w:hAnsiTheme="minorHAnsi" w:cstheme="minorHAnsi"/>
          <w:color w:val="808080" w:themeColor="background1" w:themeShade="80"/>
          <w:sz w:val="16"/>
          <w:szCs w:val="16"/>
        </w:rPr>
        <w:t>través</w:t>
      </w:r>
      <w:proofErr w:type="spellEnd"/>
      <w:r w:rsidRPr="00176C94">
        <w:rPr>
          <w:rFonts w:asciiTheme="minorHAnsi" w:hAnsiTheme="minorHAnsi" w:cstheme="minorHAnsi"/>
          <w:color w:val="808080" w:themeColor="background1" w:themeShade="80"/>
          <w:sz w:val="16"/>
          <w:szCs w:val="16"/>
        </w:rPr>
        <w:t xml:space="preserve"> de FOIL junto al NYCLU.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New York Civil Liberties Union, BOXED IN - The True Cost of Extreme Isolation in New York’s Prisons.</w:t>
      </w:r>
    </w:p>
  </w:footnote>
  <w:footnote w:id="321">
    <w:p w14:paraId="1B178396" w14:textId="2490B52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https://www.nyclu.org/en/cases/peoples-v-fischer-challenging-policies-governing-use-solitary-confinement-new-yorks-prisons</w:t>
      </w:r>
    </w:p>
  </w:footnote>
  <w:footnote w:id="322">
    <w:p w14:paraId="376EE717" w14:textId="52626A31" w:rsidR="00B3330D" w:rsidRPr="00176C94" w:rsidRDefault="00B3330D" w:rsidP="00B3330D">
      <w:pPr>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Este juicio desafió las políticas y prácticas de todo el sistema que rigen el aislamiento, responsables del uso arbitrario e injustificado del aislamiento extremo de miles de personas encarceladas en las cárceles de Nueva York cada año. El demandante, </w:t>
      </w:r>
      <w:proofErr w:type="spellStart"/>
      <w:r w:rsidRPr="00176C94">
        <w:rPr>
          <w:rFonts w:asciiTheme="minorHAnsi" w:hAnsiTheme="minorHAnsi" w:cstheme="minorHAnsi"/>
          <w:color w:val="808080" w:themeColor="background1" w:themeShade="80"/>
          <w:sz w:val="16"/>
          <w:szCs w:val="16"/>
          <w:lang w:val="es-ES"/>
        </w:rPr>
        <w:t>Leroy</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Peoples</w:t>
      </w:r>
      <w:proofErr w:type="spellEnd"/>
      <w:r w:rsidRPr="00176C94">
        <w:rPr>
          <w:rFonts w:asciiTheme="minorHAnsi" w:hAnsiTheme="minorHAnsi" w:cstheme="minorHAnsi"/>
          <w:color w:val="808080" w:themeColor="background1" w:themeShade="80"/>
          <w:sz w:val="16"/>
          <w:szCs w:val="16"/>
          <w:lang w:val="es-ES"/>
        </w:rPr>
        <w:t>, pasó 780 días encerrado en una diminuta celda del tamaño de un ascensor con otro prisionero durante 24 horas al día como castigo por mala conducta que no implicaba violencia ni amenaza a la seguridad de los demás.</w:t>
      </w:r>
    </w:p>
  </w:footnote>
  <w:footnote w:id="323">
    <w:p w14:paraId="1C3F3B52" w14:textId="1B7B21DC" w:rsidR="00B3330D" w:rsidRPr="00176C94" w:rsidRDefault="00B3330D" w:rsidP="00B3330D">
      <w:pPr>
        <w:tabs>
          <w:tab w:val="left" w:pos="540"/>
        </w:tabs>
        <w:spacing w:after="40"/>
        <w:ind w:left="540" w:hanging="540"/>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En Noviembre 22, 2011, el New York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Department</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of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Corrections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and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Community</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Supervision</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sentenció al demandante, un prisionero de 17 años, a cuatro años en régimen de aislamiento después de una audiencia disciplinaria por presuntamente agredir a un oficial correccional. En régimen de aislamiento, el preso fue presuntamente privado de llamadas telefónicas, paquetes, comisaría y permisos durante cuatro años, y fue confinado en una pequeña celda durante 23 horas al día. El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Prisoners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Legal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Services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of New York posteriormente presentó una demanda en nombre del preso en la Corte Suprema del Estado de Nueva York, alegando que la disposición de la audiencia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shocked</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the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conscience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y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was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deliberately</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indifferent</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to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the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medical and mental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health</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needs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of 16 and 17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year</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olds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El demandante solicitó una sentencia declaratoria en la que sostuvo que: 1) el aislamiento de jóvenes de 16 y 17 años viola las prohibiciones constitucionales estatales y federales sobre castigos crueles e inusuales; y (2) las normas del Departamento sobre el aislamiento son inconstitucionales porque no requieren consideración de la edad de una persona en la imposición de castigo en las audiencias disciplinarias. En Marzo 15, 2013, la New York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State's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Appellate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Division</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dictaminó que, aunque había pruebas sustanciales de que el preso violaba las normas del recluso, la sentencia de aislamiento era “so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disproportionate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to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the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offense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as to be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shocking</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to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one's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sense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of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fairness</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El tribunal envió la sentencia declaratoria del caso a la Corte Suprema del Estado para su adjudicación. En Octubre 17, 2014, las partes anunciaron un acuerdo. Bajo los términos del acuerdo, el estado aceptó varias disposiciones, incluyendo (1) una revisión casuística de todos los casos de niños en aislamiento en prisiones de adultos; (2) establecer una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Juvenile</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Separation</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w:t>
      </w:r>
      <w:proofErr w:type="spellStart"/>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Unit</w:t>
      </w:r>
      <w:proofErr w:type="spellEnd"/>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ES"/>
        </w:rPr>
        <w:t xml:space="preserve"> con programación especial; (3) la contratación de trabajadores sociales para trabajar con niños en nuevas unidades de alojamiento; 4) la promulgación de nuevos reglamentos para considerar la edad como un factor atenuante en los casos disciplinarios; (5) limitar el reclusión disciplinaria de los niños, y (6) capacitar a los oficiales en los nuevos procedimientos. </w:t>
      </w:r>
      <w:r w:rsidRPr="00176C94">
        <w:rPr>
          <w:rFonts w:asciiTheme="minorHAnsi" w:eastAsia="Times New Roman" w:hAnsiTheme="minorHAnsi" w:cstheme="minorHAnsi"/>
          <w:color w:val="808080" w:themeColor="background1" w:themeShade="80"/>
          <w:sz w:val="16"/>
          <w:szCs w:val="16"/>
          <w:bdr w:val="none" w:sz="0" w:space="0" w:color="auto"/>
          <w:shd w:val="clear" w:color="auto" w:fill="FFFFFF"/>
          <w:lang w:val="es-US"/>
        </w:rPr>
        <w:t>El acuerdo está programado para expirar después de 24 meses.</w:t>
      </w:r>
    </w:p>
  </w:footnote>
  <w:footnote w:id="324">
    <w:p w14:paraId="724D4B50" w14:textId="3172B5B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US"/>
        </w:rPr>
        <w:t xml:space="preserve"> </w:t>
      </w:r>
      <w:r w:rsidRPr="00176C94">
        <w:rPr>
          <w:rFonts w:asciiTheme="minorHAnsi" w:hAnsiTheme="minorHAnsi" w:cstheme="minorHAnsi"/>
          <w:color w:val="808080" w:themeColor="background1" w:themeShade="80"/>
          <w:sz w:val="16"/>
          <w:szCs w:val="16"/>
          <w:lang w:val="es-US"/>
        </w:rPr>
        <w:tab/>
        <w:t xml:space="preserve">Ver </w:t>
      </w:r>
      <w:proofErr w:type="spellStart"/>
      <w:r w:rsidRPr="00176C94">
        <w:rPr>
          <w:rFonts w:asciiTheme="minorHAnsi" w:hAnsiTheme="minorHAnsi" w:cstheme="minorHAnsi"/>
          <w:color w:val="808080" w:themeColor="background1" w:themeShade="80"/>
          <w:sz w:val="16"/>
          <w:szCs w:val="16"/>
          <w:lang w:val="es-US"/>
        </w:rPr>
        <w:t>Press</w:t>
      </w:r>
      <w:proofErr w:type="spellEnd"/>
      <w:r w:rsidRPr="00176C94">
        <w:rPr>
          <w:rFonts w:asciiTheme="minorHAnsi" w:hAnsiTheme="minorHAnsi" w:cstheme="minorHAnsi"/>
          <w:color w:val="808080" w:themeColor="background1" w:themeShade="80"/>
          <w:sz w:val="16"/>
          <w:szCs w:val="16"/>
          <w:lang w:val="es-US"/>
        </w:rPr>
        <w:t xml:space="preserve"> </w:t>
      </w:r>
      <w:proofErr w:type="spellStart"/>
      <w:r w:rsidRPr="00176C94">
        <w:rPr>
          <w:rFonts w:asciiTheme="minorHAnsi" w:hAnsiTheme="minorHAnsi" w:cstheme="minorHAnsi"/>
          <w:color w:val="808080" w:themeColor="background1" w:themeShade="80"/>
          <w:sz w:val="16"/>
          <w:szCs w:val="16"/>
          <w:lang w:val="es-US"/>
        </w:rPr>
        <w:t>Release</w:t>
      </w:r>
      <w:proofErr w:type="spellEnd"/>
      <w:r w:rsidRPr="00176C94">
        <w:rPr>
          <w:rFonts w:asciiTheme="minorHAnsi" w:hAnsiTheme="minorHAnsi" w:cstheme="minorHAnsi"/>
          <w:color w:val="808080" w:themeColor="background1" w:themeShade="80"/>
          <w:sz w:val="16"/>
          <w:szCs w:val="16"/>
          <w:lang w:val="es-US"/>
        </w:rPr>
        <w:t xml:space="preserve">, </w:t>
      </w:r>
      <w:hyperlink r:id="rId77" w:history="1">
        <w:proofErr w:type="spellStart"/>
        <w:r w:rsidRPr="00176C94">
          <w:rPr>
            <w:rStyle w:val="Hyperlink"/>
            <w:rFonts w:asciiTheme="minorHAnsi" w:hAnsiTheme="minorHAnsi" w:cstheme="minorHAnsi"/>
            <w:color w:val="808080" w:themeColor="background1" w:themeShade="80"/>
            <w:sz w:val="16"/>
            <w:szCs w:val="16"/>
            <w:lang w:val="es-US"/>
          </w:rPr>
          <w:t>Settlement</w:t>
        </w:r>
        <w:proofErr w:type="spellEnd"/>
        <w:r w:rsidRPr="00176C94">
          <w:rPr>
            <w:rStyle w:val="Hyperlink"/>
            <w:rFonts w:asciiTheme="minorHAnsi" w:hAnsiTheme="minorHAnsi" w:cstheme="minorHAnsi"/>
            <w:color w:val="808080" w:themeColor="background1" w:themeShade="80"/>
            <w:sz w:val="16"/>
            <w:szCs w:val="16"/>
            <w:lang w:val="es-US"/>
          </w:rPr>
          <w:t xml:space="preserve"> </w:t>
        </w:r>
        <w:proofErr w:type="spellStart"/>
        <w:r w:rsidRPr="00176C94">
          <w:rPr>
            <w:rStyle w:val="Hyperlink"/>
            <w:rFonts w:asciiTheme="minorHAnsi" w:hAnsiTheme="minorHAnsi" w:cstheme="minorHAnsi"/>
            <w:color w:val="808080" w:themeColor="background1" w:themeShade="80"/>
            <w:sz w:val="16"/>
            <w:szCs w:val="16"/>
            <w:lang w:val="es-US"/>
          </w:rPr>
          <w:t>Agreement</w:t>
        </w:r>
        <w:proofErr w:type="spellEnd"/>
        <w:r w:rsidRPr="00176C94">
          <w:rPr>
            <w:rStyle w:val="Hyperlink"/>
            <w:rFonts w:asciiTheme="minorHAnsi" w:hAnsiTheme="minorHAnsi" w:cstheme="minorHAnsi"/>
            <w:color w:val="808080" w:themeColor="background1" w:themeShade="80"/>
            <w:sz w:val="16"/>
            <w:szCs w:val="16"/>
            <w:lang w:val="es-US"/>
          </w:rPr>
          <w:t xml:space="preserve"> </w:t>
        </w:r>
        <w:proofErr w:type="spellStart"/>
        <w:r w:rsidRPr="00176C94">
          <w:rPr>
            <w:rStyle w:val="Hyperlink"/>
            <w:rFonts w:asciiTheme="minorHAnsi" w:hAnsiTheme="minorHAnsi" w:cstheme="minorHAnsi"/>
            <w:color w:val="808080" w:themeColor="background1" w:themeShade="80"/>
            <w:sz w:val="16"/>
            <w:szCs w:val="16"/>
            <w:lang w:val="es-US"/>
          </w:rPr>
          <w:t>Cookhorne</w:t>
        </w:r>
        <w:proofErr w:type="spellEnd"/>
        <w:r w:rsidRPr="00176C94">
          <w:rPr>
            <w:rStyle w:val="Hyperlink"/>
            <w:rFonts w:asciiTheme="minorHAnsi" w:hAnsiTheme="minorHAnsi" w:cstheme="minorHAnsi"/>
            <w:color w:val="808080" w:themeColor="background1" w:themeShade="80"/>
            <w:sz w:val="16"/>
            <w:szCs w:val="16"/>
            <w:lang w:val="es-US"/>
          </w:rPr>
          <w:t xml:space="preserve"> vs. Fischer</w:t>
        </w:r>
      </w:hyperlink>
      <w:r w:rsidRPr="00176C94">
        <w:rPr>
          <w:rFonts w:asciiTheme="minorHAnsi" w:hAnsiTheme="minorHAnsi" w:cstheme="minorHAnsi"/>
          <w:color w:val="808080" w:themeColor="background1" w:themeShade="80"/>
          <w:sz w:val="16"/>
          <w:szCs w:val="16"/>
          <w:lang w:val="es-US"/>
        </w:rPr>
        <w:t>, Octubre 17, 2014.</w:t>
      </w:r>
    </w:p>
  </w:footnote>
  <w:footnote w:id="325">
    <w:p w14:paraId="1A4F396C" w14:textId="08E261E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Press Release from the NYS Department of Corrections and Community Supervision, </w:t>
      </w:r>
      <w:hyperlink r:id="rId78" w:history="1">
        <w:r w:rsidRPr="00176C94">
          <w:rPr>
            <w:rStyle w:val="Hyperlink"/>
            <w:rFonts w:asciiTheme="minorHAnsi" w:hAnsiTheme="minorHAnsi" w:cstheme="minorHAnsi"/>
            <w:color w:val="808080" w:themeColor="background1" w:themeShade="80"/>
            <w:sz w:val="16"/>
            <w:szCs w:val="16"/>
          </w:rPr>
          <w:t xml:space="preserve">Settlement Agreement in </w:t>
        </w:r>
        <w:proofErr w:type="spellStart"/>
        <w:r w:rsidRPr="00176C94">
          <w:rPr>
            <w:rStyle w:val="Hyperlink"/>
            <w:rFonts w:asciiTheme="minorHAnsi" w:hAnsiTheme="minorHAnsi" w:cstheme="minorHAnsi"/>
            <w:color w:val="808080" w:themeColor="background1" w:themeShade="80"/>
            <w:sz w:val="16"/>
            <w:szCs w:val="16"/>
          </w:rPr>
          <w:t>Cookhorne</w:t>
        </w:r>
        <w:proofErr w:type="spellEnd"/>
        <w:r w:rsidRPr="00176C94">
          <w:rPr>
            <w:rStyle w:val="Hyperlink"/>
            <w:rFonts w:asciiTheme="minorHAnsi" w:hAnsiTheme="minorHAnsi" w:cstheme="minorHAnsi"/>
            <w:color w:val="808080" w:themeColor="background1" w:themeShade="80"/>
            <w:sz w:val="16"/>
            <w:szCs w:val="16"/>
          </w:rPr>
          <w:t xml:space="preserve"> vs. Fischer</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21, 2014.</w:t>
      </w:r>
    </w:p>
  </w:footnote>
  <w:footnote w:id="326">
    <w:p w14:paraId="4D668155" w14:textId="76656C6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Michael </w:t>
      </w:r>
      <w:proofErr w:type="spellStart"/>
      <w:r w:rsidRPr="00176C94">
        <w:rPr>
          <w:rFonts w:asciiTheme="minorHAnsi" w:hAnsiTheme="minorHAnsi" w:cstheme="minorHAnsi"/>
          <w:color w:val="808080" w:themeColor="background1" w:themeShade="80"/>
          <w:sz w:val="16"/>
          <w:szCs w:val="16"/>
        </w:rPr>
        <w:t>Schwirtz</w:t>
      </w:r>
      <w:proofErr w:type="spellEnd"/>
      <w:r w:rsidRPr="00176C94">
        <w:rPr>
          <w:rFonts w:asciiTheme="minorHAnsi" w:hAnsiTheme="minorHAnsi" w:cstheme="minorHAnsi"/>
          <w:color w:val="808080" w:themeColor="background1" w:themeShade="80"/>
          <w:sz w:val="16"/>
          <w:szCs w:val="16"/>
        </w:rPr>
        <w:t xml:space="preserve">, </w:t>
      </w:r>
      <w:hyperlink r:id="rId79" w:history="1">
        <w:r w:rsidRPr="00176C94">
          <w:rPr>
            <w:rStyle w:val="Hyperlink"/>
            <w:rFonts w:asciiTheme="minorHAnsi" w:hAnsiTheme="minorHAnsi" w:cstheme="minorHAnsi"/>
            <w:color w:val="808080" w:themeColor="background1" w:themeShade="80"/>
            <w:sz w:val="16"/>
            <w:szCs w:val="16"/>
          </w:rPr>
          <w:t xml:space="preserve">Solitary Confinement to End for Youngest at </w:t>
        </w:r>
        <w:proofErr w:type="spellStart"/>
        <w:r w:rsidRPr="00176C94">
          <w:rPr>
            <w:rStyle w:val="Hyperlink"/>
            <w:rFonts w:asciiTheme="minorHAnsi" w:hAnsiTheme="minorHAnsi" w:cstheme="minorHAnsi"/>
            <w:color w:val="808080" w:themeColor="background1" w:themeShade="80"/>
            <w:sz w:val="16"/>
            <w:szCs w:val="16"/>
          </w:rPr>
          <w:t>Rikers</w:t>
        </w:r>
        <w:proofErr w:type="spellEnd"/>
        <w:r w:rsidRPr="00176C94">
          <w:rPr>
            <w:rStyle w:val="Hyperlink"/>
            <w:rFonts w:asciiTheme="minorHAnsi" w:hAnsiTheme="minorHAnsi" w:cstheme="minorHAnsi"/>
            <w:color w:val="808080" w:themeColor="background1" w:themeShade="80"/>
            <w:sz w:val="16"/>
            <w:szCs w:val="16"/>
          </w:rPr>
          <w:t xml:space="preserve"> Island</w:t>
        </w:r>
      </w:hyperlink>
      <w:r w:rsidRPr="00176C94">
        <w:rPr>
          <w:rFonts w:asciiTheme="minorHAnsi" w:hAnsiTheme="minorHAnsi" w:cstheme="minorHAnsi"/>
          <w:color w:val="808080" w:themeColor="background1" w:themeShade="80"/>
          <w:sz w:val="16"/>
          <w:szCs w:val="16"/>
        </w:rPr>
        <w:t xml:space="preserve">, New York Times, Sept. 28, 2014. </w:t>
      </w:r>
    </w:p>
  </w:footnote>
  <w:footnote w:id="327">
    <w:p w14:paraId="4DAD646A" w14:textId="00F2834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New York City Board of Corrections, </w:t>
      </w:r>
      <w:hyperlink r:id="rId80" w:history="1">
        <w:r w:rsidRPr="00176C94">
          <w:rPr>
            <w:rStyle w:val="Hyperlink"/>
            <w:rFonts w:asciiTheme="minorHAnsi" w:hAnsiTheme="minorHAnsi" w:cstheme="minorHAnsi"/>
            <w:color w:val="808080" w:themeColor="background1" w:themeShade="80"/>
            <w:sz w:val="16"/>
            <w:szCs w:val="16"/>
          </w:rPr>
          <w:t>Notice of Adoption of Rules</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Aprobado</w:t>
      </w:r>
      <w:proofErr w:type="spellEnd"/>
      <w:r w:rsidRPr="00176C94">
        <w:rPr>
          <w:rFonts w:asciiTheme="minorHAnsi" w:hAnsiTheme="minorHAnsi" w:cstheme="minorHAnsi"/>
          <w:color w:val="808080" w:themeColor="background1" w:themeShade="80"/>
          <w:sz w:val="16"/>
          <w:szCs w:val="16"/>
        </w:rPr>
        <w:t xml:space="preserve"> el 13 de </w:t>
      </w:r>
      <w:proofErr w:type="spellStart"/>
      <w:r w:rsidRPr="00176C94">
        <w:rPr>
          <w:rFonts w:asciiTheme="minorHAnsi" w:hAnsiTheme="minorHAnsi" w:cstheme="minorHAnsi"/>
          <w:color w:val="808080" w:themeColor="background1" w:themeShade="80"/>
          <w:sz w:val="16"/>
          <w:szCs w:val="16"/>
        </w:rPr>
        <w:t>Enero</w:t>
      </w:r>
      <w:proofErr w:type="spellEnd"/>
      <w:r w:rsidRPr="00176C94">
        <w:rPr>
          <w:rFonts w:asciiTheme="minorHAnsi" w:hAnsiTheme="minorHAnsi" w:cstheme="minorHAnsi"/>
          <w:color w:val="808080" w:themeColor="background1" w:themeShade="80"/>
          <w:sz w:val="16"/>
          <w:szCs w:val="16"/>
        </w:rPr>
        <w:t xml:space="preserve">, 2015. </w:t>
      </w:r>
    </w:p>
  </w:footnote>
  <w:footnote w:id="328">
    <w:p w14:paraId="55701FC3" w14:textId="2E59CD2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29">
    <w:p w14:paraId="31D8F21D" w14:textId="71B5268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190.</w:t>
      </w:r>
    </w:p>
  </w:footnote>
  <w:footnote w:id="330">
    <w:p w14:paraId="7CD45FBF" w14:textId="66DCECE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U.S. Department of Justice, National Institute of Corrections,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Diciembre 2011, pág. 12.</w:t>
      </w:r>
      <w:r w:rsidRPr="00176C94">
        <w:rPr>
          <w:rFonts w:asciiTheme="minorHAnsi" w:hAnsiTheme="minorHAnsi" w:cstheme="minorHAnsi"/>
          <w:color w:val="808080" w:themeColor="background1" w:themeShade="80"/>
          <w:sz w:val="16"/>
          <w:szCs w:val="16"/>
        </w:rPr>
        <w:t xml:space="preserve"> </w:t>
      </w:r>
    </w:p>
  </w:footnote>
  <w:footnote w:id="331">
    <w:p w14:paraId="1821AE7F" w14:textId="7DBB301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Bureau of Justice Assistance, </w:t>
      </w:r>
      <w:hyperlink r:id="rId81" w:history="1">
        <w:r w:rsidRPr="00176C94">
          <w:rPr>
            <w:rStyle w:val="Hyperlink"/>
            <w:rFonts w:asciiTheme="minorHAnsi" w:hAnsiTheme="minorHAnsi" w:cstheme="minorHAnsi"/>
            <w:color w:val="808080" w:themeColor="background1" w:themeShade="80"/>
            <w:sz w:val="16"/>
            <w:szCs w:val="16"/>
          </w:rPr>
          <w:t>Juveniles in Adult Prisons and Jails: A National Assessment at 65 (Oct. 2000)</w:t>
        </w:r>
      </w:hyperlink>
      <w:r w:rsidRPr="00176C94">
        <w:rPr>
          <w:rFonts w:asciiTheme="minorHAnsi" w:hAnsiTheme="minorHAnsi" w:cstheme="minorHAnsi"/>
          <w:color w:val="808080" w:themeColor="background1" w:themeShade="80"/>
          <w:sz w:val="16"/>
          <w:szCs w:val="16"/>
        </w:rPr>
        <w:t xml:space="preserve">. </w:t>
      </w:r>
    </w:p>
  </w:footnote>
  <w:footnote w:id="332">
    <w:p w14:paraId="6BBC2717" w14:textId="1D11172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Colorado Department of Corrections, Office of Planning &amp; Analysis, “Youthful Offender System: Fiscal Year 2013,”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2014.</w:t>
      </w:r>
    </w:p>
  </w:footnote>
  <w:footnote w:id="333">
    <w:p w14:paraId="6EB56ACB" w14:textId="0A39AF9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PBIS es un modelo de intervención que implica el desarrollo y mejora del comportamiento que implementa la enseñanza y el refuerzo de los comportamientos apropiados en un continuo de prácticas basadas en la evidencia y la investigación.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bCs/>
          <w:color w:val="808080" w:themeColor="background1" w:themeShade="80"/>
          <w:sz w:val="16"/>
          <w:szCs w:val="16"/>
        </w:rPr>
        <w:t>U.S. Department of Education, Office of Special Education Programs</w:t>
      </w:r>
      <w:r w:rsidRPr="00176C94">
        <w:rPr>
          <w:rFonts w:asciiTheme="minorHAnsi" w:hAnsiTheme="minorHAnsi" w:cstheme="minorHAnsi"/>
          <w:color w:val="808080" w:themeColor="background1" w:themeShade="80"/>
          <w:sz w:val="16"/>
          <w:szCs w:val="16"/>
        </w:rPr>
        <w:t xml:space="preserve">, </w:t>
      </w:r>
      <w:hyperlink r:id="rId82" w:history="1">
        <w:r w:rsidRPr="00176C94">
          <w:rPr>
            <w:rStyle w:val="Hyperlink"/>
            <w:rFonts w:asciiTheme="minorHAnsi" w:hAnsiTheme="minorHAnsi" w:cstheme="minorHAnsi"/>
            <w:color w:val="808080" w:themeColor="background1" w:themeShade="80"/>
            <w:sz w:val="16"/>
            <w:szCs w:val="16"/>
          </w:rPr>
          <w:t>T</w:t>
        </w:r>
        <w:r w:rsidRPr="00176C94">
          <w:rPr>
            <w:rStyle w:val="Hyperlink"/>
            <w:rFonts w:asciiTheme="minorHAnsi" w:hAnsiTheme="minorHAnsi" w:cstheme="minorHAnsi"/>
            <w:bCs/>
            <w:color w:val="808080" w:themeColor="background1" w:themeShade="80"/>
            <w:sz w:val="16"/>
            <w:szCs w:val="16"/>
          </w:rPr>
          <w:t>echnical Assistance Center on Positive Behavioral Interventions and Supports</w:t>
        </w:r>
      </w:hyperlink>
      <w:r w:rsidRPr="00176C94">
        <w:rPr>
          <w:rFonts w:asciiTheme="minorHAnsi" w:hAnsiTheme="minorHAnsi" w:cstheme="minorHAnsi"/>
          <w:bCs/>
          <w:color w:val="808080" w:themeColor="background1" w:themeShade="80"/>
          <w:sz w:val="16"/>
          <w:szCs w:val="16"/>
        </w:rPr>
        <w:t xml:space="preserve">. </w:t>
      </w:r>
    </w:p>
  </w:footnote>
  <w:footnote w:id="334">
    <w:p w14:paraId="1ECBC482" w14:textId="634673F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335">
    <w:p w14:paraId="01D97811" w14:textId="7280C19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Letter from the New York Department of Justice,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36">
    <w:p w14:paraId="4CF93369" w14:textId="5510FDB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337">
    <w:p w14:paraId="7232ED18"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National Juvenile Defender Center and Colorado Juvenile Defender Coalition, “</w:t>
      </w:r>
      <w:r w:rsidRPr="00176C94">
        <w:rPr>
          <w:rFonts w:asciiTheme="minorHAnsi" w:hAnsiTheme="minorHAnsi" w:cstheme="minorHAnsi"/>
          <w:bCs/>
          <w:color w:val="808080" w:themeColor="background1" w:themeShade="80"/>
          <w:sz w:val="16"/>
          <w:szCs w:val="16"/>
        </w:rPr>
        <w:t>Colorado:</w:t>
      </w:r>
      <w:r w:rsidRPr="00176C94">
        <w:rPr>
          <w:rFonts w:asciiTheme="minorHAnsi" w:hAnsiTheme="minorHAnsi" w:cstheme="minorHAnsi"/>
          <w:color w:val="808080" w:themeColor="background1" w:themeShade="80"/>
          <w:sz w:val="16"/>
          <w:szCs w:val="16"/>
        </w:rPr>
        <w:t xml:space="preserve"> An Assessment of Access to Counsel and Quality of Representation in Juvenile Delinquency Proceedings”, 2012.</w:t>
      </w:r>
    </w:p>
  </w:footnote>
  <w:footnote w:id="338">
    <w:p w14:paraId="1A0386F1" w14:textId="3A427B9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La Convención de las Naciones Unidas contra la Tortura y Otros Tratos o Penas Crueles, Inhumanos o Degradantes, el Pacto Internacional de Derechos Civiles y Políticos y la Convención sobre los Derechos del Niño contienen la prohibición absoluta de la tortura y otros tratos crueles, inhumanos, degradantes, o el castigo; han condenado expresamente la tortura u otros malos tratos a los niños privados de libertad.</w:t>
      </w:r>
    </w:p>
  </w:footnote>
  <w:footnote w:id="339">
    <w:p w14:paraId="13FDF60B" w14:textId="1227E99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pág. 166, Recomendaciones Específicas hechas a los Estados, párr. 19(c).</w:t>
      </w:r>
    </w:p>
  </w:footnote>
  <w:footnote w:id="340">
    <w:p w14:paraId="40B1072E" w14:textId="1203333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párr.570.</w:t>
      </w:r>
    </w:p>
  </w:footnote>
  <w:footnote w:id="341">
    <w:p w14:paraId="3E8ACFF3" w14:textId="22756A9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Office of Juvenile Justice and Delinquency Prevention, U.S. Department of Justice, Juvenile Justice Reform Initiatives, 1994-1996;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an Effective Crime Policy, Public Policy Reports: A Series of Reports on Major Issues in Criminal Justice: The Violent Juvenile Offender: Policy Perspective 5, Julio 1996. </w:t>
      </w:r>
    </w:p>
  </w:footnote>
  <w:footnote w:id="342">
    <w:p w14:paraId="4C59800C" w14:textId="63C5A9D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Prison Rape Elimination Act of 2003 (2003,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4), PL 108-79, 117 Stat. 972–973.</w:t>
      </w:r>
    </w:p>
  </w:footnote>
  <w:footnote w:id="343">
    <w:p w14:paraId="6101310A"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Fagan, J., M. Frost, and T.S. </w:t>
      </w:r>
      <w:proofErr w:type="spellStart"/>
      <w:r w:rsidRPr="00176C94">
        <w:rPr>
          <w:rFonts w:asciiTheme="minorHAnsi" w:hAnsiTheme="minorHAnsi" w:cstheme="minorHAnsi"/>
          <w:color w:val="808080" w:themeColor="background1" w:themeShade="80"/>
          <w:sz w:val="16"/>
          <w:szCs w:val="16"/>
        </w:rPr>
        <w:t>Vivona</w:t>
      </w:r>
      <w:proofErr w:type="spellEnd"/>
      <w:r w:rsidRPr="00176C94">
        <w:rPr>
          <w:rFonts w:asciiTheme="minorHAnsi" w:hAnsiTheme="minorHAnsi" w:cstheme="minorHAnsi"/>
          <w:color w:val="808080" w:themeColor="background1" w:themeShade="80"/>
          <w:sz w:val="16"/>
          <w:szCs w:val="16"/>
        </w:rPr>
        <w:t>, “Youth in Prisons and Training Schools: Perceptions and Consequences of the Treatment-Custody Dichotomy,” Juvenile and Family Court Journal, No. 2, 1989.</w:t>
      </w:r>
    </w:p>
  </w:footnote>
  <w:footnote w:id="344">
    <w:p w14:paraId="080D1C6D" w14:textId="2A25760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p.190.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for Youth Justice, </w:t>
      </w:r>
      <w:r w:rsidRPr="00176C94">
        <w:rPr>
          <w:rFonts w:asciiTheme="minorHAnsi" w:hAnsiTheme="minorHAnsi" w:cstheme="minorHAnsi"/>
          <w:iCs/>
          <w:color w:val="808080" w:themeColor="background1" w:themeShade="80"/>
          <w:sz w:val="16"/>
          <w:szCs w:val="16"/>
        </w:rPr>
        <w:t>Jailing juveniles: The dangers of incarcerating youth in adult jails in America</w:t>
      </w:r>
      <w:r w:rsidRPr="00176C94">
        <w:rPr>
          <w:rFonts w:asciiTheme="minorHAnsi" w:hAnsiTheme="minorHAnsi" w:cstheme="minorHAnsi"/>
          <w:i/>
          <w:iCs/>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2007,</w:t>
      </w:r>
      <w:r w:rsidRPr="00176C94">
        <w:rPr>
          <w:rFonts w:asciiTheme="minorHAnsi" w:hAnsiTheme="minorHAnsi" w:cstheme="minorHAnsi"/>
          <w:i/>
          <w:iCs/>
          <w:color w:val="808080" w:themeColor="background1" w:themeShade="80"/>
          <w:sz w:val="16"/>
          <w:szCs w:val="16"/>
        </w:rPr>
        <w:t xml:space="preserve"> </w:t>
      </w:r>
      <w:proofErr w:type="spellStart"/>
      <w:proofErr w:type="gramStart"/>
      <w:r w:rsidRPr="00176C94">
        <w:rPr>
          <w:rFonts w:asciiTheme="minorHAnsi" w:hAnsiTheme="minorHAnsi" w:cstheme="minorHAnsi"/>
          <w:color w:val="808080" w:themeColor="background1" w:themeShade="80"/>
          <w:sz w:val="16"/>
          <w:szCs w:val="16"/>
        </w:rPr>
        <w:t>pág</w:t>
      </w:r>
      <w:proofErr w:type="spellEnd"/>
      <w:proofErr w:type="gramEnd"/>
      <w:r w:rsidRPr="00176C94">
        <w:rPr>
          <w:rFonts w:asciiTheme="minorHAnsi" w:hAnsiTheme="minorHAnsi" w:cstheme="minorHAnsi"/>
          <w:color w:val="808080" w:themeColor="background1" w:themeShade="80"/>
          <w:sz w:val="16"/>
          <w:szCs w:val="16"/>
        </w:rPr>
        <w:t>. 14.</w:t>
      </w:r>
    </w:p>
  </w:footnote>
  <w:footnote w:id="345">
    <w:p w14:paraId="726FBA44" w14:textId="64278E2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Bureau of Justice Statistics, Beck, A.J., Harrison, P.M., Adams, D.B., </w:t>
      </w:r>
      <w:r w:rsidRPr="00176C94">
        <w:rPr>
          <w:rFonts w:asciiTheme="minorHAnsi" w:hAnsiTheme="minorHAnsi" w:cstheme="minorHAnsi"/>
          <w:iCs/>
          <w:color w:val="808080" w:themeColor="background1" w:themeShade="80"/>
          <w:sz w:val="16"/>
          <w:szCs w:val="16"/>
        </w:rPr>
        <w:t xml:space="preserve">Sexual Violence Reported by Correctional Authorities, 2005 and 2006.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noProof/>
          <w:color w:val="808080" w:themeColor="background1" w:themeShade="80"/>
          <w:sz w:val="16"/>
          <w:szCs w:val="16"/>
        </w:rPr>
        <w:t xml:space="preserve">U.S. Department of Justice, National Institute of Corrections, </w:t>
      </w:r>
      <w:r w:rsidRPr="00176C94">
        <w:rPr>
          <w:rFonts w:asciiTheme="minorHAnsi" w:hAnsiTheme="minorHAnsi" w:cstheme="minorHAnsi"/>
          <w:iCs/>
          <w:noProof/>
          <w:color w:val="808080" w:themeColor="background1" w:themeShade="80"/>
          <w:sz w:val="16"/>
          <w:szCs w:val="16"/>
        </w:rPr>
        <w:t xml:space="preserve">"You’re an Adult Now: Youth in the Adult Criminal Justice Systems," </w:t>
      </w:r>
      <w:r w:rsidRPr="00176C94">
        <w:rPr>
          <w:rFonts w:asciiTheme="minorHAnsi" w:hAnsiTheme="minorHAnsi" w:cstheme="minorHAnsi"/>
          <w:noProof/>
          <w:color w:val="808080" w:themeColor="background1" w:themeShade="80"/>
          <w:sz w:val="16"/>
          <w:szCs w:val="16"/>
        </w:rPr>
        <w:t>Diciembre 2011, pág. 11.</w:t>
      </w:r>
    </w:p>
  </w:footnote>
  <w:footnote w:id="346">
    <w:p w14:paraId="11CA4BC5" w14:textId="399DF6B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El </w:t>
      </w:r>
      <w:proofErr w:type="spellStart"/>
      <w:r w:rsidRPr="00176C94">
        <w:rPr>
          <w:rFonts w:asciiTheme="minorHAnsi" w:hAnsiTheme="minorHAnsi" w:cstheme="minorHAnsi"/>
          <w:color w:val="808080" w:themeColor="background1" w:themeShade="80"/>
          <w:sz w:val="16"/>
          <w:szCs w:val="16"/>
        </w:rPr>
        <w:t>propósito</w:t>
      </w:r>
      <w:proofErr w:type="spellEnd"/>
      <w:r w:rsidRPr="00176C94">
        <w:rPr>
          <w:rFonts w:asciiTheme="minorHAnsi" w:hAnsiTheme="minorHAnsi" w:cstheme="minorHAnsi"/>
          <w:color w:val="808080" w:themeColor="background1" w:themeShade="80"/>
          <w:sz w:val="16"/>
          <w:szCs w:val="16"/>
        </w:rPr>
        <w:t xml:space="preserve"> de la ley PREA </w:t>
      </w:r>
      <w:proofErr w:type="spellStart"/>
      <w:r w:rsidRPr="00176C94">
        <w:rPr>
          <w:rFonts w:asciiTheme="minorHAnsi" w:hAnsiTheme="minorHAnsi" w:cstheme="minorHAnsi"/>
          <w:color w:val="808080" w:themeColor="background1" w:themeShade="80"/>
          <w:sz w:val="16"/>
          <w:szCs w:val="16"/>
        </w:rPr>
        <w:t>es</w:t>
      </w:r>
      <w:proofErr w:type="spellEnd"/>
      <w:r w:rsidRPr="00176C94">
        <w:rPr>
          <w:rFonts w:asciiTheme="minorHAnsi" w:hAnsiTheme="minorHAnsi" w:cstheme="minorHAnsi"/>
          <w:color w:val="808080" w:themeColor="background1" w:themeShade="80"/>
          <w:sz w:val="16"/>
          <w:szCs w:val="16"/>
        </w:rPr>
        <w:t xml:space="preserve"> “provide for the analysis of the incidence and effects of prison rape in Federal, State and local institutions and provide information, resources, recommendations and funding to protect individuals from prison rape.”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National PREA Resource Center, 2014.</w:t>
      </w:r>
    </w:p>
  </w:footnote>
  <w:footnote w:id="347">
    <w:p w14:paraId="7C12355D"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PREA standard 115.14, “Youthful Inmate Standard”.</w:t>
      </w:r>
    </w:p>
  </w:footnote>
  <w:footnote w:id="348">
    <w:p w14:paraId="1B473424" w14:textId="15C9DA48"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https://www.prearesourcecenter.org/sites/default/files/library/PRC%20Annual%20Report%202016_3.pdf</w:t>
      </w:r>
    </w:p>
  </w:footnote>
  <w:footnote w:id="349">
    <w:p w14:paraId="68B11C4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Correctional Association of New York, Prison Visiting Project, report on Greene Correctional Facility: 2012-2014.</w:t>
      </w:r>
    </w:p>
  </w:footnote>
  <w:footnote w:id="350">
    <w:p w14:paraId="56F4A538" w14:textId="152E1C0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351">
    <w:p w14:paraId="4E57D5F7" w14:textId="16F8E25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Como se </w:t>
      </w:r>
      <w:proofErr w:type="spellStart"/>
      <w:r w:rsidRPr="00176C94">
        <w:rPr>
          <w:rFonts w:asciiTheme="minorHAnsi" w:hAnsiTheme="minorHAnsi" w:cstheme="minorHAnsi"/>
          <w:color w:val="808080" w:themeColor="background1" w:themeShade="80"/>
          <w:sz w:val="16"/>
          <w:szCs w:val="16"/>
        </w:rPr>
        <w:t>expresa</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el </w:t>
      </w:r>
      <w:proofErr w:type="spellStart"/>
      <w:r w:rsidRPr="00176C94">
        <w:rPr>
          <w:rFonts w:asciiTheme="minorHAnsi" w:hAnsiTheme="minorHAnsi" w:cstheme="minorHAnsi"/>
          <w:color w:val="808080" w:themeColor="background1" w:themeShade="80"/>
          <w:sz w:val="16"/>
          <w:szCs w:val="16"/>
        </w:rPr>
        <w:t>informe</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i/>
          <w:color w:val="808080" w:themeColor="background1" w:themeShade="80"/>
          <w:sz w:val="16"/>
          <w:szCs w:val="16"/>
        </w:rPr>
        <w:t xml:space="preserve">“force is used against adolescents at an alarming rate and violent inmate-on-inmate fights and assaults are commonplace, resulting in a striking number of serious injuries; correction officers resort to “headshots,” or blows to an inmate’s head or facial area, too frequently; force is used as punishment or retribution; force is used in response to inmates’ verbal altercations with officers; use of force by specialized response teams within the jails is particularly brutal; correction officers attempt to justify use of force by yelling “stop resisting” even when the adolescent has been completely subdued or was never resisting in the first place; and use of force is particularly common in areas without video surveillance cameras”. </w:t>
      </w:r>
      <w:r w:rsidRPr="00176C94">
        <w:rPr>
          <w:rFonts w:asciiTheme="minorHAnsi" w:hAnsiTheme="minorHAnsi" w:cstheme="minorHAnsi"/>
          <w:color w:val="808080" w:themeColor="background1" w:themeShade="80"/>
          <w:sz w:val="16"/>
          <w:szCs w:val="16"/>
        </w:rPr>
        <w:t xml:space="preserve">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 </w:t>
      </w:r>
    </w:p>
  </w:footnote>
  <w:footnote w:id="352">
    <w:p w14:paraId="23F9F7E4" w14:textId="38C6A1E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ab/>
        <w:t>Disponible en: https://www.youtube.com/watch?v=DtIHjB1m76o&amp;list=PLkh9EPEuEx2st1_l-W6cr0o3oH9DxBSDc</w:t>
      </w:r>
    </w:p>
  </w:footnote>
  <w:footnote w:id="353">
    <w:p w14:paraId="278BFD34" w14:textId="14DEE075" w:rsidR="00B3330D" w:rsidRPr="00176C94" w:rsidRDefault="00B3330D" w:rsidP="00B3330D">
      <w:pPr>
        <w:pStyle w:val="FootnoteText"/>
        <w:tabs>
          <w:tab w:val="left" w:pos="540"/>
        </w:tabs>
        <w:spacing w:after="40"/>
        <w:ind w:left="540" w:hanging="540"/>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Audiencia Pública ante la CIDH “</w:t>
      </w:r>
      <w:hyperlink r:id="rId83" w:history="1">
        <w:r w:rsidRPr="00176C94">
          <w:rPr>
            <w:rStyle w:val="Hyperlink"/>
            <w:rFonts w:asciiTheme="minorHAnsi" w:hAnsiTheme="minorHAnsi" w:cstheme="minorHAnsi"/>
            <w:iCs/>
            <w:color w:val="808080" w:themeColor="background1" w:themeShade="80"/>
            <w:sz w:val="16"/>
            <w:szCs w:val="16"/>
            <w:lang w:val="es-ES"/>
          </w:rPr>
          <w:t>Situación de derechos humanos de niños y niñas privados de libertad con adultos en Estados</w:t>
        </w:r>
        <w:r w:rsidRPr="00176C94">
          <w:rPr>
            <w:rStyle w:val="Hyperlink"/>
            <w:rFonts w:asciiTheme="minorHAnsi" w:hAnsiTheme="minorHAnsi" w:cstheme="minorHAnsi"/>
            <w:color w:val="808080" w:themeColor="background1" w:themeShade="80"/>
            <w:sz w:val="16"/>
            <w:szCs w:val="16"/>
            <w:lang w:val="es-ES"/>
          </w:rPr>
          <w:t xml:space="preserve"> Unidos</w:t>
        </w:r>
      </w:hyperlink>
      <w:r w:rsidRPr="00176C94">
        <w:rPr>
          <w:rFonts w:asciiTheme="minorHAnsi" w:hAnsiTheme="minorHAnsi" w:cstheme="minorHAnsi"/>
          <w:color w:val="808080" w:themeColor="background1" w:themeShade="80"/>
          <w:sz w:val="16"/>
          <w:szCs w:val="16"/>
          <w:lang w:val="es-ES"/>
        </w:rPr>
        <w:t xml:space="preserve">”. </w:t>
      </w:r>
    </w:p>
  </w:footnote>
  <w:footnote w:id="354">
    <w:p w14:paraId="011A514F" w14:textId="587DF3E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hAnsiTheme="minorHAnsi" w:cstheme="minorHAnsi"/>
          <w:bCs/>
          <w:color w:val="808080" w:themeColor="background1" w:themeShade="80"/>
          <w:sz w:val="16"/>
          <w:szCs w:val="16"/>
          <w:lang w:val="es-ES"/>
        </w:rPr>
        <w:t xml:space="preserve">Ver Reglas de Beijing (reglas 13.4 y 26.3), y las </w:t>
      </w:r>
      <w:r w:rsidRPr="00176C94">
        <w:rPr>
          <w:rFonts w:asciiTheme="minorHAnsi" w:hAnsiTheme="minorHAnsi" w:cstheme="minorHAnsi"/>
          <w:bCs/>
          <w:color w:val="808080" w:themeColor="background1" w:themeShade="80"/>
          <w:sz w:val="16"/>
          <w:szCs w:val="16"/>
          <w:lang w:val="es-ES_tradnl"/>
        </w:rPr>
        <w:t xml:space="preserve">Reglas de las Naciones Unidas para la protección de los menores privados de libertad </w:t>
      </w:r>
      <w:r w:rsidRPr="00176C94">
        <w:rPr>
          <w:rFonts w:asciiTheme="minorHAnsi" w:hAnsiTheme="minorHAnsi" w:cstheme="minorHAnsi"/>
          <w:bCs/>
          <w:color w:val="808080" w:themeColor="background1" w:themeShade="80"/>
          <w:sz w:val="16"/>
          <w:szCs w:val="16"/>
          <w:lang w:val="es-ES"/>
        </w:rPr>
        <w:t>(Resolución de la Asamblea General 45/113 de 14 Diciembre 1990, reglas 17, 28 y 29).</w:t>
      </w:r>
    </w:p>
  </w:footnote>
  <w:footnote w:id="355">
    <w:p w14:paraId="2E48B3EE" w14:textId="7E3065A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párr.451.</w:t>
      </w:r>
    </w:p>
  </w:footnote>
  <w:footnote w:id="356">
    <w:p w14:paraId="1BBA4271" w14:textId="6383610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Memory, J. (1989), Juvenile suicides in secure detention facilities: correction of published rates, </w:t>
      </w:r>
      <w:r w:rsidRPr="00176C94">
        <w:rPr>
          <w:rFonts w:asciiTheme="minorHAnsi" w:hAnsiTheme="minorHAnsi" w:cstheme="minorHAnsi"/>
          <w:iCs/>
          <w:color w:val="808080" w:themeColor="background1" w:themeShade="80"/>
          <w:sz w:val="16"/>
          <w:szCs w:val="16"/>
        </w:rPr>
        <w:t>Death Studies, 13</w:t>
      </w:r>
      <w:r w:rsidRPr="00176C94">
        <w:rPr>
          <w:rFonts w:asciiTheme="minorHAnsi" w:hAnsiTheme="minorHAnsi" w:cstheme="minorHAnsi"/>
          <w:color w:val="808080" w:themeColor="background1" w:themeShade="80"/>
          <w:sz w:val="16"/>
          <w:szCs w:val="16"/>
        </w:rPr>
        <w:t xml:space="preserve">(5), 455–63. </w:t>
      </w:r>
      <w:r w:rsidRPr="00176C94">
        <w:rPr>
          <w:rFonts w:asciiTheme="minorHAnsi" w:hAnsiTheme="minorHAnsi" w:cstheme="minorHAnsi"/>
          <w:i/>
          <w:color w:val="808080" w:themeColor="background1" w:themeShade="80"/>
          <w:sz w:val="16"/>
          <w:szCs w:val="16"/>
        </w:rPr>
        <w:t>“There is a dearth of research on juvenile suicide in adult jails, but newer figures show jail inmates under 18 had the highest suicide rate in local jails, 101 per 100,000. The suicide rate in local jails for all inmates was 47 per 100,000 inmates.”</w:t>
      </w:r>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Mumola</w:t>
      </w:r>
      <w:proofErr w:type="spellEnd"/>
      <w:r w:rsidRPr="00176C94">
        <w:rPr>
          <w:rFonts w:asciiTheme="minorHAnsi" w:hAnsiTheme="minorHAnsi" w:cstheme="minorHAnsi"/>
          <w:color w:val="808080" w:themeColor="background1" w:themeShade="80"/>
          <w:sz w:val="16"/>
          <w:szCs w:val="16"/>
        </w:rPr>
        <w:t xml:space="preserve">, C. J. (2005, Agosto), Special Report: Suicide and Homicide in State Prisons and Local Jails (Bureau of Justice Statistics, U.S. Department of Justice, 2–5). </w:t>
      </w:r>
      <w:r w:rsidRPr="00176C94">
        <w:rPr>
          <w:rFonts w:asciiTheme="minorHAnsi" w:hAnsiTheme="minorHAnsi" w:cstheme="minorHAnsi"/>
          <w:color w:val="808080" w:themeColor="background1" w:themeShade="80"/>
          <w:sz w:val="16"/>
          <w:szCs w:val="16"/>
          <w:lang w:val="es-ES"/>
        </w:rPr>
        <w:t xml:space="preserve">De acuerdo a los cálculos del autor principal, después de </w:t>
      </w:r>
      <w:proofErr w:type="spellStart"/>
      <w:r w:rsidRPr="00176C94">
        <w:rPr>
          <w:rFonts w:asciiTheme="minorHAnsi" w:hAnsiTheme="minorHAnsi" w:cstheme="minorHAnsi"/>
          <w:color w:val="808080" w:themeColor="background1" w:themeShade="80"/>
          <w:sz w:val="16"/>
          <w:szCs w:val="16"/>
          <w:lang w:val="es-ES"/>
        </w:rPr>
        <w:t>comparer</w:t>
      </w:r>
      <w:proofErr w:type="spellEnd"/>
      <w:r w:rsidRPr="00176C94">
        <w:rPr>
          <w:rFonts w:asciiTheme="minorHAnsi" w:hAnsiTheme="minorHAnsi" w:cstheme="minorHAnsi"/>
          <w:color w:val="808080" w:themeColor="background1" w:themeShade="80"/>
          <w:sz w:val="16"/>
          <w:szCs w:val="16"/>
          <w:lang w:val="es-ES"/>
        </w:rPr>
        <w:t xml:space="preserve"> las estadísticas del Bureau of </w:t>
      </w:r>
      <w:proofErr w:type="spellStart"/>
      <w:r w:rsidRPr="00176C94">
        <w:rPr>
          <w:rFonts w:asciiTheme="minorHAnsi" w:hAnsiTheme="minorHAnsi" w:cstheme="minorHAnsi"/>
          <w:color w:val="808080" w:themeColor="background1" w:themeShade="80"/>
          <w:sz w:val="16"/>
          <w:szCs w:val="16"/>
          <w:lang w:val="es-ES"/>
        </w:rPr>
        <w:t>Justice</w:t>
      </w:r>
      <w:proofErr w:type="spellEnd"/>
      <w:r w:rsidRPr="00176C94">
        <w:rPr>
          <w:rFonts w:asciiTheme="minorHAnsi" w:hAnsiTheme="minorHAnsi" w:cstheme="minorHAnsi"/>
          <w:color w:val="808080" w:themeColor="background1" w:themeShade="80"/>
          <w:sz w:val="16"/>
          <w:szCs w:val="16"/>
          <w:lang w:val="es-ES"/>
        </w:rPr>
        <w:t xml:space="preserve"> con las del Center </w:t>
      </w:r>
      <w:proofErr w:type="spellStart"/>
      <w:r w:rsidRPr="00176C94">
        <w:rPr>
          <w:rFonts w:asciiTheme="minorHAnsi" w:hAnsiTheme="minorHAnsi" w:cstheme="minorHAnsi"/>
          <w:color w:val="808080" w:themeColor="background1" w:themeShade="80"/>
          <w:sz w:val="16"/>
          <w:szCs w:val="16"/>
          <w:lang w:val="es-ES"/>
        </w:rPr>
        <w:t>for</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Disease</w:t>
      </w:r>
      <w:proofErr w:type="spellEnd"/>
      <w:r w:rsidRPr="00176C94">
        <w:rPr>
          <w:rFonts w:asciiTheme="minorHAnsi" w:hAnsiTheme="minorHAnsi" w:cstheme="minorHAnsi"/>
          <w:color w:val="808080" w:themeColor="background1" w:themeShade="80"/>
          <w:sz w:val="16"/>
          <w:szCs w:val="16"/>
          <w:lang w:val="es-ES"/>
        </w:rPr>
        <w:t xml:space="preserve"> Control. </w:t>
      </w:r>
      <w:proofErr w:type="spellStart"/>
      <w:r w:rsidRPr="00176C94">
        <w:rPr>
          <w:rFonts w:asciiTheme="minorHAnsi" w:hAnsiTheme="minorHAnsi" w:cstheme="minorHAnsi"/>
          <w:color w:val="808080" w:themeColor="background1" w:themeShade="80"/>
          <w:sz w:val="16"/>
          <w:szCs w:val="16"/>
        </w:rPr>
        <w:t>Mumola</w:t>
      </w:r>
      <w:proofErr w:type="spellEnd"/>
      <w:r w:rsidRPr="00176C94">
        <w:rPr>
          <w:rFonts w:asciiTheme="minorHAnsi" w:hAnsiTheme="minorHAnsi" w:cstheme="minorHAnsi"/>
          <w:color w:val="808080" w:themeColor="background1" w:themeShade="80"/>
          <w:sz w:val="16"/>
          <w:szCs w:val="16"/>
        </w:rPr>
        <w:t xml:space="preserve">, C.J., “Suicide and Homicide in State Prisons and Local Jails”, </w:t>
      </w:r>
      <w:r w:rsidRPr="00176C94">
        <w:rPr>
          <w:rFonts w:asciiTheme="minorHAnsi" w:hAnsiTheme="minorHAnsi" w:cstheme="minorHAnsi"/>
          <w:noProof/>
          <w:color w:val="808080" w:themeColor="background1" w:themeShade="80"/>
          <w:sz w:val="16"/>
          <w:szCs w:val="16"/>
        </w:rPr>
        <w:t>Washington D.C.: U</w:t>
      </w:r>
      <w:r w:rsidRPr="00176C94">
        <w:rPr>
          <w:rFonts w:asciiTheme="minorHAnsi" w:hAnsiTheme="minorHAnsi" w:cstheme="minorHAnsi"/>
          <w:color w:val="808080" w:themeColor="background1" w:themeShade="80"/>
          <w:sz w:val="16"/>
          <w:szCs w:val="16"/>
        </w:rPr>
        <w:t xml:space="preserve">.S. Department of Justice. Office of Justice Programs, Bureau of Justice Statistics, Agosto, 2005. De </w:t>
      </w:r>
      <w:proofErr w:type="spellStart"/>
      <w:r w:rsidRPr="00176C94">
        <w:rPr>
          <w:rFonts w:asciiTheme="minorHAnsi" w:hAnsiTheme="minorHAnsi" w:cstheme="minorHAnsi"/>
          <w:color w:val="808080" w:themeColor="background1" w:themeShade="80"/>
          <w:sz w:val="16"/>
          <w:szCs w:val="16"/>
        </w:rPr>
        <w:t>acuerdo</w:t>
      </w:r>
      <w:proofErr w:type="spellEnd"/>
      <w:r w:rsidRPr="00176C94">
        <w:rPr>
          <w:rFonts w:asciiTheme="minorHAnsi" w:hAnsiTheme="minorHAnsi" w:cstheme="minorHAnsi"/>
          <w:color w:val="808080" w:themeColor="background1" w:themeShade="80"/>
          <w:sz w:val="16"/>
          <w:szCs w:val="16"/>
        </w:rPr>
        <w:t xml:space="preserve"> con </w:t>
      </w:r>
      <w:proofErr w:type="spellStart"/>
      <w:r w:rsidRPr="00176C94">
        <w:rPr>
          <w:rFonts w:asciiTheme="minorHAnsi" w:hAnsiTheme="minorHAnsi" w:cstheme="minorHAnsi"/>
          <w:color w:val="808080" w:themeColor="background1" w:themeShade="80"/>
          <w:sz w:val="16"/>
          <w:szCs w:val="16"/>
        </w:rPr>
        <w:t>los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cáclulos</w:t>
      </w:r>
      <w:proofErr w:type="spellEnd"/>
      <w:r w:rsidRPr="00176C94">
        <w:rPr>
          <w:rFonts w:asciiTheme="minorHAnsi" w:hAnsiTheme="minorHAnsi" w:cstheme="minorHAnsi"/>
          <w:color w:val="808080" w:themeColor="background1" w:themeShade="80"/>
          <w:sz w:val="16"/>
          <w:szCs w:val="16"/>
        </w:rPr>
        <w:t xml:space="preserve"> del </w:t>
      </w:r>
      <w:proofErr w:type="spellStart"/>
      <w:r w:rsidRPr="00176C94">
        <w:rPr>
          <w:rFonts w:asciiTheme="minorHAnsi" w:hAnsiTheme="minorHAnsi" w:cstheme="minorHAnsi"/>
          <w:color w:val="808080" w:themeColor="background1" w:themeShade="80"/>
          <w:sz w:val="16"/>
          <w:szCs w:val="16"/>
        </w:rPr>
        <w:t>autor</w:t>
      </w:r>
      <w:proofErr w:type="spellEnd"/>
      <w:r w:rsidRPr="00176C94">
        <w:rPr>
          <w:rFonts w:asciiTheme="minorHAnsi" w:hAnsiTheme="minorHAnsi" w:cstheme="minorHAnsi"/>
          <w:color w:val="808080" w:themeColor="background1" w:themeShade="80"/>
          <w:sz w:val="16"/>
          <w:szCs w:val="16"/>
        </w:rPr>
        <w:t xml:space="preserve"> principal del Task Force on Community Preventive Services, “Effects on Violence of Laws and Policies Facilitating the Transfer of Juveniles from the Juvenile Justice System to the Adult Justice System: A Systematic Review”, 2007.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Campaign Youth for Justice, Jailing Juveniles: The Dangers of Incarcerating Youth in Adult Jails in America,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2007.</w:t>
      </w:r>
    </w:p>
  </w:footnote>
  <w:footnote w:id="357">
    <w:p w14:paraId="6E89D82E" w14:textId="5A64AB1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Margaret E. Noonan (2010,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Deaths in Custody: Local Jail Deaths, 2000-2007 – Statistical Tables. Washington, D.C.: U.S. Department of Justice, Office of Justice Programs, Bureau of Justice Statistics.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w:t>
      </w:r>
    </w:p>
  </w:footnote>
  <w:footnote w:id="358">
    <w:p w14:paraId="220896B4" w14:textId="77A4CD5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Bureau of Justice Statistics, Mortality in Local Jails and State Prisons, 2000–2012 - Statistical Tables,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2014.</w:t>
      </w:r>
    </w:p>
  </w:footnote>
  <w:footnote w:id="359">
    <w:p w14:paraId="70DB7B37" w14:textId="2F739A6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60">
    <w:p w14:paraId="522AB415"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361">
    <w:p w14:paraId="291E3896" w14:textId="6DD3904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New York Times, publication by John Schwartz, “</w:t>
      </w:r>
      <w:hyperlink r:id="rId84" w:history="1">
        <w:r w:rsidRPr="00176C94">
          <w:rPr>
            <w:rStyle w:val="Hyperlink"/>
            <w:rFonts w:asciiTheme="minorHAnsi" w:hAnsiTheme="minorHAnsi" w:cstheme="minorHAnsi"/>
            <w:color w:val="808080" w:themeColor="background1" w:themeShade="80"/>
            <w:sz w:val="16"/>
            <w:szCs w:val="16"/>
          </w:rPr>
          <w:t xml:space="preserve">A Bid to Keep Youths </w:t>
        </w:r>
        <w:proofErr w:type="gramStart"/>
        <w:r w:rsidRPr="00176C94">
          <w:rPr>
            <w:rStyle w:val="Hyperlink"/>
            <w:rFonts w:asciiTheme="minorHAnsi" w:hAnsiTheme="minorHAnsi" w:cstheme="minorHAnsi"/>
            <w:color w:val="808080" w:themeColor="background1" w:themeShade="80"/>
            <w:sz w:val="16"/>
            <w:szCs w:val="16"/>
          </w:rPr>
          <w:t>Out</w:t>
        </w:r>
        <w:proofErr w:type="gramEnd"/>
        <w:r w:rsidRPr="00176C94">
          <w:rPr>
            <w:rStyle w:val="Hyperlink"/>
            <w:rFonts w:asciiTheme="minorHAnsi" w:hAnsiTheme="minorHAnsi" w:cstheme="minorHAnsi"/>
            <w:color w:val="808080" w:themeColor="background1" w:themeShade="80"/>
            <w:sz w:val="16"/>
            <w:szCs w:val="16"/>
          </w:rPr>
          <w:t xml:space="preserve"> of Adult Prisons</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28, 2013.</w:t>
      </w:r>
    </w:p>
  </w:footnote>
  <w:footnote w:id="362">
    <w:p w14:paraId="006E9351" w14:textId="60AEC59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D.C. Lawyers for Youth and Campaign Youth for Justice, Capital City Correction, Mayo 2014.</w:t>
      </w:r>
    </w:p>
  </w:footnote>
  <w:footnote w:id="363">
    <w:p w14:paraId="3E4A1E9C" w14:textId="0DFCCA06" w:rsidR="00B3330D" w:rsidRPr="00176C94" w:rsidRDefault="00B3330D" w:rsidP="00B3330D">
      <w:pPr>
        <w:tabs>
          <w:tab w:val="left" w:pos="540"/>
        </w:tabs>
        <w:spacing w:after="40"/>
        <w:ind w:left="540" w:rightChars="37" w:right="89" w:hanging="540"/>
        <w:jc w:val="both"/>
        <w:rPr>
          <w:rFonts w:asciiTheme="minorHAnsi" w:hAnsiTheme="minorHAnsi" w:cstheme="minorHAnsi"/>
          <w:color w:val="808080" w:themeColor="background1" w:themeShade="80"/>
          <w:sz w:val="16"/>
          <w:szCs w:val="16"/>
          <w:lang w:bidi="x-none"/>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u w:color="000000"/>
          <w:lang w:val="es-ES"/>
        </w:rPr>
        <w:tab/>
      </w:r>
      <w:r w:rsidRPr="00176C94">
        <w:rPr>
          <w:rFonts w:asciiTheme="minorHAnsi" w:hAnsiTheme="minorHAnsi" w:cstheme="minorHAnsi"/>
          <w:color w:val="808080" w:themeColor="background1" w:themeShade="80"/>
          <w:sz w:val="16"/>
          <w:szCs w:val="16"/>
          <w:lang w:val="es-ES"/>
        </w:rPr>
        <w:t xml:space="preserve">Informe del </w:t>
      </w:r>
      <w:r w:rsidRPr="00176C94">
        <w:rPr>
          <w:rFonts w:asciiTheme="minorHAnsi" w:hAnsiTheme="minorHAnsi" w:cstheme="minorHAnsi"/>
          <w:bCs/>
          <w:color w:val="808080" w:themeColor="background1" w:themeShade="80"/>
          <w:sz w:val="16"/>
          <w:szCs w:val="16"/>
          <w:lang w:val="es-ES_tradnl"/>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xml:space="preserve">, Juan E. Méndez, A/HRC/28/685 Marzo 2015, Consejo de Derechos Humanos, Sesión No. 28, párr.70. </w:t>
      </w:r>
      <w:proofErr w:type="spellStart"/>
      <w:r w:rsidRPr="00176C94">
        <w:rPr>
          <w:rStyle w:val="FootnoteTextChar"/>
          <w:rFonts w:asciiTheme="minorHAnsi" w:hAnsiTheme="minorHAnsi" w:cstheme="minorHAnsi"/>
          <w:color w:val="808080" w:themeColor="background1" w:themeShade="80"/>
          <w:sz w:val="16"/>
          <w:szCs w:val="16"/>
        </w:rPr>
        <w:t>Ver</w:t>
      </w:r>
      <w:proofErr w:type="spellEnd"/>
      <w:r w:rsidRPr="00176C94">
        <w:rPr>
          <w:rStyle w:val="FootnoteTextChar"/>
          <w:rFonts w:asciiTheme="minorHAnsi" w:hAnsiTheme="minorHAnsi" w:cstheme="minorHAnsi"/>
          <w:color w:val="808080" w:themeColor="background1" w:themeShade="80"/>
          <w:sz w:val="16"/>
          <w:szCs w:val="16"/>
        </w:rPr>
        <w:t xml:space="preserve"> </w:t>
      </w:r>
      <w:proofErr w:type="spellStart"/>
      <w:r w:rsidRPr="00176C94">
        <w:rPr>
          <w:rStyle w:val="FootnoteTextChar"/>
          <w:rFonts w:asciiTheme="minorHAnsi" w:hAnsiTheme="minorHAnsi" w:cstheme="minorHAnsi"/>
          <w:color w:val="808080" w:themeColor="background1" w:themeShade="80"/>
          <w:sz w:val="16"/>
          <w:szCs w:val="16"/>
        </w:rPr>
        <w:t>también</w:t>
      </w:r>
      <w:proofErr w:type="spellEnd"/>
      <w:r w:rsidRPr="00176C94">
        <w:rPr>
          <w:rStyle w:val="FootnoteTextChar"/>
          <w:rFonts w:asciiTheme="minorHAnsi" w:hAnsiTheme="minorHAnsi" w:cstheme="minorHAnsi"/>
          <w:color w:val="808080" w:themeColor="background1" w:themeShade="80"/>
          <w:sz w:val="16"/>
          <w:szCs w:val="16"/>
        </w:rPr>
        <w:t xml:space="preserve">: Anthony Lake and Margaret Chan, Putting science into practice for early child development, UNICEF, New York y OMS, Genova, 20 </w:t>
      </w:r>
      <w:proofErr w:type="spellStart"/>
      <w:r w:rsidRPr="00176C94">
        <w:rPr>
          <w:rStyle w:val="FootnoteTextChar"/>
          <w:rFonts w:asciiTheme="minorHAnsi" w:hAnsiTheme="minorHAnsi" w:cstheme="minorHAnsi"/>
          <w:color w:val="808080" w:themeColor="background1" w:themeShade="80"/>
          <w:sz w:val="16"/>
          <w:szCs w:val="16"/>
        </w:rPr>
        <w:t>Septiembre</w:t>
      </w:r>
      <w:proofErr w:type="spellEnd"/>
      <w:r w:rsidRPr="00176C94">
        <w:rPr>
          <w:rStyle w:val="FootnoteTextChar"/>
          <w:rFonts w:asciiTheme="minorHAnsi" w:hAnsiTheme="minorHAnsi" w:cstheme="minorHAnsi"/>
          <w:color w:val="808080" w:themeColor="background1" w:themeShade="80"/>
          <w:sz w:val="16"/>
          <w:szCs w:val="16"/>
        </w:rPr>
        <w:t xml:space="preserve"> 2014; y Michael D. De Bellis et al., “Developmental Traumatology Part II: Brain Development,” Biological Psychiatry, vol. 14, No. 10 (15 Mayo 1999), </w:t>
      </w:r>
      <w:proofErr w:type="spellStart"/>
      <w:r w:rsidRPr="00176C94">
        <w:rPr>
          <w:rStyle w:val="FootnoteTextChar"/>
          <w:rFonts w:asciiTheme="minorHAnsi" w:hAnsiTheme="minorHAnsi" w:cstheme="minorHAnsi"/>
          <w:color w:val="808080" w:themeColor="background1" w:themeShade="80"/>
          <w:sz w:val="16"/>
          <w:szCs w:val="16"/>
        </w:rPr>
        <w:t>págs</w:t>
      </w:r>
      <w:proofErr w:type="spellEnd"/>
      <w:r w:rsidRPr="00176C94">
        <w:rPr>
          <w:rStyle w:val="FootnoteTextChar"/>
          <w:rFonts w:asciiTheme="minorHAnsi" w:hAnsiTheme="minorHAnsi" w:cstheme="minorHAnsi"/>
          <w:color w:val="808080" w:themeColor="background1" w:themeShade="80"/>
          <w:sz w:val="16"/>
          <w:szCs w:val="16"/>
        </w:rPr>
        <w:t>. 1271-1284</w:t>
      </w:r>
      <w:r w:rsidRPr="00176C94">
        <w:rPr>
          <w:rFonts w:asciiTheme="minorHAnsi" w:hAnsiTheme="minorHAnsi" w:cstheme="minorHAnsi"/>
          <w:color w:val="808080" w:themeColor="background1" w:themeShade="80"/>
          <w:sz w:val="16"/>
          <w:szCs w:val="16"/>
          <w:u w:color="000000"/>
        </w:rPr>
        <w:t>.</w:t>
      </w:r>
    </w:p>
  </w:footnote>
  <w:footnote w:id="364">
    <w:p w14:paraId="52FCA5DD" w14:textId="2E47D65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2011.</w:t>
      </w:r>
    </w:p>
  </w:footnote>
  <w:footnote w:id="365">
    <w:p w14:paraId="5ACB8892" w14:textId="591F815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 </w:t>
      </w:r>
      <w:r w:rsidRPr="00176C94">
        <w:rPr>
          <w:rFonts w:asciiTheme="minorHAnsi" w:hAnsiTheme="minorHAnsi" w:cstheme="minorHAnsi"/>
          <w:noProof/>
          <w:color w:val="808080" w:themeColor="background1" w:themeShade="80"/>
          <w:sz w:val="16"/>
          <w:szCs w:val="16"/>
          <w:lang w:val="es-ES"/>
        </w:rPr>
        <w:t xml:space="preserve">Ver también </w:t>
      </w:r>
      <w:r w:rsidRPr="00176C94">
        <w:rPr>
          <w:rFonts w:asciiTheme="minorHAnsi" w:hAnsiTheme="minorHAnsi" w:cstheme="minorHAnsi"/>
          <w:color w:val="808080" w:themeColor="background1" w:themeShade="80"/>
          <w:sz w:val="16"/>
          <w:szCs w:val="16"/>
          <w:lang w:val="es-ES"/>
        </w:rPr>
        <w:t>Comunicado de Prensa de la CIDH, “</w:t>
      </w:r>
      <w:hyperlink r:id="rId85" w:history="1">
        <w:r w:rsidRPr="00176C94">
          <w:rPr>
            <w:rStyle w:val="Hyperlink"/>
            <w:rFonts w:asciiTheme="minorHAnsi" w:hAnsiTheme="minorHAnsi" w:cstheme="minorHAnsi"/>
            <w:bCs/>
            <w:color w:val="808080" w:themeColor="background1" w:themeShade="80"/>
            <w:sz w:val="16"/>
            <w:szCs w:val="16"/>
            <w:lang w:val="es-ES_tradnl"/>
          </w:rPr>
          <w:t>CIDH realizó visita a Nueva York, Estados Unidos</w:t>
        </w:r>
      </w:hyperlink>
      <w:r w:rsidRPr="00176C94">
        <w:rPr>
          <w:rFonts w:asciiTheme="minorHAnsi" w:hAnsiTheme="minorHAnsi" w:cstheme="minorHAnsi"/>
          <w:color w:val="808080" w:themeColor="background1" w:themeShade="80"/>
          <w:sz w:val="16"/>
          <w:szCs w:val="16"/>
          <w:lang w:val="es-ES"/>
        </w:rPr>
        <w:t xml:space="preserve">”, Abril 24, 2014. </w:t>
      </w:r>
    </w:p>
  </w:footnote>
  <w:footnote w:id="366">
    <w:p w14:paraId="7B351C9C" w14:textId="1288007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367">
    <w:p w14:paraId="26BED1AC" w14:textId="2E23F5BE"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68">
    <w:p w14:paraId="78D2985F"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Florida Statute § 985.265(5</w:t>
      </w:r>
      <w:proofErr w:type="gramStart"/>
      <w:r w:rsidRPr="00176C94">
        <w:rPr>
          <w:rFonts w:asciiTheme="minorHAnsi" w:hAnsiTheme="minorHAnsi" w:cstheme="minorHAnsi"/>
          <w:color w:val="808080" w:themeColor="background1" w:themeShade="80"/>
          <w:sz w:val="16"/>
          <w:szCs w:val="16"/>
        </w:rPr>
        <w:t>)(</w:t>
      </w:r>
      <w:proofErr w:type="gramEnd"/>
      <w:r w:rsidRPr="00176C94">
        <w:rPr>
          <w:rFonts w:asciiTheme="minorHAnsi" w:hAnsiTheme="minorHAnsi" w:cstheme="minorHAnsi"/>
          <w:color w:val="808080" w:themeColor="background1" w:themeShade="80"/>
          <w:sz w:val="16"/>
          <w:szCs w:val="16"/>
        </w:rPr>
        <w:t xml:space="preserve">a), “Detention Transfer and Release; Education; Adult Jails”.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v. G.G., 941 </w:t>
      </w:r>
      <w:proofErr w:type="gramStart"/>
      <w:r w:rsidRPr="00176C94">
        <w:rPr>
          <w:rFonts w:asciiTheme="minorHAnsi" w:hAnsiTheme="minorHAnsi" w:cstheme="minorHAnsi"/>
          <w:color w:val="808080" w:themeColor="background1" w:themeShade="80"/>
          <w:sz w:val="16"/>
          <w:szCs w:val="16"/>
        </w:rPr>
        <w:t>So</w:t>
      </w:r>
      <w:proofErr w:type="gramEnd"/>
      <w:r w:rsidRPr="00176C94">
        <w:rPr>
          <w:rFonts w:asciiTheme="minorHAnsi" w:hAnsiTheme="minorHAnsi" w:cstheme="minorHAnsi"/>
          <w:color w:val="808080" w:themeColor="background1" w:themeShade="80"/>
          <w:sz w:val="16"/>
          <w:szCs w:val="16"/>
        </w:rPr>
        <w:t xml:space="preserve">. 2d 484 (Fla. Dist. Ct. App. 2006). </w:t>
      </w:r>
    </w:p>
  </w:footnote>
  <w:footnote w:id="369">
    <w:p w14:paraId="27960FE0" w14:textId="1066706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r w:rsidRPr="00176C94">
        <w:rPr>
          <w:rFonts w:asciiTheme="minorHAnsi" w:hAnsiTheme="minorHAnsi" w:cstheme="minorHAnsi"/>
          <w:color w:val="808080" w:themeColor="background1" w:themeShade="80"/>
          <w:sz w:val="16"/>
          <w:szCs w:val="16"/>
          <w:lang w:val="es-ES"/>
        </w:rPr>
        <w:t xml:space="preserve">Ver: </w:t>
      </w:r>
      <w:proofErr w:type="spellStart"/>
      <w:r w:rsidRPr="00176C94">
        <w:rPr>
          <w:rFonts w:asciiTheme="minorHAnsi" w:hAnsiTheme="minorHAnsi" w:cstheme="minorHAnsi"/>
          <w:color w:val="808080" w:themeColor="background1" w:themeShade="80"/>
          <w:sz w:val="16"/>
          <w:szCs w:val="16"/>
          <w:lang w:val="es-ES"/>
        </w:rPr>
        <w:t>State</w:t>
      </w:r>
      <w:proofErr w:type="spellEnd"/>
      <w:r w:rsidRPr="00176C94">
        <w:rPr>
          <w:rFonts w:asciiTheme="minorHAnsi" w:hAnsiTheme="minorHAnsi" w:cstheme="minorHAnsi"/>
          <w:color w:val="808080" w:themeColor="background1" w:themeShade="80"/>
          <w:sz w:val="16"/>
          <w:szCs w:val="16"/>
          <w:lang w:val="es-ES"/>
        </w:rPr>
        <w:t xml:space="preserve"> v. G.G., 941 So. 2d 484 (</w:t>
      </w:r>
      <w:proofErr w:type="spellStart"/>
      <w:r w:rsidRPr="00176C94">
        <w:rPr>
          <w:rFonts w:asciiTheme="minorHAnsi" w:hAnsiTheme="minorHAnsi" w:cstheme="minorHAnsi"/>
          <w:color w:val="808080" w:themeColor="background1" w:themeShade="80"/>
          <w:sz w:val="16"/>
          <w:szCs w:val="16"/>
          <w:lang w:val="es-ES"/>
        </w:rPr>
        <w:t>Fla</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Dist</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Ct</w:t>
      </w:r>
      <w:proofErr w:type="spellEnd"/>
      <w:r w:rsidRPr="00176C94">
        <w:rPr>
          <w:rFonts w:asciiTheme="minorHAnsi" w:hAnsiTheme="minorHAnsi" w:cstheme="minorHAnsi"/>
          <w:color w:val="808080" w:themeColor="background1" w:themeShade="80"/>
          <w:sz w:val="16"/>
          <w:szCs w:val="16"/>
          <w:lang w:val="es-ES"/>
        </w:rPr>
        <w:t xml:space="preserve">. App. 2006) (Anulando la orden del juez juvenil que deniega la transferencia del acusado a la cárcel del condado de </w:t>
      </w:r>
      <w:proofErr w:type="spellStart"/>
      <w:r w:rsidRPr="00176C94">
        <w:rPr>
          <w:rFonts w:asciiTheme="minorHAnsi" w:hAnsiTheme="minorHAnsi" w:cstheme="minorHAnsi"/>
          <w:color w:val="808080" w:themeColor="background1" w:themeShade="80"/>
          <w:sz w:val="16"/>
          <w:szCs w:val="16"/>
          <w:lang w:val="es-ES"/>
        </w:rPr>
        <w:t>Dade</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State v. Lopez, 748 </w:t>
      </w:r>
      <w:proofErr w:type="gramStart"/>
      <w:r w:rsidRPr="00176C94">
        <w:rPr>
          <w:rFonts w:asciiTheme="minorHAnsi" w:hAnsiTheme="minorHAnsi" w:cstheme="minorHAnsi"/>
          <w:color w:val="808080" w:themeColor="background1" w:themeShade="80"/>
          <w:sz w:val="16"/>
          <w:szCs w:val="16"/>
        </w:rPr>
        <w:t>So</w:t>
      </w:r>
      <w:proofErr w:type="gramEnd"/>
      <w:r w:rsidRPr="00176C94">
        <w:rPr>
          <w:rFonts w:asciiTheme="minorHAnsi" w:hAnsiTheme="minorHAnsi" w:cstheme="minorHAnsi"/>
          <w:color w:val="808080" w:themeColor="background1" w:themeShade="80"/>
          <w:sz w:val="16"/>
          <w:szCs w:val="16"/>
        </w:rPr>
        <w:t>. 2d 384 (Fla. Dist. Ct. App. 2000).</w:t>
      </w:r>
    </w:p>
  </w:footnote>
  <w:footnote w:id="370">
    <w:p w14:paraId="5C41F307" w14:textId="22823EE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Un total de 541 jóvenes fueron detenidos en prisión preventiva durante este período.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D.C. Lawyers for Youth and Campaign for Youth Justice, Capital City Correction, Mayo 2014.</w:t>
      </w:r>
    </w:p>
  </w:footnote>
  <w:footnote w:id="371">
    <w:p w14:paraId="250013F6" w14:textId="1DC357E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párr.306. Al respecto, ver: Convención Sobre los Derechos del Niño, Arts. 37.3 et </w:t>
      </w:r>
      <w:proofErr w:type="spellStart"/>
      <w:r w:rsidRPr="00176C94">
        <w:rPr>
          <w:rFonts w:asciiTheme="minorHAnsi" w:hAnsiTheme="minorHAnsi" w:cstheme="minorHAnsi"/>
          <w:color w:val="808080" w:themeColor="background1" w:themeShade="80"/>
          <w:sz w:val="16"/>
          <w:szCs w:val="16"/>
          <w:lang w:val="es-ES"/>
        </w:rPr>
        <w:t>seq</w:t>
      </w:r>
      <w:proofErr w:type="spellEnd"/>
      <w:r w:rsidRPr="00176C94">
        <w:rPr>
          <w:rFonts w:asciiTheme="minorHAnsi" w:hAnsiTheme="minorHAnsi" w:cstheme="minorHAnsi"/>
          <w:color w:val="808080" w:themeColor="background1" w:themeShade="80"/>
          <w:sz w:val="16"/>
          <w:szCs w:val="16"/>
          <w:lang w:val="es-ES"/>
        </w:rPr>
        <w:t>.; Reglas de la Habana, Reglas 12, 28, 29, 31, 32 y 65.</w:t>
      </w:r>
    </w:p>
  </w:footnote>
  <w:footnote w:id="372">
    <w:p w14:paraId="76552085" w14:textId="2A46798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PIDCP, Art. 10(2</w:t>
      </w:r>
      <w:proofErr w:type="gramStart"/>
      <w:r w:rsidRPr="00176C94">
        <w:rPr>
          <w:rFonts w:asciiTheme="minorHAnsi" w:hAnsiTheme="minorHAnsi" w:cstheme="minorHAnsi"/>
          <w:color w:val="808080" w:themeColor="background1" w:themeShade="80"/>
          <w:sz w:val="16"/>
          <w:szCs w:val="16"/>
          <w:lang w:val="es-ES"/>
        </w:rPr>
        <w:t>)(</w:t>
      </w:r>
      <w:proofErr w:type="gramEnd"/>
      <w:r w:rsidRPr="00176C94">
        <w:rPr>
          <w:rFonts w:asciiTheme="minorHAnsi" w:hAnsiTheme="minorHAnsi" w:cstheme="minorHAnsi"/>
          <w:color w:val="808080" w:themeColor="background1" w:themeShade="80"/>
          <w:sz w:val="16"/>
          <w:szCs w:val="16"/>
          <w:lang w:val="es-ES"/>
        </w:rPr>
        <w:t>b).</w:t>
      </w:r>
    </w:p>
  </w:footnote>
  <w:footnote w:id="373">
    <w:p w14:paraId="7C72FEF8" w14:textId="489A2B74" w:rsidR="00B3330D" w:rsidRPr="00176C94" w:rsidRDefault="00B3330D" w:rsidP="00B3330D">
      <w:pPr>
        <w:pStyle w:val="FootnoteText"/>
        <w:tabs>
          <w:tab w:val="left" w:pos="540"/>
        </w:tabs>
        <w:spacing w:after="40"/>
        <w:ind w:left="540" w:hanging="540"/>
        <w:jc w:val="both"/>
        <w:rPr>
          <w:rFonts w:asciiTheme="minorHAnsi" w:hAnsiTheme="minorHAnsi" w:cstheme="minorHAnsi"/>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r>
      <w:r w:rsidRPr="00176C94">
        <w:rPr>
          <w:rFonts w:asciiTheme="minorHAnsi" w:hAnsiTheme="minorHAnsi" w:cstheme="minorHAnsi"/>
          <w:bCs/>
          <w:color w:val="808080" w:themeColor="background1" w:themeShade="80"/>
          <w:sz w:val="16"/>
          <w:szCs w:val="16"/>
          <w:lang w:val="es-ES_tradnl"/>
        </w:rPr>
        <w:t>Comité para la Eliminación de la Discriminación Racial</w:t>
      </w:r>
      <w:r w:rsidRPr="00176C94">
        <w:rPr>
          <w:rFonts w:asciiTheme="minorHAnsi" w:hAnsiTheme="minorHAnsi" w:cstheme="minorHAnsi"/>
          <w:bCs/>
          <w:color w:val="808080" w:themeColor="background1" w:themeShade="80"/>
          <w:sz w:val="16"/>
          <w:szCs w:val="16"/>
          <w:lang w:val="es-ES"/>
        </w:rPr>
        <w:t xml:space="preserve">, </w:t>
      </w:r>
      <w:r w:rsidRPr="00176C94">
        <w:rPr>
          <w:rFonts w:asciiTheme="minorHAnsi" w:hAnsiTheme="minorHAnsi" w:cstheme="minorHAnsi"/>
          <w:bCs/>
          <w:color w:val="808080" w:themeColor="background1" w:themeShade="80"/>
          <w:sz w:val="16"/>
          <w:szCs w:val="16"/>
          <w:lang w:val="es-ES_tradnl"/>
        </w:rPr>
        <w:t>Observaciones finales sobre los informes periódicos séptimo a noveno combinados de los Estados Unidos de América</w:t>
      </w:r>
      <w:r w:rsidRPr="00176C94">
        <w:rPr>
          <w:rFonts w:asciiTheme="minorHAnsi" w:hAnsiTheme="minorHAnsi" w:cstheme="minorHAnsi"/>
          <w:bCs/>
          <w:color w:val="808080" w:themeColor="background1" w:themeShade="80"/>
          <w:sz w:val="16"/>
          <w:szCs w:val="16"/>
          <w:lang w:val="es-ES"/>
        </w:rPr>
        <w:t>, CERD/C/USA/CO/7-9</w:t>
      </w:r>
    </w:p>
  </w:footnote>
  <w:footnote w:id="374">
    <w:p w14:paraId="13B65A9C" w14:textId="027CF4A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Disponible en: https://www.youtube.com/watch?v=DtIHjB1m76o&amp;list=PLkh9EPEuEx2st1_l-W6cr0o3oH9DxBSDc</w:t>
      </w:r>
    </w:p>
  </w:footnote>
  <w:footnote w:id="375">
    <w:p w14:paraId="4ACE4D62" w14:textId="3FF9CAF8"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Los privilegios en el Sistema de Delincuentes Juveniles de Colorado se obtienen bajo un sistema de méritos, pero pueden perderse debido a conductas problemáticas o infracciones del Código Correccional de Disciplina para adultos.</w:t>
      </w:r>
    </w:p>
  </w:footnote>
  <w:footnote w:id="376">
    <w:p w14:paraId="0715C9C2" w14:textId="665CB2A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Richard E. Redding, “The Effects Of Adjudicating And Sentencing Juveniles As Adults: Research and Policy Implications”, Youth Violence and Juvenile Justice, </w:t>
      </w:r>
      <w:proofErr w:type="spellStart"/>
      <w:r w:rsidRPr="00176C94">
        <w:rPr>
          <w:rFonts w:asciiTheme="minorHAnsi" w:hAnsiTheme="minorHAnsi" w:cstheme="minorHAnsi"/>
          <w:color w:val="808080" w:themeColor="background1" w:themeShade="80"/>
          <w:sz w:val="16"/>
          <w:szCs w:val="16"/>
        </w:rPr>
        <w:t>Volumen</w:t>
      </w:r>
      <w:proofErr w:type="spellEnd"/>
      <w:r w:rsidRPr="00176C94">
        <w:rPr>
          <w:rFonts w:asciiTheme="minorHAnsi" w:hAnsiTheme="minorHAnsi" w:cstheme="minorHAnsi"/>
          <w:color w:val="808080" w:themeColor="background1" w:themeShade="80"/>
          <w:sz w:val="16"/>
          <w:szCs w:val="16"/>
        </w:rPr>
        <w:t xml:space="preserve"> 1, </w:t>
      </w:r>
      <w:proofErr w:type="spellStart"/>
      <w:r w:rsidRPr="00176C94">
        <w:rPr>
          <w:rFonts w:asciiTheme="minorHAnsi" w:hAnsiTheme="minorHAnsi" w:cstheme="minorHAnsi"/>
          <w:color w:val="808080" w:themeColor="background1" w:themeShade="80"/>
          <w:sz w:val="16"/>
          <w:szCs w:val="16"/>
        </w:rPr>
        <w:t>Edición</w:t>
      </w:r>
      <w:proofErr w:type="spellEnd"/>
      <w:r w:rsidRPr="00176C94">
        <w:rPr>
          <w:rFonts w:asciiTheme="minorHAnsi" w:hAnsiTheme="minorHAnsi" w:cstheme="minorHAnsi"/>
          <w:color w:val="808080" w:themeColor="background1" w:themeShade="80"/>
          <w:sz w:val="16"/>
          <w:szCs w:val="16"/>
        </w:rPr>
        <w:t xml:space="preserve"> 2, Abril 2003,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128-155.</w:t>
      </w:r>
    </w:p>
  </w:footnote>
  <w:footnote w:id="377">
    <w:p w14:paraId="68719ED0" w14:textId="21EB153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Human Rights Watch, Branded for Life: Florida’s Prosecution of Children as Adults under its “Direct File” Statute, Abril 2014.</w:t>
      </w:r>
    </w:p>
  </w:footnote>
  <w:footnote w:id="378">
    <w:p w14:paraId="2FB8E29E" w14:textId="572539B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Florida Department of Corrections, “</w:t>
      </w:r>
      <w:hyperlink r:id="rId86" w:history="1">
        <w:r w:rsidRPr="00176C94">
          <w:rPr>
            <w:rStyle w:val="Hyperlink"/>
            <w:rFonts w:asciiTheme="minorHAnsi" w:hAnsiTheme="minorHAnsi" w:cstheme="minorHAnsi"/>
            <w:color w:val="808080" w:themeColor="background1" w:themeShade="80"/>
            <w:sz w:val="16"/>
            <w:szCs w:val="16"/>
          </w:rPr>
          <w:t>Frequently Asked Questions Regarding Visitation</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Human Rights Watch, Branded for Life: Florida’s Prosecution of Children as Adults under its “Direct File” Statute, Abril 2014.</w:t>
      </w:r>
    </w:p>
  </w:footnote>
  <w:footnote w:id="379">
    <w:p w14:paraId="46C869CD" w14:textId="2D5A046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De acuerdo al Buró de Prisiones, disponible en: </w:t>
      </w:r>
      <w:hyperlink r:id="rId87" w:history="1">
        <w:r w:rsidRPr="00176C94">
          <w:rPr>
            <w:rStyle w:val="Hyperlink"/>
            <w:rFonts w:asciiTheme="minorHAnsi" w:hAnsiTheme="minorHAnsi" w:cstheme="minorHAnsi"/>
            <w:color w:val="808080" w:themeColor="background1" w:themeShade="80"/>
            <w:sz w:val="16"/>
            <w:szCs w:val="16"/>
            <w:lang w:val="es-ES"/>
          </w:rPr>
          <w:t>http://www.bop.gov/inmates/custody_and_care/juveniles.jsp</w:t>
        </w:r>
      </w:hyperlink>
      <w:r w:rsidRPr="00176C94">
        <w:rPr>
          <w:rFonts w:asciiTheme="minorHAnsi" w:hAnsiTheme="minorHAnsi" w:cstheme="minorHAnsi"/>
          <w:color w:val="808080" w:themeColor="background1" w:themeShade="80"/>
          <w:sz w:val="16"/>
          <w:szCs w:val="16"/>
          <w:lang w:val="es-ES"/>
        </w:rPr>
        <w:t xml:space="preserve"> </w:t>
      </w:r>
    </w:p>
  </w:footnote>
  <w:footnote w:id="380">
    <w:p w14:paraId="62939161" w14:textId="303CF5B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Federal Bureau of Prisons, Program Statement Inmate Security and Custody Classification manual, P5100.08, 2006. </w:t>
      </w:r>
      <w:r w:rsidRPr="00176C94">
        <w:rPr>
          <w:rFonts w:asciiTheme="minorHAnsi" w:hAnsiTheme="minorHAnsi" w:cstheme="minorHAnsi"/>
          <w:color w:val="808080" w:themeColor="background1" w:themeShade="80"/>
          <w:sz w:val="16"/>
          <w:szCs w:val="16"/>
          <w:lang w:val="es-ES"/>
        </w:rPr>
        <w:t xml:space="preserve">Según el </w:t>
      </w:r>
      <w:proofErr w:type="spellStart"/>
      <w:r w:rsidRPr="00176C94">
        <w:rPr>
          <w:rFonts w:asciiTheme="minorHAnsi" w:hAnsiTheme="minorHAnsi" w:cstheme="minorHAnsi"/>
          <w:color w:val="808080" w:themeColor="background1" w:themeShade="80"/>
          <w:sz w:val="16"/>
          <w:szCs w:val="16"/>
          <w:lang w:val="es-ES"/>
        </w:rPr>
        <w:t>BdP</w:t>
      </w:r>
      <w:proofErr w:type="spellEnd"/>
      <w:r w:rsidRPr="00176C94">
        <w:rPr>
          <w:rFonts w:asciiTheme="minorHAnsi" w:hAnsiTheme="minorHAnsi" w:cstheme="minorHAnsi"/>
          <w:color w:val="808080" w:themeColor="background1" w:themeShade="80"/>
          <w:sz w:val="16"/>
          <w:szCs w:val="16"/>
          <w:lang w:val="es-ES"/>
        </w:rPr>
        <w:t>, otras instalaciones pueden ser designadas para jóvenes debido a problemas específicos de seguridad, programas existentes o población.</w:t>
      </w:r>
    </w:p>
  </w:footnote>
  <w:footnote w:id="381">
    <w:p w14:paraId="1ED81F86" w14:textId="16FA06D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párr.405.</w:t>
      </w:r>
    </w:p>
  </w:footnote>
  <w:footnote w:id="382">
    <w:p w14:paraId="3FAA8151" w14:textId="0503F255"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w:t>
      </w:r>
    </w:p>
  </w:footnote>
  <w:footnote w:id="383">
    <w:p w14:paraId="3F938DC4" w14:textId="41267FE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“Jailing Juveniles: The Dangers of Incarcerating Youth in Adult Jails in America”,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2007.</w:t>
      </w:r>
    </w:p>
  </w:footnote>
  <w:footnote w:id="384">
    <w:p w14:paraId="6C1D6B52"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385">
    <w:p w14:paraId="71486D5D" w14:textId="6867D49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Bureau of Justice Assistance, Department of Justice, “Juveniles in Adult Prisons and Jails: A National Assessment,” </w:t>
      </w:r>
      <w:proofErr w:type="spellStart"/>
      <w:r w:rsidRPr="00176C94">
        <w:rPr>
          <w:rFonts w:asciiTheme="minorHAnsi" w:hAnsiTheme="minorHAnsi" w:cstheme="minorHAnsi"/>
          <w:color w:val="808080" w:themeColor="background1" w:themeShade="80"/>
          <w:sz w:val="16"/>
          <w:szCs w:val="16"/>
        </w:rPr>
        <w:t>Octubre</w:t>
      </w:r>
      <w:proofErr w:type="spellEnd"/>
      <w:r w:rsidRPr="00176C94">
        <w:rPr>
          <w:rFonts w:asciiTheme="minorHAnsi" w:hAnsiTheme="minorHAnsi" w:cstheme="minorHAnsi"/>
          <w:color w:val="808080" w:themeColor="background1" w:themeShade="80"/>
          <w:sz w:val="16"/>
          <w:szCs w:val="16"/>
        </w:rPr>
        <w:t xml:space="preserve"> 2000,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55. </w:t>
      </w:r>
    </w:p>
  </w:footnote>
  <w:footnote w:id="386">
    <w:p w14:paraId="100D39A6" w14:textId="054CB39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noProof/>
          <w:color w:val="808080" w:themeColor="background1" w:themeShade="80"/>
          <w:sz w:val="16"/>
          <w:szCs w:val="16"/>
        </w:rPr>
        <w:t xml:space="preserve">U.S. Department of Justice National Institute of Corrections, </w:t>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Diciembre 2011, pág. 17.</w:t>
      </w:r>
    </w:p>
  </w:footnote>
  <w:footnote w:id="387">
    <w:p w14:paraId="3A49EC11"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fr-CA"/>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fr-CA"/>
        </w:rPr>
        <w:t xml:space="preserve"> </w:t>
      </w:r>
      <w:r w:rsidRPr="00176C94">
        <w:rPr>
          <w:rFonts w:asciiTheme="minorHAnsi" w:hAnsiTheme="minorHAnsi" w:cstheme="minorHAnsi"/>
          <w:color w:val="808080" w:themeColor="background1" w:themeShade="80"/>
          <w:sz w:val="16"/>
          <w:szCs w:val="16"/>
          <w:lang w:val="fr-CA"/>
        </w:rPr>
        <w:tab/>
        <w:t>6 28 C.F.R. § 115.342(b) (2012) (protective isolation); 28 C.F.R. § 115.378(b) (2012) (</w:t>
      </w:r>
      <w:proofErr w:type="spellStart"/>
      <w:r w:rsidRPr="00176C94">
        <w:rPr>
          <w:rFonts w:asciiTheme="minorHAnsi" w:hAnsiTheme="minorHAnsi" w:cstheme="minorHAnsi"/>
          <w:color w:val="808080" w:themeColor="background1" w:themeShade="80"/>
          <w:sz w:val="16"/>
          <w:szCs w:val="16"/>
          <w:lang w:val="fr-CA"/>
        </w:rPr>
        <w:t>disciplinary</w:t>
      </w:r>
      <w:proofErr w:type="spellEnd"/>
      <w:r w:rsidRPr="00176C94">
        <w:rPr>
          <w:rFonts w:asciiTheme="minorHAnsi" w:hAnsiTheme="minorHAnsi" w:cstheme="minorHAnsi"/>
          <w:color w:val="808080" w:themeColor="background1" w:themeShade="80"/>
          <w:sz w:val="16"/>
          <w:szCs w:val="16"/>
          <w:lang w:val="fr-CA"/>
        </w:rPr>
        <w:t xml:space="preserve"> isolation). </w:t>
      </w:r>
    </w:p>
  </w:footnote>
  <w:footnote w:id="388">
    <w:p w14:paraId="6DF139C8" w14:textId="66EEDDC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389">
    <w:p w14:paraId="1594CEE9" w14:textId="6A9172FA"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los Derechos del Niño, Observación General No. 10, Los derechos del niño en la justicia de menores, CRC/C/GC/10, 25 de Abril de 2007, párr. 29.</w:t>
      </w:r>
    </w:p>
  </w:footnote>
  <w:footnote w:id="390">
    <w:p w14:paraId="697FCD17" w14:textId="68F4CE9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449. Ver también, Reglas de la Habana, reglas 12 y 87(f). </w:t>
      </w:r>
    </w:p>
  </w:footnote>
  <w:footnote w:id="391">
    <w:p w14:paraId="6E269EA5" w14:textId="12A654A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451.</w:t>
      </w:r>
    </w:p>
  </w:footnote>
  <w:footnote w:id="392">
    <w:p w14:paraId="0ECFE1F0" w14:textId="589C321B"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Justice Programs, Office of Juvenile Justice and Delinquency Prevention, National Report Series Fact Sheet, “Delinquency Cases Waived to Criminal Court, 2010”,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2014.</w:t>
      </w:r>
    </w:p>
  </w:footnote>
  <w:footnote w:id="393">
    <w:p w14:paraId="7A97C265" w14:textId="475F3ED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182.</w:t>
      </w:r>
    </w:p>
  </w:footnote>
  <w:footnote w:id="394">
    <w:p w14:paraId="3CDDB709" w14:textId="2F53128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p.181.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Acoca</w:t>
      </w:r>
      <w:proofErr w:type="spellEnd"/>
      <w:r w:rsidRPr="00176C94">
        <w:rPr>
          <w:rFonts w:asciiTheme="minorHAnsi" w:hAnsiTheme="minorHAnsi" w:cstheme="minorHAnsi"/>
          <w:color w:val="808080" w:themeColor="background1" w:themeShade="80"/>
          <w:sz w:val="16"/>
          <w:szCs w:val="16"/>
        </w:rPr>
        <w:t xml:space="preserve">, L., &amp; </w:t>
      </w:r>
      <w:proofErr w:type="spellStart"/>
      <w:r w:rsidRPr="00176C94">
        <w:rPr>
          <w:rFonts w:asciiTheme="minorHAnsi" w:hAnsiTheme="minorHAnsi" w:cstheme="minorHAnsi"/>
          <w:color w:val="808080" w:themeColor="background1" w:themeShade="80"/>
          <w:sz w:val="16"/>
          <w:szCs w:val="16"/>
        </w:rPr>
        <w:t>Dedel</w:t>
      </w:r>
      <w:proofErr w:type="spellEnd"/>
      <w:r w:rsidRPr="00176C94">
        <w:rPr>
          <w:rFonts w:asciiTheme="minorHAnsi" w:hAnsiTheme="minorHAnsi" w:cstheme="minorHAnsi"/>
          <w:color w:val="808080" w:themeColor="background1" w:themeShade="80"/>
          <w:sz w:val="16"/>
          <w:szCs w:val="16"/>
        </w:rPr>
        <w:t>, K. (1998), No place to hide: understanding and meeting the needs of girls in the California juvenile justice system (National Council on Crime and Delinquency).</w:t>
      </w:r>
    </w:p>
  </w:footnote>
  <w:footnote w:id="395">
    <w:p w14:paraId="044FAD80" w14:textId="7429645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Capital City Correction, D.C. Lawyers for Youth and Campaign for Youth Justice, Mayo 2014.</w:t>
      </w:r>
    </w:p>
  </w:footnote>
  <w:footnote w:id="396">
    <w:p w14:paraId="777F6D08" w14:textId="7BBDDF5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182.</w:t>
      </w:r>
    </w:p>
  </w:footnote>
  <w:footnote w:id="397">
    <w:p w14:paraId="18DF5621" w14:textId="5D705978" w:rsidR="00B3330D" w:rsidRPr="00176C94" w:rsidRDefault="00B3330D" w:rsidP="00B3330D">
      <w:pPr>
        <w:pStyle w:val="FootnoteText"/>
        <w:tabs>
          <w:tab w:val="left" w:pos="540"/>
        </w:tabs>
        <w:spacing w:after="40"/>
        <w:ind w:left="540" w:hanging="540"/>
        <w:jc w:val="both"/>
        <w:rPr>
          <w:rFonts w:asciiTheme="minorHAnsi" w:hAnsiTheme="minorHAnsi" w:cstheme="minorHAnsi"/>
          <w: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189. Como se </w:t>
      </w:r>
      <w:proofErr w:type="spellStart"/>
      <w:r w:rsidRPr="00176C94">
        <w:rPr>
          <w:rFonts w:asciiTheme="minorHAnsi" w:hAnsiTheme="minorHAnsi" w:cstheme="minorHAnsi"/>
          <w:color w:val="808080" w:themeColor="background1" w:themeShade="80"/>
          <w:sz w:val="16"/>
          <w:szCs w:val="16"/>
        </w:rPr>
        <w:t>reportó</w:t>
      </w:r>
      <w:proofErr w:type="spellEnd"/>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i/>
          <w:color w:val="808080" w:themeColor="background1" w:themeShade="80"/>
          <w:sz w:val="16"/>
          <w:szCs w:val="16"/>
        </w:rPr>
        <w:t>“[t]he same staff charged with monitoring and protecting these youth may exacerbate their trauma by joining in the harassment and assaults as an expression of their own homophobia.”</w:t>
      </w:r>
    </w:p>
  </w:footnote>
  <w:footnote w:id="398">
    <w:p w14:paraId="1AFB4D65" w14:textId="08D06DCA" w:rsidR="00B3330D" w:rsidRPr="00176C94" w:rsidRDefault="00B3330D" w:rsidP="00B3330D">
      <w:pPr>
        <w:pStyle w:val="FootnoteText"/>
        <w:tabs>
          <w:tab w:val="left" w:pos="540"/>
        </w:tabs>
        <w:spacing w:after="40"/>
        <w:ind w:left="540" w:hanging="540"/>
        <w:jc w:val="both"/>
        <w:rPr>
          <w:rFonts w:asciiTheme="minorHAnsi" w:hAnsiTheme="minorHAnsi" w:cstheme="minorHAnsi"/>
          <w: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hyperlink r:id="rId88" w:history="1">
        <w:r w:rsidRPr="00176C94">
          <w:rPr>
            <w:rStyle w:val="Hyperlink"/>
            <w:rFonts w:asciiTheme="minorHAnsi" w:hAnsiTheme="minorHAnsi" w:cstheme="minorHAnsi"/>
            <w:color w:val="808080" w:themeColor="background1" w:themeShade="80"/>
            <w:sz w:val="16"/>
            <w:szCs w:val="16"/>
          </w:rPr>
          <w:t xml:space="preserve">La </w:t>
        </w:r>
        <w:proofErr w:type="spellStart"/>
        <w:r w:rsidRPr="00176C94">
          <w:rPr>
            <w:rStyle w:val="Hyperlink"/>
            <w:rFonts w:asciiTheme="minorHAnsi" w:hAnsiTheme="minorHAnsi" w:cstheme="minorHAnsi"/>
            <w:color w:val="808080" w:themeColor="background1" w:themeShade="80"/>
            <w:sz w:val="16"/>
            <w:szCs w:val="16"/>
          </w:rPr>
          <w:t>Asociación</w:t>
        </w:r>
        <w:proofErr w:type="spellEnd"/>
        <w:r w:rsidRPr="00176C94">
          <w:rPr>
            <w:rStyle w:val="Hyperlink"/>
            <w:rFonts w:asciiTheme="minorHAnsi" w:hAnsiTheme="minorHAnsi" w:cstheme="minorHAnsi"/>
            <w:color w:val="808080" w:themeColor="background1" w:themeShade="80"/>
            <w:sz w:val="16"/>
            <w:szCs w:val="16"/>
          </w:rPr>
          <w:t xml:space="preserve"> de </w:t>
        </w:r>
        <w:proofErr w:type="spellStart"/>
        <w:r w:rsidRPr="00176C94">
          <w:rPr>
            <w:rStyle w:val="Hyperlink"/>
            <w:rFonts w:asciiTheme="minorHAnsi" w:hAnsiTheme="minorHAnsi" w:cstheme="minorHAnsi"/>
            <w:color w:val="808080" w:themeColor="background1" w:themeShade="80"/>
            <w:sz w:val="16"/>
            <w:szCs w:val="16"/>
          </w:rPr>
          <w:t>Correccionales</w:t>
        </w:r>
        <w:proofErr w:type="spellEnd"/>
        <w:r w:rsidRPr="00176C94">
          <w:rPr>
            <w:rStyle w:val="Hyperlink"/>
            <w:rFonts w:asciiTheme="minorHAnsi" w:hAnsiTheme="minorHAnsi" w:cstheme="minorHAnsi"/>
            <w:color w:val="808080" w:themeColor="background1" w:themeShade="80"/>
            <w:sz w:val="16"/>
            <w:szCs w:val="16"/>
          </w:rPr>
          <w:t xml:space="preserve"> de Nueva York</w:t>
        </w:r>
      </w:hyperlink>
      <w:r w:rsidRPr="00176C94">
        <w:rPr>
          <w:rStyle w:val="Hyperlink"/>
          <w:rFonts w:asciiTheme="minorHAnsi" w:hAnsiTheme="minorHAnsi" w:cstheme="minorHAnsi"/>
          <w:color w:val="808080" w:themeColor="background1" w:themeShade="80"/>
          <w:sz w:val="16"/>
          <w:szCs w:val="16"/>
        </w:rPr>
        <w:t>,</w:t>
      </w:r>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sostiene</w:t>
      </w:r>
      <w:proofErr w:type="spellEnd"/>
      <w:r w:rsidRPr="00176C94">
        <w:rPr>
          <w:rFonts w:asciiTheme="minorHAnsi" w:hAnsiTheme="minorHAnsi" w:cstheme="minorHAnsi"/>
          <w:color w:val="808080" w:themeColor="background1" w:themeShade="80"/>
          <w:sz w:val="16"/>
          <w:szCs w:val="16"/>
        </w:rPr>
        <w:t xml:space="preserve"> que </w:t>
      </w:r>
      <w:proofErr w:type="spellStart"/>
      <w:r w:rsidRPr="00176C94">
        <w:rPr>
          <w:rFonts w:asciiTheme="minorHAnsi" w:hAnsiTheme="minorHAnsi" w:cstheme="minorHAnsi"/>
          <w:color w:val="808080" w:themeColor="background1" w:themeShade="80"/>
          <w:sz w:val="16"/>
          <w:szCs w:val="16"/>
        </w:rPr>
        <w:t>los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jóvenes</w:t>
      </w:r>
      <w:proofErr w:type="spellEnd"/>
      <w:r w:rsidRPr="00176C94">
        <w:rPr>
          <w:rFonts w:asciiTheme="minorHAnsi" w:hAnsiTheme="minorHAnsi" w:cstheme="minorHAnsi"/>
          <w:color w:val="808080" w:themeColor="background1" w:themeShade="80"/>
          <w:sz w:val="16"/>
          <w:szCs w:val="16"/>
        </w:rPr>
        <w:t xml:space="preserve"> LGBTI </w:t>
      </w:r>
      <w:r w:rsidRPr="00176C94">
        <w:rPr>
          <w:rFonts w:asciiTheme="minorHAnsi" w:hAnsiTheme="minorHAnsi" w:cstheme="minorHAnsi"/>
          <w:i/>
          <w:color w:val="808080" w:themeColor="background1" w:themeShade="80"/>
          <w:sz w:val="16"/>
          <w:szCs w:val="16"/>
        </w:rPr>
        <w:t>“routinely encounter harassment and discrimination in their homes, schools, and communities. LGBTI youth are also more likely to face rejection by their families, become homeless and encounter child welfare systems, placing them at higher risk for justice system involvement. Once in the system, they too often enter an environment that is unsupportive, alienating, hostile and/or physically dangerous.”</w:t>
      </w:r>
    </w:p>
  </w:footnote>
  <w:footnote w:id="399">
    <w:p w14:paraId="4B047117" w14:textId="6AC65230"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Equity Project, Hidden Injustice: Lesbian, Gay, Bisexual, and Transgender Youth in the Juvenile Courts, </w:t>
      </w:r>
      <w:proofErr w:type="spellStart"/>
      <w:r w:rsidRPr="00176C94">
        <w:rPr>
          <w:rFonts w:asciiTheme="minorHAnsi" w:hAnsiTheme="minorHAnsi" w:cstheme="minorHAnsi"/>
          <w:color w:val="808080" w:themeColor="background1" w:themeShade="80"/>
          <w:sz w:val="16"/>
          <w:szCs w:val="16"/>
        </w:rPr>
        <w:t>disponible</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w:t>
      </w:r>
      <w:hyperlink r:id="rId89" w:history="1">
        <w:r w:rsidRPr="00176C94">
          <w:rPr>
            <w:rStyle w:val="Hyperlink"/>
            <w:rFonts w:asciiTheme="minorHAnsi" w:hAnsiTheme="minorHAnsi" w:cstheme="minorHAnsi"/>
            <w:color w:val="808080" w:themeColor="background1" w:themeShade="80"/>
            <w:sz w:val="16"/>
            <w:szCs w:val="16"/>
          </w:rPr>
          <w:t>http://www.equityproject.org/pdfs/hidden_injustice.pdf</w:t>
        </w:r>
      </w:hyperlink>
      <w:r w:rsidRPr="00176C94">
        <w:rPr>
          <w:rStyle w:val="Hyperlink"/>
          <w:rFonts w:asciiTheme="minorHAnsi" w:hAnsiTheme="minorHAnsi" w:cstheme="minorHAnsi"/>
          <w:color w:val="808080" w:themeColor="background1" w:themeShade="80"/>
          <w:sz w:val="16"/>
          <w:szCs w:val="16"/>
        </w:rPr>
        <w:t>.</w:t>
      </w:r>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National Council on Crime and Delinquency, Factsheet: Youth </w:t>
      </w:r>
      <w:proofErr w:type="gramStart"/>
      <w:r w:rsidRPr="00176C94">
        <w:rPr>
          <w:rFonts w:asciiTheme="minorHAnsi" w:hAnsiTheme="minorHAnsi" w:cstheme="minorHAnsi"/>
          <w:color w:val="808080" w:themeColor="background1" w:themeShade="80"/>
          <w:sz w:val="16"/>
          <w:szCs w:val="16"/>
        </w:rPr>
        <w:t>Under</w:t>
      </w:r>
      <w:proofErr w:type="gramEnd"/>
      <w:r w:rsidRPr="00176C94">
        <w:rPr>
          <w:rFonts w:asciiTheme="minorHAnsi" w:hAnsiTheme="minorHAnsi" w:cstheme="minorHAnsi"/>
          <w:color w:val="808080" w:themeColor="background1" w:themeShade="80"/>
          <w:sz w:val="16"/>
          <w:szCs w:val="16"/>
        </w:rPr>
        <w:t xml:space="preserve"> Age 18 in the Adult Criminal Justice System (2006). </w:t>
      </w:r>
      <w:r w:rsidRPr="00176C94">
        <w:rPr>
          <w:rFonts w:asciiTheme="minorHAnsi" w:hAnsiTheme="minorHAnsi" w:cstheme="minorHAnsi"/>
          <w:color w:val="808080" w:themeColor="background1" w:themeShade="80"/>
          <w:sz w:val="16"/>
          <w:szCs w:val="16"/>
          <w:lang w:val="es-ES"/>
        </w:rPr>
        <w:t>Según estas fuentes, se necesitan más investigaciones para examinar el impacto de las políticas de transferencia sobre los jóvenes LGBTI en particular.</w:t>
      </w:r>
    </w:p>
  </w:footnote>
  <w:footnote w:id="400">
    <w:p w14:paraId="1B9FDFF9" w14:textId="7252D63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los Derechos del Niño, Observación General No. 10, Los derechos del niño en la justicia de menores, CRC/C/GC/10, 25 de Abril de 2007, párr.6.</w:t>
      </w:r>
    </w:p>
  </w:footnote>
  <w:footnote w:id="401">
    <w:p w14:paraId="54052ECE" w14:textId="3A253599" w:rsidR="00B3330D" w:rsidRPr="00176C94" w:rsidRDefault="00B3330D" w:rsidP="00B3330D">
      <w:pPr>
        <w:tabs>
          <w:tab w:val="left" w:pos="540"/>
        </w:tabs>
        <w:spacing w:after="40"/>
        <w:ind w:left="540" w:rightChars="37" w:right="89" w:hanging="540"/>
        <w:jc w:val="both"/>
        <w:rPr>
          <w:rFonts w:asciiTheme="minorHAnsi" w:hAnsiTheme="minorHAnsi" w:cstheme="minorHAnsi"/>
          <w:color w:val="808080" w:themeColor="background1" w:themeShade="80"/>
          <w:sz w:val="16"/>
          <w:szCs w:val="16"/>
          <w:lang w:bidi="x-none"/>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u w:color="000000"/>
          <w:lang w:val="es-ES"/>
        </w:rPr>
        <w:tab/>
      </w:r>
      <w:r w:rsidRPr="00176C94">
        <w:rPr>
          <w:rFonts w:asciiTheme="minorHAnsi" w:hAnsiTheme="minorHAnsi" w:cstheme="minorHAnsi"/>
          <w:color w:val="808080" w:themeColor="background1" w:themeShade="80"/>
          <w:sz w:val="16"/>
          <w:szCs w:val="16"/>
          <w:lang w:val="es-ES"/>
        </w:rPr>
        <w:t xml:space="preserve">Informe del </w:t>
      </w:r>
      <w:r w:rsidRPr="00176C94">
        <w:rPr>
          <w:rFonts w:asciiTheme="minorHAnsi" w:hAnsiTheme="minorHAnsi" w:cstheme="minorHAnsi"/>
          <w:bCs/>
          <w:color w:val="808080" w:themeColor="background1" w:themeShade="80"/>
          <w:sz w:val="16"/>
          <w:szCs w:val="16"/>
          <w:lang w:val="es-ES_tradnl"/>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xml:space="preserve">, Juan E. Méndez, A/HRC/28/685 Marzo 2015, Consejo de Derechos Humanos, Sesión No. 28, párr. </w:t>
      </w:r>
      <w:r w:rsidRPr="00176C94">
        <w:rPr>
          <w:rFonts w:asciiTheme="minorHAnsi" w:hAnsiTheme="minorHAnsi" w:cstheme="minorHAnsi"/>
          <w:color w:val="808080" w:themeColor="background1" w:themeShade="80"/>
          <w:sz w:val="16"/>
          <w:szCs w:val="16"/>
        </w:rPr>
        <w:t>86(g).</w:t>
      </w:r>
    </w:p>
  </w:footnote>
  <w:footnote w:id="402">
    <w:p w14:paraId="19B71368" w14:textId="66B4FDF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Campaign for Youth Justice, Critical Condition: African-American Youth in the Justice System (2008, </w:t>
      </w:r>
      <w:proofErr w:type="spellStart"/>
      <w:r w:rsidRPr="00176C94">
        <w:rPr>
          <w:rFonts w:asciiTheme="minorHAnsi" w:hAnsiTheme="minorHAnsi" w:cstheme="minorHAnsi"/>
          <w:color w:val="808080" w:themeColor="background1" w:themeShade="80"/>
          <w:sz w:val="16"/>
          <w:szCs w:val="16"/>
        </w:rPr>
        <w:t>Septiembre</w:t>
      </w:r>
      <w:proofErr w:type="spellEnd"/>
      <w:r w:rsidRPr="00176C94">
        <w:rPr>
          <w:rFonts w:asciiTheme="minorHAnsi" w:hAnsiTheme="minorHAnsi" w:cstheme="minorHAnsi"/>
          <w:color w:val="808080" w:themeColor="background1" w:themeShade="80"/>
          <w:sz w:val="16"/>
          <w:szCs w:val="16"/>
        </w:rPr>
        <w:t xml:space="preserve">). Arya, N., &amp; </w:t>
      </w:r>
      <w:proofErr w:type="spellStart"/>
      <w:r w:rsidRPr="00176C94">
        <w:rPr>
          <w:rFonts w:asciiTheme="minorHAnsi" w:hAnsiTheme="minorHAnsi" w:cstheme="minorHAnsi"/>
          <w:color w:val="808080" w:themeColor="background1" w:themeShade="80"/>
          <w:sz w:val="16"/>
          <w:szCs w:val="16"/>
        </w:rPr>
        <w:t>Rolnick</w:t>
      </w:r>
      <w:proofErr w:type="spellEnd"/>
      <w:r w:rsidRPr="00176C94">
        <w:rPr>
          <w:rFonts w:asciiTheme="minorHAnsi" w:hAnsiTheme="minorHAnsi" w:cstheme="minorHAnsi"/>
          <w:color w:val="808080" w:themeColor="background1" w:themeShade="80"/>
          <w:sz w:val="16"/>
          <w:szCs w:val="16"/>
        </w:rPr>
        <w:t xml:space="preserve">, A., A Tangled Web of Justice: American Indian and Alaska Native Youth in Federal, State, and Tribal Justice Systems (2008, May), Washington, DC: Campaign for Youth Justice. Arya, N., </w:t>
      </w:r>
      <w:proofErr w:type="spellStart"/>
      <w:r w:rsidRPr="00176C94">
        <w:rPr>
          <w:rFonts w:asciiTheme="minorHAnsi" w:hAnsiTheme="minorHAnsi" w:cstheme="minorHAnsi"/>
          <w:color w:val="808080" w:themeColor="background1" w:themeShade="80"/>
          <w:sz w:val="16"/>
          <w:szCs w:val="16"/>
        </w:rPr>
        <w:t>Villarruel</w:t>
      </w:r>
      <w:proofErr w:type="spellEnd"/>
      <w:r w:rsidRPr="00176C94">
        <w:rPr>
          <w:rFonts w:asciiTheme="minorHAnsi" w:hAnsiTheme="minorHAnsi" w:cstheme="minorHAnsi"/>
          <w:color w:val="808080" w:themeColor="background1" w:themeShade="80"/>
          <w:sz w:val="16"/>
          <w:szCs w:val="16"/>
        </w:rPr>
        <w:t xml:space="preserve">, F., Villanueva, C., &amp; </w:t>
      </w:r>
      <w:proofErr w:type="spellStart"/>
      <w:r w:rsidRPr="00176C94">
        <w:rPr>
          <w:rFonts w:asciiTheme="minorHAnsi" w:hAnsiTheme="minorHAnsi" w:cstheme="minorHAnsi"/>
          <w:color w:val="808080" w:themeColor="background1" w:themeShade="80"/>
          <w:sz w:val="16"/>
          <w:szCs w:val="16"/>
        </w:rPr>
        <w:t>Augarten</w:t>
      </w:r>
      <w:proofErr w:type="spellEnd"/>
      <w:r w:rsidRPr="00176C94">
        <w:rPr>
          <w:rFonts w:asciiTheme="minorHAnsi" w:hAnsiTheme="minorHAnsi" w:cstheme="minorHAnsi"/>
          <w:color w:val="808080" w:themeColor="background1" w:themeShade="80"/>
          <w:sz w:val="16"/>
          <w:szCs w:val="16"/>
        </w:rPr>
        <w:t>, I., America’s Invisible Children: Latino Youth and the Failure of Justice (2009, May), Campaign for Youth Justice.</w:t>
      </w:r>
    </w:p>
  </w:footnote>
  <w:footnote w:id="403">
    <w:p w14:paraId="28C5ADA6"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Eileen Poe-Yamagata &amp; Michael A. Jones, Building Blocks for Youth, And Justice for Some: Differential Treatment of Minority Youth in the Justice System 1-3 (2000).</w:t>
      </w:r>
    </w:p>
  </w:footnote>
  <w:footnote w:id="404">
    <w:p w14:paraId="2B659CCE"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hyperlink r:id="rId90" w:history="1">
        <w:r w:rsidRPr="00176C94">
          <w:rPr>
            <w:rStyle w:val="Hyperlink"/>
            <w:rFonts w:asciiTheme="minorHAnsi" w:hAnsiTheme="minorHAnsi" w:cstheme="minorHAnsi"/>
            <w:color w:val="808080" w:themeColor="background1" w:themeShade="80"/>
            <w:sz w:val="16"/>
            <w:szCs w:val="16"/>
          </w:rPr>
          <w:t>http://www.campaignforyouthjusticeblog.org/2014/09/new-report-us-prison-populations.html</w:t>
        </w:r>
      </w:hyperlink>
      <w:r w:rsidRPr="00176C94">
        <w:rPr>
          <w:rFonts w:asciiTheme="minorHAnsi" w:hAnsiTheme="minorHAnsi" w:cstheme="minorHAnsi"/>
          <w:color w:val="808080" w:themeColor="background1" w:themeShade="80"/>
          <w:sz w:val="16"/>
          <w:szCs w:val="16"/>
        </w:rPr>
        <w:t xml:space="preserve"> </w:t>
      </w:r>
    </w:p>
  </w:footnote>
  <w:footnote w:id="405">
    <w:p w14:paraId="750FBB86" w14:textId="680B004D"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406">
    <w:p w14:paraId="2E869614" w14:textId="533619C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Juvenile Justice Exchange, “</w:t>
      </w:r>
      <w:hyperlink r:id="rId91" w:history="1">
        <w:r w:rsidRPr="00176C94">
          <w:rPr>
            <w:rStyle w:val="Hyperlink"/>
            <w:rFonts w:asciiTheme="minorHAnsi" w:hAnsiTheme="minorHAnsi" w:cstheme="minorHAnsi"/>
            <w:color w:val="808080" w:themeColor="background1" w:themeShade="80"/>
            <w:sz w:val="16"/>
            <w:szCs w:val="16"/>
          </w:rPr>
          <w:t>Federal Panel Takes Up JJDPA Reauthorization</w:t>
        </w:r>
      </w:hyperlink>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Febrero</w:t>
      </w:r>
      <w:proofErr w:type="spellEnd"/>
      <w:r w:rsidRPr="00176C94">
        <w:rPr>
          <w:rFonts w:asciiTheme="minorHAnsi" w:hAnsiTheme="minorHAnsi" w:cstheme="minorHAnsi"/>
          <w:color w:val="808080" w:themeColor="background1" w:themeShade="80"/>
          <w:sz w:val="16"/>
          <w:szCs w:val="16"/>
        </w:rPr>
        <w:t xml:space="preserve"> 20, 2015. </w:t>
      </w:r>
    </w:p>
  </w:footnote>
  <w:footnote w:id="407">
    <w:p w14:paraId="6CA43FC9" w14:textId="5D87B65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w:t>
      </w:r>
      <w:r w:rsidRPr="00176C94">
        <w:rPr>
          <w:rFonts w:asciiTheme="minorHAnsi" w:hAnsiTheme="minorHAnsi" w:cstheme="minorHAnsi"/>
          <w:color w:val="808080" w:themeColor="background1" w:themeShade="80"/>
          <w:sz w:val="16"/>
          <w:szCs w:val="16"/>
        </w:rPr>
        <w:t>137.</w:t>
      </w:r>
    </w:p>
  </w:footnote>
  <w:footnote w:id="408">
    <w:p w14:paraId="2DD23C67"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PREA Standard, 28 C.F.R. § 115.51(b) (2012).</w:t>
      </w:r>
    </w:p>
  </w:footnote>
  <w:footnote w:id="409">
    <w:p w14:paraId="52042B45" w14:textId="1F12FBEF"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United States Attorney Southern District of New York, CRIPA Investigation of the New York City Department of Correction Jails on </w:t>
      </w:r>
      <w:proofErr w:type="spellStart"/>
      <w:r w:rsidRPr="00176C94">
        <w:rPr>
          <w:rFonts w:asciiTheme="minorHAnsi" w:hAnsiTheme="minorHAnsi" w:cstheme="minorHAnsi"/>
          <w:color w:val="808080" w:themeColor="background1" w:themeShade="80"/>
          <w:sz w:val="16"/>
          <w:szCs w:val="16"/>
        </w:rPr>
        <w:t>Rikers</w:t>
      </w:r>
      <w:proofErr w:type="spellEnd"/>
      <w:r w:rsidRPr="00176C94">
        <w:rPr>
          <w:rFonts w:asciiTheme="minorHAnsi" w:hAnsiTheme="minorHAnsi" w:cstheme="minorHAnsi"/>
          <w:color w:val="808080" w:themeColor="background1" w:themeShade="80"/>
          <w:sz w:val="16"/>
          <w:szCs w:val="16"/>
        </w:rPr>
        <w:t xml:space="preserve"> Island, Agosto 4, 2014.</w:t>
      </w:r>
    </w:p>
  </w:footnote>
  <w:footnote w:id="410">
    <w:p w14:paraId="653D9821" w14:textId="3A6B19A6"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Report of the Independent Expert for the United Nations Study on Violence against Children, A/61/299, Agosto 29, 2006, párr.54. </w:t>
      </w:r>
      <w:r w:rsidRPr="00176C94">
        <w:rPr>
          <w:rFonts w:asciiTheme="minorHAnsi" w:hAnsiTheme="minorHAnsi" w:cstheme="minorHAnsi"/>
          <w:color w:val="808080" w:themeColor="background1" w:themeShade="80"/>
          <w:sz w:val="16"/>
          <w:szCs w:val="16"/>
          <w:lang w:val="es-ES"/>
        </w:rPr>
        <w:t>Ver también: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585.</w:t>
      </w:r>
    </w:p>
  </w:footnote>
  <w:footnote w:id="411">
    <w:p w14:paraId="2BD99E1A" w14:textId="3AFBAD42"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párr.596.</w:t>
      </w:r>
    </w:p>
  </w:footnote>
  <w:footnote w:id="412">
    <w:p w14:paraId="715023B5"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U.S. Department of Justice, Office of Juvenile Justice and Delinquency Prevention, Juvenile Offenders and Victims: 2006 National Re</w:t>
      </w:r>
      <w:r w:rsidRPr="00176C94">
        <w:rPr>
          <w:rFonts w:asciiTheme="minorHAnsi" w:hAnsiTheme="minorHAnsi" w:cstheme="minorHAnsi"/>
          <w:color w:val="808080" w:themeColor="background1" w:themeShade="80"/>
          <w:sz w:val="16"/>
          <w:szCs w:val="16"/>
        </w:rPr>
        <w:softHyphen/>
        <w:t>port 93-95 (2006).</w:t>
      </w:r>
    </w:p>
  </w:footnote>
  <w:footnote w:id="413">
    <w:p w14:paraId="206DA253" w14:textId="13414D5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noProof/>
          <w:color w:val="808080" w:themeColor="background1" w:themeShade="80"/>
          <w:sz w:val="16"/>
          <w:szCs w:val="16"/>
        </w:rPr>
        <w:t>"You’re an Adult Now: Youth in the Adult Criminal Justice Systems,"</w:t>
      </w:r>
      <w:r w:rsidRPr="00176C94">
        <w:rPr>
          <w:rFonts w:asciiTheme="minorHAnsi" w:hAnsiTheme="minorHAnsi" w:cstheme="minorHAnsi"/>
          <w:noProof/>
          <w:color w:val="808080" w:themeColor="background1" w:themeShade="80"/>
          <w:sz w:val="16"/>
          <w:szCs w:val="16"/>
        </w:rPr>
        <w:t xml:space="preserve"> Washington D.C.: U.S. Department of Justice National Institute of Corrections, Diciembre 2011. Ver también: </w:t>
      </w:r>
      <w:r w:rsidRPr="00176C94">
        <w:rPr>
          <w:rFonts w:asciiTheme="minorHAnsi" w:hAnsiTheme="minorHAnsi" w:cstheme="minorHAnsi"/>
          <w:color w:val="808080" w:themeColor="background1" w:themeShade="80"/>
          <w:sz w:val="16"/>
          <w:szCs w:val="16"/>
        </w:rPr>
        <w:t xml:space="preserve">Task Force on Community Preventive Services, American Journal of Preventive Medicine, </w:t>
      </w:r>
      <w:proofErr w:type="spellStart"/>
      <w:r w:rsidRPr="00176C94">
        <w:rPr>
          <w:rFonts w:asciiTheme="minorHAnsi" w:hAnsiTheme="minorHAnsi" w:cstheme="minorHAnsi"/>
          <w:color w:val="808080" w:themeColor="background1" w:themeShade="80"/>
          <w:sz w:val="16"/>
          <w:szCs w:val="16"/>
        </w:rPr>
        <w:t>Volumen</w:t>
      </w:r>
      <w:proofErr w:type="spellEnd"/>
      <w:r w:rsidRPr="00176C94">
        <w:rPr>
          <w:rFonts w:asciiTheme="minorHAnsi" w:hAnsiTheme="minorHAnsi" w:cstheme="minorHAnsi"/>
          <w:color w:val="808080" w:themeColor="background1" w:themeShade="80"/>
          <w:sz w:val="16"/>
          <w:szCs w:val="16"/>
        </w:rPr>
        <w:t xml:space="preserve"> 32, </w:t>
      </w:r>
      <w:proofErr w:type="spellStart"/>
      <w:r w:rsidRPr="00176C94">
        <w:rPr>
          <w:rFonts w:asciiTheme="minorHAnsi" w:hAnsiTheme="minorHAnsi" w:cstheme="minorHAnsi"/>
          <w:color w:val="808080" w:themeColor="background1" w:themeShade="80"/>
          <w:sz w:val="16"/>
          <w:szCs w:val="16"/>
        </w:rPr>
        <w:t>Número</w:t>
      </w:r>
      <w:proofErr w:type="spellEnd"/>
      <w:r w:rsidRPr="00176C94">
        <w:rPr>
          <w:rFonts w:asciiTheme="minorHAnsi" w:hAnsiTheme="minorHAnsi" w:cstheme="minorHAnsi"/>
          <w:color w:val="808080" w:themeColor="background1" w:themeShade="80"/>
          <w:sz w:val="16"/>
          <w:szCs w:val="16"/>
        </w:rPr>
        <w:t xml:space="preserve"> 4S, “Recommendation Against Policies Facilitating the Transfer of Juveniles from Juvenile to Adult Justice Systems for the Purpose of Reducing Violence,” </w:t>
      </w:r>
      <w:proofErr w:type="spellStart"/>
      <w:r w:rsidRPr="00176C94">
        <w:rPr>
          <w:rFonts w:asciiTheme="minorHAnsi" w:hAnsiTheme="minorHAnsi" w:cstheme="minorHAnsi"/>
          <w:color w:val="808080" w:themeColor="background1" w:themeShade="80"/>
          <w:sz w:val="16"/>
          <w:szCs w:val="16"/>
        </w:rPr>
        <w:t>disponible</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w:t>
      </w:r>
      <w:hyperlink r:id="rId92" w:history="1">
        <w:r w:rsidRPr="00176C94">
          <w:rPr>
            <w:rStyle w:val="Hyperlink"/>
            <w:rFonts w:asciiTheme="minorHAnsi" w:hAnsiTheme="minorHAnsi" w:cstheme="minorHAnsi"/>
            <w:color w:val="808080" w:themeColor="background1" w:themeShade="80"/>
            <w:sz w:val="16"/>
            <w:szCs w:val="16"/>
          </w:rPr>
          <w:t>http://www.thecommunityguide.org/violence/taskforcearticle3.pdf</w:t>
        </w:r>
      </w:hyperlink>
      <w:r w:rsidRPr="00176C94">
        <w:rPr>
          <w:rFonts w:asciiTheme="minorHAnsi" w:hAnsiTheme="minorHAnsi" w:cstheme="minorHAnsi"/>
          <w:color w:val="808080" w:themeColor="background1" w:themeShade="80"/>
          <w:sz w:val="16"/>
          <w:szCs w:val="16"/>
        </w:rPr>
        <w:t xml:space="preserve">; y U.S. Department of Justice, OJJDP, Professor Richard Redding, “Juvenile Transfer Laws: An Effective Deterrent to Delinquency?,”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2010.</w:t>
      </w:r>
    </w:p>
  </w:footnote>
  <w:footnote w:id="414">
    <w:p w14:paraId="03D44E85"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iCs/>
          <w:color w:val="808080" w:themeColor="background1" w:themeShade="80"/>
          <w:sz w:val="16"/>
          <w:szCs w:val="16"/>
          <w:lang w:val="en-GB"/>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r w:rsidRPr="00176C94">
        <w:rPr>
          <w:rFonts w:asciiTheme="minorHAnsi" w:hAnsiTheme="minorHAnsi" w:cstheme="minorHAnsi"/>
          <w:iCs/>
          <w:color w:val="808080" w:themeColor="background1" w:themeShade="80"/>
          <w:sz w:val="16"/>
          <w:szCs w:val="16"/>
          <w:lang w:val="en-GB"/>
        </w:rPr>
        <w:t>President’s Commission on Law Enforcement and Administration of Justice, “</w:t>
      </w:r>
      <w:r w:rsidRPr="00176C94">
        <w:rPr>
          <w:rFonts w:asciiTheme="minorHAnsi" w:hAnsiTheme="minorHAnsi" w:cstheme="minorHAnsi"/>
          <w:color w:val="808080" w:themeColor="background1" w:themeShade="80"/>
          <w:sz w:val="16"/>
          <w:szCs w:val="16"/>
          <w:lang w:val="en-GB"/>
        </w:rPr>
        <w:t xml:space="preserve">The Challenge of Crime in a Free Society: A Report,” </w:t>
      </w:r>
      <w:r w:rsidRPr="00176C94">
        <w:rPr>
          <w:rFonts w:asciiTheme="minorHAnsi" w:hAnsiTheme="minorHAnsi" w:cstheme="minorHAnsi"/>
          <w:iCs/>
          <w:color w:val="808080" w:themeColor="background1" w:themeShade="80"/>
          <w:sz w:val="16"/>
          <w:szCs w:val="16"/>
          <w:lang w:val="en-GB"/>
        </w:rPr>
        <w:t xml:space="preserve">Washington, D.C., U.S. Government Printing Office, 1967. </w:t>
      </w:r>
      <w:proofErr w:type="spellStart"/>
      <w:r w:rsidRPr="00176C94">
        <w:rPr>
          <w:rFonts w:asciiTheme="minorHAnsi" w:hAnsiTheme="minorHAnsi" w:cstheme="minorHAnsi"/>
          <w:iCs/>
          <w:color w:val="808080" w:themeColor="background1" w:themeShade="80"/>
          <w:sz w:val="16"/>
          <w:szCs w:val="16"/>
          <w:lang w:val="en-GB"/>
        </w:rPr>
        <w:t>Ver</w:t>
      </w:r>
      <w:proofErr w:type="spellEnd"/>
      <w:r w:rsidRPr="00176C94">
        <w:rPr>
          <w:rFonts w:asciiTheme="minorHAnsi" w:hAnsiTheme="minorHAnsi" w:cstheme="minorHAnsi"/>
          <w:iCs/>
          <w:color w:val="808080" w:themeColor="background1" w:themeShade="80"/>
          <w:sz w:val="16"/>
          <w:szCs w:val="16"/>
          <w:lang w:val="en-GB"/>
        </w:rPr>
        <w:t xml:space="preserve"> </w:t>
      </w:r>
      <w:proofErr w:type="spellStart"/>
      <w:r w:rsidRPr="00176C94">
        <w:rPr>
          <w:rFonts w:asciiTheme="minorHAnsi" w:hAnsiTheme="minorHAnsi" w:cstheme="minorHAnsi"/>
          <w:iCs/>
          <w:color w:val="808080" w:themeColor="background1" w:themeShade="80"/>
          <w:sz w:val="16"/>
          <w:szCs w:val="16"/>
          <w:lang w:val="en-GB"/>
        </w:rPr>
        <w:t>también</w:t>
      </w:r>
      <w:proofErr w:type="spellEnd"/>
      <w:r w:rsidRPr="00176C94">
        <w:rPr>
          <w:rFonts w:asciiTheme="minorHAnsi" w:hAnsiTheme="minorHAnsi" w:cstheme="minorHAnsi"/>
          <w:iCs/>
          <w:color w:val="808080" w:themeColor="background1" w:themeShade="80"/>
          <w:sz w:val="16"/>
          <w:szCs w:val="16"/>
          <w:lang w:val="en-GB"/>
        </w:rPr>
        <w:t xml:space="preserve">, </w:t>
      </w:r>
      <w:proofErr w:type="spellStart"/>
      <w:r w:rsidRPr="00176C94">
        <w:rPr>
          <w:rFonts w:asciiTheme="minorHAnsi" w:hAnsiTheme="minorHAnsi" w:cstheme="minorHAnsi"/>
          <w:iCs/>
          <w:color w:val="808080" w:themeColor="background1" w:themeShade="80"/>
          <w:sz w:val="16"/>
          <w:szCs w:val="16"/>
          <w:lang w:val="en-GB"/>
        </w:rPr>
        <w:t>Tonry</w:t>
      </w:r>
      <w:proofErr w:type="spellEnd"/>
      <w:r w:rsidRPr="00176C94">
        <w:rPr>
          <w:rFonts w:asciiTheme="minorHAnsi" w:hAnsiTheme="minorHAnsi" w:cstheme="minorHAnsi"/>
          <w:iCs/>
          <w:color w:val="808080" w:themeColor="background1" w:themeShade="80"/>
          <w:sz w:val="16"/>
          <w:szCs w:val="16"/>
          <w:lang w:val="en-GB"/>
        </w:rPr>
        <w:t xml:space="preserve">, M., Malign Neglect: Race, Crime, and Punishment in America, New York, Oxford University Press, 1995. </w:t>
      </w:r>
    </w:p>
  </w:footnote>
  <w:footnote w:id="415">
    <w:p w14:paraId="2D0E991A" w14:textId="3A482FA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Centers for Disease Control and Prevention, Morbidity and Mortality Weekly Report 56, “Effects on Violence of Laws and Policies Facilitating the Transfer of Youth from the Juvenile to the Adult Justice System”,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30, 2007.</w:t>
      </w:r>
    </w:p>
  </w:footnote>
  <w:footnote w:id="416">
    <w:p w14:paraId="47A8FE61" w14:textId="11436289"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Washington State Institute for Public Policy, “The Effectiveness of Declining Juvenile Court Jurisdiction of Youth,”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2013. </w:t>
      </w:r>
    </w:p>
  </w:footnote>
  <w:footnote w:id="417">
    <w:p w14:paraId="418DDA62" w14:textId="24CF7411"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“Implementing Juvenile Justice Reform: The Federal Role,” Committee on a Prioritized Plan to Implement a Developmental Approach in Juvenile Justice Reform; Committee on Law and Justice; Division of Behavioral and Social Sciences and Education; National Research Council, 2014,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12.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“The Growth of Incarceration in the United States: Exploring Causes and Consequences,” Washington, DC: National Research Council, Committee on Causes and Consequences of High Rates of Incarceration, 2014.</w:t>
      </w:r>
    </w:p>
  </w:footnote>
  <w:footnote w:id="418">
    <w:p w14:paraId="79FFA8DB" w14:textId="537516F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“Implementing Juvenile Justice Reform: The Federal Role”, Committee on a Prioritized Plan to Implement a Developmental Approach in Juvenile Justice Reform; Committee on Law and Justice; Division of Behavioral and Social Sciences and Education; National Research Council, 2014,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xml:space="preserve">. 12. </w:t>
      </w:r>
    </w:p>
  </w:footnote>
  <w:footnote w:id="419">
    <w:p w14:paraId="5C7FA1BD" w14:textId="7777777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Dvoskin</w:t>
      </w:r>
      <w:proofErr w:type="spellEnd"/>
      <w:r w:rsidRPr="00176C94">
        <w:rPr>
          <w:rFonts w:asciiTheme="minorHAnsi" w:hAnsiTheme="minorHAnsi" w:cstheme="minorHAnsi"/>
          <w:color w:val="808080" w:themeColor="background1" w:themeShade="80"/>
          <w:sz w:val="16"/>
          <w:szCs w:val="16"/>
        </w:rPr>
        <w:t xml:space="preserve">, Joel A, </w:t>
      </w:r>
      <w:proofErr w:type="gramStart"/>
      <w:r w:rsidRPr="00176C94">
        <w:rPr>
          <w:rFonts w:asciiTheme="minorHAnsi" w:hAnsiTheme="minorHAnsi" w:cstheme="minorHAnsi"/>
          <w:color w:val="808080" w:themeColor="background1" w:themeShade="80"/>
          <w:sz w:val="16"/>
          <w:szCs w:val="16"/>
        </w:rPr>
        <w:t>et</w:t>
      </w:r>
      <w:proofErr w:type="gramEnd"/>
      <w:r w:rsidRPr="00176C94">
        <w:rPr>
          <w:rFonts w:asciiTheme="minorHAnsi" w:hAnsiTheme="minorHAnsi" w:cstheme="minorHAnsi"/>
          <w:color w:val="808080" w:themeColor="background1" w:themeShade="80"/>
          <w:sz w:val="16"/>
          <w:szCs w:val="16"/>
        </w:rPr>
        <w:t xml:space="preserve">. </w:t>
      </w:r>
      <w:proofErr w:type="gramStart"/>
      <w:r w:rsidRPr="00176C94">
        <w:rPr>
          <w:rFonts w:asciiTheme="minorHAnsi" w:hAnsiTheme="minorHAnsi" w:cstheme="minorHAnsi"/>
          <w:color w:val="808080" w:themeColor="background1" w:themeShade="80"/>
          <w:sz w:val="16"/>
          <w:szCs w:val="16"/>
        </w:rPr>
        <w:t>al</w:t>
      </w:r>
      <w:proofErr w:type="gramEnd"/>
      <w:r w:rsidRPr="00176C94">
        <w:rPr>
          <w:rFonts w:asciiTheme="minorHAnsi" w:hAnsiTheme="minorHAnsi" w:cstheme="minorHAnsi"/>
          <w:color w:val="808080" w:themeColor="background1" w:themeShade="80"/>
          <w:sz w:val="16"/>
          <w:szCs w:val="16"/>
        </w:rPr>
        <w:t>, Using Social Science to Reduce Violent Offending, 2011.</w:t>
      </w:r>
    </w:p>
  </w:footnote>
  <w:footnote w:id="420">
    <w:p w14:paraId="522BD1BE" w14:textId="53DB7924"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Office of Juvenile Justice and Delinquency Prevention, “Transfer of Juveniles to Adult Court: Effects of a Broad Policy in One Court,”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2012, p.5. </w:t>
      </w:r>
    </w:p>
  </w:footnote>
  <w:footnote w:id="421">
    <w:p w14:paraId="6DFD9638" w14:textId="0066CDD3"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Bazemore</w:t>
      </w:r>
      <w:proofErr w:type="spellEnd"/>
      <w:r w:rsidRPr="00176C94">
        <w:rPr>
          <w:rFonts w:asciiTheme="minorHAnsi" w:hAnsiTheme="minorHAnsi" w:cstheme="minorHAnsi"/>
          <w:color w:val="808080" w:themeColor="background1" w:themeShade="80"/>
          <w:sz w:val="16"/>
          <w:szCs w:val="16"/>
        </w:rPr>
        <w:t xml:space="preserve">, G., &amp; </w:t>
      </w:r>
      <w:proofErr w:type="spellStart"/>
      <w:r w:rsidRPr="00176C94">
        <w:rPr>
          <w:rFonts w:asciiTheme="minorHAnsi" w:hAnsiTheme="minorHAnsi" w:cstheme="minorHAnsi"/>
          <w:color w:val="808080" w:themeColor="background1" w:themeShade="80"/>
          <w:sz w:val="16"/>
          <w:szCs w:val="16"/>
        </w:rPr>
        <w:t>Umbreit</w:t>
      </w:r>
      <w:proofErr w:type="spellEnd"/>
      <w:r w:rsidRPr="00176C94">
        <w:rPr>
          <w:rFonts w:asciiTheme="minorHAnsi" w:hAnsiTheme="minorHAnsi" w:cstheme="minorHAnsi"/>
          <w:color w:val="808080" w:themeColor="background1" w:themeShade="80"/>
          <w:sz w:val="16"/>
          <w:szCs w:val="16"/>
        </w:rPr>
        <w:t xml:space="preserve">, M. (1995), </w:t>
      </w:r>
      <w:proofErr w:type="gramStart"/>
      <w:r w:rsidRPr="00176C94">
        <w:rPr>
          <w:rFonts w:asciiTheme="minorHAnsi" w:hAnsiTheme="minorHAnsi" w:cstheme="minorHAnsi"/>
          <w:color w:val="808080" w:themeColor="background1" w:themeShade="80"/>
          <w:sz w:val="16"/>
          <w:szCs w:val="16"/>
        </w:rPr>
        <w:t>Rethinking</w:t>
      </w:r>
      <w:proofErr w:type="gramEnd"/>
      <w:r w:rsidRPr="00176C94">
        <w:rPr>
          <w:rFonts w:asciiTheme="minorHAnsi" w:hAnsiTheme="minorHAnsi" w:cstheme="minorHAnsi"/>
          <w:color w:val="808080" w:themeColor="background1" w:themeShade="80"/>
          <w:sz w:val="16"/>
          <w:szCs w:val="16"/>
        </w:rPr>
        <w:t xml:space="preserve"> the sanctioning function in juvenile court: Retributive or restorative responses to youth crime, Crime and Delinquency, </w:t>
      </w:r>
      <w:proofErr w:type="spellStart"/>
      <w:r w:rsidRPr="00176C94">
        <w:rPr>
          <w:rFonts w:asciiTheme="minorHAnsi" w:hAnsiTheme="minorHAnsi" w:cstheme="minorHAnsi"/>
          <w:color w:val="808080" w:themeColor="background1" w:themeShade="80"/>
          <w:sz w:val="16"/>
          <w:szCs w:val="16"/>
        </w:rPr>
        <w:t>págs</w:t>
      </w:r>
      <w:proofErr w:type="spellEnd"/>
      <w:r w:rsidRPr="00176C94">
        <w:rPr>
          <w:rFonts w:asciiTheme="minorHAnsi" w:hAnsiTheme="minorHAnsi" w:cstheme="minorHAnsi"/>
          <w:color w:val="808080" w:themeColor="background1" w:themeShade="80"/>
          <w:sz w:val="16"/>
          <w:szCs w:val="16"/>
        </w:rPr>
        <w:t xml:space="preserve">. 296-316.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Fagan, J. A., &amp; Freeman, R. B. (1999), Crime and work,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M. </w:t>
      </w:r>
      <w:proofErr w:type="spellStart"/>
      <w:r w:rsidRPr="00176C94">
        <w:rPr>
          <w:rFonts w:asciiTheme="minorHAnsi" w:hAnsiTheme="minorHAnsi" w:cstheme="minorHAnsi"/>
          <w:color w:val="808080" w:themeColor="background1" w:themeShade="80"/>
          <w:sz w:val="16"/>
          <w:szCs w:val="16"/>
        </w:rPr>
        <w:t>Tonry</w:t>
      </w:r>
      <w:proofErr w:type="spellEnd"/>
      <w:r w:rsidRPr="00176C94">
        <w:rPr>
          <w:rFonts w:asciiTheme="minorHAnsi" w:hAnsiTheme="minorHAnsi" w:cstheme="minorHAnsi"/>
          <w:color w:val="808080" w:themeColor="background1" w:themeShade="80"/>
          <w:sz w:val="16"/>
          <w:szCs w:val="16"/>
        </w:rPr>
        <w:t xml:space="preserve"> (Ed.), Crime and justice: A review of research (Vol. 25, pp.225-290), Chicago: University of Chicago Press.</w:t>
      </w:r>
    </w:p>
  </w:footnote>
  <w:footnote w:id="422">
    <w:p w14:paraId="006A4CC1" w14:textId="1F6046D1" w:rsidR="00B3330D" w:rsidRPr="00176C94" w:rsidRDefault="00B3330D" w:rsidP="009E32AD">
      <w:pPr>
        <w:pStyle w:val="FootnoteText"/>
        <w:tabs>
          <w:tab w:val="left" w:pos="540"/>
        </w:tabs>
        <w:spacing w:after="40"/>
        <w:ind w:left="547" w:hanging="547"/>
        <w:jc w:val="both"/>
        <w:rPr>
          <w:rFonts w:asciiTheme="minorHAnsi" w:hAnsiTheme="minorHAnsi" w:cstheme="minorHAnsi"/>
          <w: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Professor Richard Redding, “Juvenile Transfer Laws: An Effective Deterrent to Delinquency?” </w:t>
      </w:r>
      <w:proofErr w:type="spellStart"/>
      <w:r w:rsidRPr="00176C94">
        <w:rPr>
          <w:rFonts w:asciiTheme="minorHAnsi" w:hAnsiTheme="minorHAnsi" w:cstheme="minorHAnsi"/>
          <w:color w:val="808080" w:themeColor="background1" w:themeShade="80"/>
          <w:sz w:val="16"/>
          <w:szCs w:val="16"/>
        </w:rPr>
        <w:t>Junio</w:t>
      </w:r>
      <w:proofErr w:type="spellEnd"/>
      <w:r w:rsidRPr="00176C94">
        <w:rPr>
          <w:rFonts w:asciiTheme="minorHAnsi" w:hAnsiTheme="minorHAnsi" w:cstheme="minorHAnsi"/>
          <w:color w:val="808080" w:themeColor="background1" w:themeShade="80"/>
          <w:sz w:val="16"/>
          <w:szCs w:val="16"/>
        </w:rPr>
        <w:t xml:space="preserve"> 2010.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Bishop, D.M., y Frazier, C.E., “Consequences of transfer”, </w:t>
      </w:r>
      <w:proofErr w:type="spellStart"/>
      <w:r w:rsidRPr="00176C94">
        <w:rPr>
          <w:rFonts w:asciiTheme="minorHAnsi" w:hAnsiTheme="minorHAnsi" w:cstheme="minorHAnsi"/>
          <w:color w:val="808080" w:themeColor="background1" w:themeShade="80"/>
          <w:sz w:val="16"/>
          <w:szCs w:val="16"/>
        </w:rPr>
        <w:t>en</w:t>
      </w:r>
      <w:proofErr w:type="spellEnd"/>
      <w:r w:rsidRPr="00176C94">
        <w:rPr>
          <w:rFonts w:asciiTheme="minorHAnsi" w:hAnsiTheme="minorHAnsi" w:cstheme="minorHAnsi"/>
          <w:color w:val="808080" w:themeColor="background1" w:themeShade="80"/>
          <w:sz w:val="16"/>
          <w:szCs w:val="16"/>
        </w:rPr>
        <w:t xml:space="preserve"> “The changing borders of juvenile justice: Transfer of adolescents to the criminal court”, p.263. </w:t>
      </w:r>
      <w:r w:rsidRPr="00176C94">
        <w:rPr>
          <w:rFonts w:asciiTheme="minorHAnsi" w:hAnsiTheme="minorHAnsi" w:cstheme="minorHAnsi"/>
          <w:color w:val="808080" w:themeColor="background1" w:themeShade="80"/>
          <w:sz w:val="16"/>
          <w:szCs w:val="16"/>
          <w:lang w:val="es-ES"/>
        </w:rPr>
        <w:t xml:space="preserve">Las entrevistas de los autores con delincuentes juveniles en la Florida revelaron reacciones muy negativas frente a los procesos ante los tribunales penales: </w:t>
      </w:r>
      <w:r w:rsidRPr="00176C94">
        <w:rPr>
          <w:rFonts w:asciiTheme="minorHAnsi" w:hAnsiTheme="minorHAnsi" w:cstheme="minorHAnsi"/>
          <w:i/>
          <w:color w:val="808080" w:themeColor="background1" w:themeShade="80"/>
          <w:sz w:val="16"/>
          <w:szCs w:val="16"/>
          <w:lang w:val="es-ES"/>
        </w:rPr>
        <w:t>“</w:t>
      </w:r>
      <w:proofErr w:type="spellStart"/>
      <w:r w:rsidRPr="00176C94">
        <w:rPr>
          <w:rFonts w:asciiTheme="minorHAnsi" w:hAnsiTheme="minorHAnsi" w:cstheme="minorHAnsi"/>
          <w:i/>
          <w:color w:val="808080" w:themeColor="background1" w:themeShade="80"/>
          <w:sz w:val="16"/>
          <w:szCs w:val="16"/>
          <w:lang w:val="es-ES"/>
        </w:rPr>
        <w:t>Many</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experience</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the</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court</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process</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not</w:t>
      </w:r>
      <w:proofErr w:type="spellEnd"/>
      <w:r w:rsidRPr="00176C94">
        <w:rPr>
          <w:rFonts w:asciiTheme="minorHAnsi" w:hAnsiTheme="minorHAnsi" w:cstheme="minorHAnsi"/>
          <w:i/>
          <w:color w:val="808080" w:themeColor="background1" w:themeShade="80"/>
          <w:sz w:val="16"/>
          <w:szCs w:val="16"/>
          <w:lang w:val="es-ES"/>
        </w:rPr>
        <w:t xml:space="preserve"> so </w:t>
      </w:r>
      <w:proofErr w:type="spellStart"/>
      <w:r w:rsidRPr="00176C94">
        <w:rPr>
          <w:rFonts w:asciiTheme="minorHAnsi" w:hAnsiTheme="minorHAnsi" w:cstheme="minorHAnsi"/>
          <w:i/>
          <w:color w:val="808080" w:themeColor="background1" w:themeShade="80"/>
          <w:sz w:val="16"/>
          <w:szCs w:val="16"/>
          <w:lang w:val="es-ES"/>
        </w:rPr>
        <w:t>much</w:t>
      </w:r>
      <w:proofErr w:type="spellEnd"/>
      <w:r w:rsidRPr="00176C94">
        <w:rPr>
          <w:rFonts w:asciiTheme="minorHAnsi" w:hAnsiTheme="minorHAnsi" w:cstheme="minorHAnsi"/>
          <w:i/>
          <w:color w:val="808080" w:themeColor="background1" w:themeShade="80"/>
          <w:sz w:val="16"/>
          <w:szCs w:val="16"/>
          <w:lang w:val="es-ES"/>
        </w:rPr>
        <w:t xml:space="preserve"> as a </w:t>
      </w:r>
      <w:proofErr w:type="spellStart"/>
      <w:r w:rsidRPr="00176C94">
        <w:rPr>
          <w:rFonts w:asciiTheme="minorHAnsi" w:hAnsiTheme="minorHAnsi" w:cstheme="minorHAnsi"/>
          <w:i/>
          <w:color w:val="808080" w:themeColor="background1" w:themeShade="80"/>
          <w:sz w:val="16"/>
          <w:szCs w:val="16"/>
          <w:lang w:val="es-ES"/>
        </w:rPr>
        <w:t>condemnation</w:t>
      </w:r>
      <w:proofErr w:type="spellEnd"/>
      <w:r w:rsidRPr="00176C94">
        <w:rPr>
          <w:rFonts w:asciiTheme="minorHAnsi" w:hAnsiTheme="minorHAnsi" w:cstheme="minorHAnsi"/>
          <w:i/>
          <w:color w:val="808080" w:themeColor="background1" w:themeShade="80"/>
          <w:sz w:val="16"/>
          <w:szCs w:val="16"/>
          <w:lang w:val="es-ES"/>
        </w:rPr>
        <w:t xml:space="preserve"> of </w:t>
      </w:r>
      <w:proofErr w:type="spellStart"/>
      <w:r w:rsidRPr="00176C94">
        <w:rPr>
          <w:rFonts w:asciiTheme="minorHAnsi" w:hAnsiTheme="minorHAnsi" w:cstheme="minorHAnsi"/>
          <w:i/>
          <w:color w:val="808080" w:themeColor="background1" w:themeShade="80"/>
          <w:sz w:val="16"/>
          <w:szCs w:val="16"/>
          <w:lang w:val="es-ES"/>
        </w:rPr>
        <w:t>their</w:t>
      </w:r>
      <w:proofErr w:type="spellEnd"/>
      <w:r w:rsidRPr="00176C94">
        <w:rPr>
          <w:rFonts w:asciiTheme="minorHAnsi" w:hAnsiTheme="minorHAnsi" w:cstheme="minorHAnsi"/>
          <w:i/>
          <w:color w:val="808080" w:themeColor="background1" w:themeShade="80"/>
          <w:sz w:val="16"/>
          <w:szCs w:val="16"/>
          <w:lang w:val="es-ES"/>
        </w:rPr>
        <w:t xml:space="preserve"> </w:t>
      </w:r>
      <w:proofErr w:type="spellStart"/>
      <w:r w:rsidRPr="00176C94">
        <w:rPr>
          <w:rFonts w:asciiTheme="minorHAnsi" w:hAnsiTheme="minorHAnsi" w:cstheme="minorHAnsi"/>
          <w:i/>
          <w:color w:val="808080" w:themeColor="background1" w:themeShade="80"/>
          <w:sz w:val="16"/>
          <w:szCs w:val="16"/>
          <w:lang w:val="es-ES"/>
        </w:rPr>
        <w:t>behavior</w:t>
      </w:r>
      <w:proofErr w:type="spellEnd"/>
      <w:r w:rsidRPr="00176C94">
        <w:rPr>
          <w:rFonts w:asciiTheme="minorHAnsi" w:hAnsiTheme="minorHAnsi" w:cstheme="minorHAnsi"/>
          <w:i/>
          <w:color w:val="808080" w:themeColor="background1" w:themeShade="80"/>
          <w:sz w:val="16"/>
          <w:szCs w:val="16"/>
          <w:lang w:val="es-ES"/>
        </w:rPr>
        <w:t xml:space="preserve"> as a </w:t>
      </w:r>
      <w:proofErr w:type="spellStart"/>
      <w:r w:rsidRPr="00176C94">
        <w:rPr>
          <w:rFonts w:asciiTheme="minorHAnsi" w:hAnsiTheme="minorHAnsi" w:cstheme="minorHAnsi"/>
          <w:i/>
          <w:color w:val="808080" w:themeColor="background1" w:themeShade="80"/>
          <w:sz w:val="16"/>
          <w:szCs w:val="16"/>
          <w:lang w:val="es-ES"/>
        </w:rPr>
        <w:t>condemnation</w:t>
      </w:r>
      <w:proofErr w:type="spellEnd"/>
      <w:r w:rsidRPr="00176C94">
        <w:rPr>
          <w:rFonts w:asciiTheme="minorHAnsi" w:hAnsiTheme="minorHAnsi" w:cstheme="minorHAnsi"/>
          <w:i/>
          <w:color w:val="808080" w:themeColor="background1" w:themeShade="80"/>
          <w:sz w:val="16"/>
          <w:szCs w:val="16"/>
          <w:lang w:val="es-ES"/>
        </w:rPr>
        <w:t xml:space="preserve"> of </w:t>
      </w:r>
      <w:proofErr w:type="spellStart"/>
      <w:r w:rsidRPr="00176C94">
        <w:rPr>
          <w:rFonts w:asciiTheme="minorHAnsi" w:hAnsiTheme="minorHAnsi" w:cstheme="minorHAnsi"/>
          <w:i/>
          <w:color w:val="808080" w:themeColor="background1" w:themeShade="80"/>
          <w:sz w:val="16"/>
          <w:szCs w:val="16"/>
          <w:lang w:val="es-ES"/>
        </w:rPr>
        <w:t>them</w:t>
      </w:r>
      <w:proofErr w:type="spellEnd"/>
      <w:r w:rsidRPr="00176C94">
        <w:rPr>
          <w:rFonts w:asciiTheme="minorHAnsi" w:hAnsiTheme="minorHAnsi" w:cstheme="minorHAnsi"/>
          <w:i/>
          <w:color w:val="808080" w:themeColor="background1" w:themeShade="80"/>
          <w:sz w:val="16"/>
          <w:szCs w:val="16"/>
          <w:lang w:val="es-ES"/>
        </w:rPr>
        <w:t xml:space="preserve">. </w:t>
      </w:r>
      <w:r w:rsidRPr="00176C94">
        <w:rPr>
          <w:rFonts w:asciiTheme="minorHAnsi" w:hAnsiTheme="minorHAnsi" w:cstheme="minorHAnsi"/>
          <w:i/>
          <w:color w:val="808080" w:themeColor="background1" w:themeShade="80"/>
          <w:sz w:val="16"/>
          <w:szCs w:val="16"/>
        </w:rPr>
        <w:t>Unlike the juvenile court, the criminal court failed to communicate that young offenders retain some fundamental worth. What the youths generally heard was that they were being punished not only because their behavior was bad but also because they were personifications of their behavior. Far from viewing the criminal court and its officers as legitimate, the juvenile offenders we interviewed saw them more often as duplicitous and manipulative, malevolent in intent, and indifferent to their needs. It was common for them to experience a sense of injustice and, then, to condemn the condemners.”</w:t>
      </w:r>
    </w:p>
  </w:footnote>
  <w:footnote w:id="423">
    <w:p w14:paraId="5C7A22A8" w14:textId="39A039DC"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PIDCP, Art. 10(3).</w:t>
      </w:r>
    </w:p>
  </w:footnote>
  <w:footnote w:id="424">
    <w:p w14:paraId="5806149B" w14:textId="02F2B6E7" w:rsidR="00B3330D" w:rsidRPr="00176C94" w:rsidRDefault="00B3330D" w:rsidP="00B3330D">
      <w:pPr>
        <w:pStyle w:val="FootnoteText"/>
        <w:tabs>
          <w:tab w:val="left" w:pos="540"/>
        </w:tabs>
        <w:spacing w:after="40"/>
        <w:ind w:left="540" w:hanging="540"/>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Informe del </w:t>
      </w:r>
      <w:r w:rsidRPr="00176C94">
        <w:rPr>
          <w:rFonts w:asciiTheme="minorHAnsi" w:hAnsiTheme="minorHAnsi" w:cstheme="minorHAnsi"/>
          <w:bCs/>
          <w:color w:val="808080" w:themeColor="background1" w:themeShade="80"/>
          <w:sz w:val="16"/>
          <w:szCs w:val="16"/>
          <w:lang w:val="es-ES_tradnl"/>
        </w:rPr>
        <w:t>Relator Especial sobre la tortura y otros tratos o penas crueles, inhumanos o degradantes</w:t>
      </w:r>
      <w:r w:rsidRPr="00176C94">
        <w:rPr>
          <w:rFonts w:asciiTheme="minorHAnsi" w:hAnsiTheme="minorHAnsi" w:cstheme="minorHAnsi"/>
          <w:color w:val="808080" w:themeColor="background1" w:themeShade="80"/>
          <w:sz w:val="16"/>
          <w:szCs w:val="16"/>
          <w:lang w:val="es-ES"/>
        </w:rPr>
        <w:t>, Juan E. Méndez, A/HRC/28/685 Marzo 2015, Consejo de Derechos Humanos, Sesión No. 28, párr. 25.</w:t>
      </w:r>
    </w:p>
  </w:footnote>
  <w:footnote w:id="425">
    <w:p w14:paraId="1B7D7586" w14:textId="7F03CCFB"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U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Oficina de Naciones Unidas contra la Droga y el Delito; y Banco Mundial, 2007, p. 61. Ver también: </w:t>
      </w:r>
      <w:hyperlink r:id="rId93" w:history="1">
        <w:r w:rsidRPr="00176C94">
          <w:rPr>
            <w:rStyle w:val="Hyperlink"/>
            <w:rFonts w:asciiTheme="minorHAnsi" w:hAnsiTheme="minorHAnsi" w:cstheme="minorHAnsi"/>
            <w:color w:val="808080" w:themeColor="background1" w:themeShade="80"/>
            <w:sz w:val="16"/>
            <w:szCs w:val="16"/>
            <w:lang w:val="es-ES"/>
          </w:rPr>
          <w:t>Naciones Unidas, Hoja de Ruta sobre Justicia Juvenil</w:t>
        </w:r>
      </w:hyperlink>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US"/>
        </w:rPr>
        <w:t>Banco Mundial, 2005, “</w:t>
      </w:r>
      <w:proofErr w:type="spellStart"/>
      <w:r w:rsidRPr="00176C94">
        <w:rPr>
          <w:rFonts w:asciiTheme="minorHAnsi" w:hAnsiTheme="minorHAnsi" w:cstheme="minorHAnsi"/>
          <w:color w:val="808080" w:themeColor="background1" w:themeShade="80"/>
          <w:sz w:val="16"/>
          <w:szCs w:val="16"/>
          <w:lang w:val="es-US"/>
        </w:rPr>
        <w:t>Youth</w:t>
      </w:r>
      <w:proofErr w:type="spellEnd"/>
      <w:r w:rsidRPr="00176C94">
        <w:rPr>
          <w:rFonts w:asciiTheme="minorHAnsi" w:hAnsiTheme="minorHAnsi" w:cstheme="minorHAnsi"/>
          <w:color w:val="808080" w:themeColor="background1" w:themeShade="80"/>
          <w:sz w:val="16"/>
          <w:szCs w:val="16"/>
          <w:lang w:val="es-US"/>
        </w:rPr>
        <w:t xml:space="preserve"> </w:t>
      </w:r>
      <w:proofErr w:type="spellStart"/>
      <w:r w:rsidRPr="00176C94">
        <w:rPr>
          <w:rFonts w:asciiTheme="minorHAnsi" w:hAnsiTheme="minorHAnsi" w:cstheme="minorHAnsi"/>
          <w:color w:val="808080" w:themeColor="background1" w:themeShade="80"/>
          <w:sz w:val="16"/>
          <w:szCs w:val="16"/>
          <w:lang w:val="es-US"/>
        </w:rPr>
        <w:t>Crime</w:t>
      </w:r>
      <w:proofErr w:type="spellEnd"/>
      <w:r w:rsidRPr="00176C94">
        <w:rPr>
          <w:rFonts w:asciiTheme="minorHAnsi" w:hAnsiTheme="minorHAnsi" w:cstheme="minorHAnsi"/>
          <w:color w:val="808080" w:themeColor="background1" w:themeShade="80"/>
          <w:sz w:val="16"/>
          <w:szCs w:val="16"/>
          <w:lang w:val="es-US"/>
        </w:rPr>
        <w:t xml:space="preserve"> </w:t>
      </w:r>
      <w:proofErr w:type="spellStart"/>
      <w:r w:rsidRPr="00176C94">
        <w:rPr>
          <w:rFonts w:asciiTheme="minorHAnsi" w:hAnsiTheme="minorHAnsi" w:cstheme="minorHAnsi"/>
          <w:color w:val="808080" w:themeColor="background1" w:themeShade="80"/>
          <w:sz w:val="16"/>
          <w:szCs w:val="16"/>
          <w:lang w:val="es-US"/>
        </w:rPr>
        <w:t>Prevention</w:t>
      </w:r>
      <w:proofErr w:type="spellEnd"/>
      <w:r w:rsidRPr="00176C94">
        <w:rPr>
          <w:rFonts w:asciiTheme="minorHAnsi" w:hAnsiTheme="minorHAnsi" w:cstheme="minorHAnsi"/>
          <w:color w:val="808080" w:themeColor="background1" w:themeShade="80"/>
          <w:sz w:val="16"/>
          <w:szCs w:val="16"/>
          <w:lang w:val="es-US"/>
        </w:rPr>
        <w:t>,” LCSFP, Washington, D.C.: Banco Mundial. OMS, 2003, “</w:t>
      </w:r>
      <w:proofErr w:type="spellStart"/>
      <w:r w:rsidRPr="00176C94">
        <w:rPr>
          <w:rFonts w:asciiTheme="minorHAnsi" w:hAnsiTheme="minorHAnsi" w:cstheme="minorHAnsi"/>
          <w:color w:val="808080" w:themeColor="background1" w:themeShade="80"/>
          <w:sz w:val="16"/>
          <w:szCs w:val="16"/>
          <w:lang w:val="es-US"/>
        </w:rPr>
        <w:t>Youth</w:t>
      </w:r>
      <w:proofErr w:type="spellEnd"/>
      <w:r w:rsidRPr="00176C94">
        <w:rPr>
          <w:rFonts w:asciiTheme="minorHAnsi" w:hAnsiTheme="minorHAnsi" w:cstheme="minorHAnsi"/>
          <w:color w:val="808080" w:themeColor="background1" w:themeShade="80"/>
          <w:sz w:val="16"/>
          <w:szCs w:val="16"/>
          <w:lang w:val="es-US"/>
        </w:rPr>
        <w:t xml:space="preserve"> </w:t>
      </w:r>
      <w:proofErr w:type="spellStart"/>
      <w:r w:rsidRPr="00176C94">
        <w:rPr>
          <w:rFonts w:asciiTheme="minorHAnsi" w:hAnsiTheme="minorHAnsi" w:cstheme="minorHAnsi"/>
          <w:color w:val="808080" w:themeColor="background1" w:themeShade="80"/>
          <w:sz w:val="16"/>
          <w:szCs w:val="16"/>
          <w:lang w:val="es-US"/>
        </w:rPr>
        <w:t>Violence</w:t>
      </w:r>
      <w:proofErr w:type="spellEnd"/>
      <w:r w:rsidRPr="00176C94">
        <w:rPr>
          <w:rFonts w:asciiTheme="minorHAnsi" w:hAnsiTheme="minorHAnsi" w:cstheme="minorHAnsi"/>
          <w:color w:val="808080" w:themeColor="background1" w:themeShade="80"/>
          <w:sz w:val="16"/>
          <w:szCs w:val="16"/>
          <w:lang w:val="es-US"/>
        </w:rPr>
        <w:t xml:space="preserve"> and Alcohol </w:t>
      </w:r>
      <w:proofErr w:type="spellStart"/>
      <w:r w:rsidRPr="00176C94">
        <w:rPr>
          <w:rFonts w:asciiTheme="minorHAnsi" w:hAnsiTheme="minorHAnsi" w:cstheme="minorHAnsi"/>
          <w:color w:val="808080" w:themeColor="background1" w:themeShade="80"/>
          <w:sz w:val="16"/>
          <w:szCs w:val="16"/>
          <w:lang w:val="es-US"/>
        </w:rPr>
        <w:t>Fact</w:t>
      </w:r>
      <w:proofErr w:type="spellEnd"/>
      <w:r w:rsidRPr="00176C94">
        <w:rPr>
          <w:rFonts w:asciiTheme="minorHAnsi" w:hAnsiTheme="minorHAnsi" w:cstheme="minorHAnsi"/>
          <w:color w:val="808080" w:themeColor="background1" w:themeShade="80"/>
          <w:sz w:val="16"/>
          <w:szCs w:val="16"/>
          <w:lang w:val="es-US"/>
        </w:rPr>
        <w:t xml:space="preserve"> </w:t>
      </w:r>
      <w:proofErr w:type="spellStart"/>
      <w:r w:rsidRPr="00176C94">
        <w:rPr>
          <w:rFonts w:asciiTheme="minorHAnsi" w:hAnsiTheme="minorHAnsi" w:cstheme="minorHAnsi"/>
          <w:color w:val="808080" w:themeColor="background1" w:themeShade="80"/>
          <w:sz w:val="16"/>
          <w:szCs w:val="16"/>
          <w:lang w:val="es-US"/>
        </w:rPr>
        <w:t>Sheet</w:t>
      </w:r>
      <w:proofErr w:type="spellEnd"/>
      <w:r w:rsidRPr="00176C94">
        <w:rPr>
          <w:rFonts w:asciiTheme="minorHAnsi" w:hAnsiTheme="minorHAnsi" w:cstheme="minorHAnsi"/>
          <w:color w:val="808080" w:themeColor="background1" w:themeShade="80"/>
          <w:sz w:val="16"/>
          <w:szCs w:val="16"/>
          <w:lang w:val="es-US"/>
        </w:rPr>
        <w:t xml:space="preserve">,” Génova: OMS. </w:t>
      </w:r>
    </w:p>
  </w:footnote>
  <w:footnote w:id="426">
    <w:p w14:paraId="37125179" w14:textId="5FCA9126"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PIDCP, adoptado 16 de diciembre, 1966, A.G. res. 2200A (XXI), 21 U.N. GAOR </w:t>
      </w:r>
      <w:proofErr w:type="spellStart"/>
      <w:r w:rsidRPr="00176C94">
        <w:rPr>
          <w:rFonts w:asciiTheme="minorHAnsi" w:hAnsiTheme="minorHAnsi" w:cstheme="minorHAnsi"/>
          <w:color w:val="808080" w:themeColor="background1" w:themeShade="80"/>
          <w:sz w:val="16"/>
          <w:szCs w:val="16"/>
          <w:lang w:val="es-ES"/>
        </w:rPr>
        <w:t>Supp</w:t>
      </w:r>
      <w:proofErr w:type="spellEnd"/>
      <w:r w:rsidRPr="00176C94">
        <w:rPr>
          <w:rFonts w:asciiTheme="minorHAnsi" w:hAnsiTheme="minorHAnsi" w:cstheme="minorHAnsi"/>
          <w:color w:val="808080" w:themeColor="background1" w:themeShade="80"/>
          <w:sz w:val="16"/>
          <w:szCs w:val="16"/>
          <w:lang w:val="es-ES"/>
        </w:rPr>
        <w:t>. (No. 16) p. 59, ONU Doc. A/6316 (1966), 999 U.N.T.S. 302,</w:t>
      </w:r>
      <w:r w:rsidRPr="00176C94">
        <w:rPr>
          <w:rFonts w:asciiTheme="minorHAnsi" w:hAnsiTheme="minorHAnsi" w:cstheme="minorHAnsi"/>
          <w:i/>
          <w:iCs/>
          <w:color w:val="808080" w:themeColor="background1" w:themeShade="80"/>
          <w:sz w:val="16"/>
          <w:szCs w:val="16"/>
          <w:lang w:val="es-ES"/>
        </w:rPr>
        <w:t xml:space="preserve"> </w:t>
      </w:r>
      <w:r w:rsidRPr="00176C94">
        <w:rPr>
          <w:rFonts w:asciiTheme="minorHAnsi" w:hAnsiTheme="minorHAnsi" w:cstheme="minorHAnsi"/>
          <w:iCs/>
          <w:color w:val="808080" w:themeColor="background1" w:themeShade="80"/>
          <w:sz w:val="16"/>
          <w:szCs w:val="16"/>
          <w:lang w:val="es-ES"/>
        </w:rPr>
        <w:t>entrada en vigor</w:t>
      </w:r>
      <w:r w:rsidRPr="00176C94">
        <w:rPr>
          <w:rFonts w:asciiTheme="minorHAnsi" w:hAnsiTheme="minorHAnsi" w:cstheme="minorHAnsi"/>
          <w:i/>
          <w:iCs/>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 xml:space="preserve">23 de marzo de 1976. Ratificado por Estados Unidos el 8 de junio, 1992, Art. 14(4). Se ha interpretado que las disposiciones del PIDCP relativas a los niños en conflicto con la ley se aplican a todas las personas menores de 18 años. Ver </w:t>
      </w:r>
      <w:r w:rsidRPr="00176C94">
        <w:rPr>
          <w:rFonts w:asciiTheme="minorHAnsi" w:hAnsiTheme="minorHAnsi" w:cstheme="minorHAnsi"/>
          <w:bCs/>
          <w:color w:val="808080" w:themeColor="background1" w:themeShade="80"/>
          <w:sz w:val="16"/>
          <w:szCs w:val="16"/>
          <w:lang w:val="es-ES"/>
        </w:rPr>
        <w:t>Observación</w:t>
      </w:r>
      <w:r w:rsidRPr="00176C94">
        <w:rPr>
          <w:rFonts w:asciiTheme="minorHAnsi" w:hAnsiTheme="minorHAnsi" w:cstheme="minorHAnsi"/>
          <w:color w:val="808080" w:themeColor="background1" w:themeShade="80"/>
          <w:sz w:val="16"/>
          <w:szCs w:val="16"/>
          <w:lang w:val="es-ES"/>
        </w:rPr>
        <w:t xml:space="preserve"> General No. </w:t>
      </w:r>
      <w:r w:rsidRPr="00176C94">
        <w:rPr>
          <w:rFonts w:asciiTheme="minorHAnsi" w:hAnsiTheme="minorHAnsi" w:cstheme="minorHAnsi"/>
          <w:bCs/>
          <w:color w:val="808080" w:themeColor="background1" w:themeShade="80"/>
          <w:sz w:val="16"/>
          <w:szCs w:val="16"/>
          <w:lang w:val="es-ES"/>
        </w:rPr>
        <w:t>21</w:t>
      </w:r>
      <w:r w:rsidRPr="00176C94">
        <w:rPr>
          <w:rFonts w:asciiTheme="minorHAnsi" w:hAnsiTheme="minorHAnsi" w:cstheme="minorHAnsi"/>
          <w:color w:val="808080" w:themeColor="background1" w:themeShade="80"/>
          <w:sz w:val="16"/>
          <w:szCs w:val="16"/>
          <w:lang w:val="es-ES"/>
        </w:rPr>
        <w:t xml:space="preserve">, Comentarios generales adoptados por el </w:t>
      </w:r>
      <w:r w:rsidRPr="00176C94">
        <w:rPr>
          <w:rFonts w:asciiTheme="minorHAnsi" w:hAnsiTheme="minorHAnsi" w:cstheme="minorHAnsi"/>
          <w:bCs/>
          <w:color w:val="808080" w:themeColor="background1" w:themeShade="80"/>
          <w:sz w:val="16"/>
          <w:szCs w:val="16"/>
          <w:lang w:val="es-ES"/>
        </w:rPr>
        <w:t>Comité</w:t>
      </w:r>
      <w:r w:rsidRPr="00176C94">
        <w:rPr>
          <w:rFonts w:asciiTheme="minorHAnsi" w:hAnsiTheme="minorHAnsi" w:cstheme="minorHAnsi"/>
          <w:color w:val="808080" w:themeColor="background1" w:themeShade="80"/>
          <w:sz w:val="16"/>
          <w:szCs w:val="16"/>
          <w:lang w:val="es-ES"/>
        </w:rPr>
        <w:t xml:space="preserve"> de los </w:t>
      </w:r>
      <w:r w:rsidRPr="00176C94">
        <w:rPr>
          <w:rFonts w:asciiTheme="minorHAnsi" w:hAnsiTheme="minorHAnsi" w:cstheme="minorHAnsi"/>
          <w:bCs/>
          <w:color w:val="808080" w:themeColor="background1" w:themeShade="80"/>
          <w:sz w:val="16"/>
          <w:szCs w:val="16"/>
          <w:lang w:val="es-ES"/>
        </w:rPr>
        <w:t>Derechos Humanos</w:t>
      </w:r>
      <w:r w:rsidRPr="00176C94">
        <w:rPr>
          <w:rFonts w:asciiTheme="minorHAnsi" w:hAnsiTheme="minorHAnsi" w:cstheme="minorHAnsi"/>
          <w:color w:val="808080" w:themeColor="background1" w:themeShade="80"/>
          <w:sz w:val="16"/>
          <w:szCs w:val="16"/>
          <w:lang w:val="es-ES"/>
        </w:rPr>
        <w:t xml:space="preserve">, artículo 10 - Trato </w:t>
      </w:r>
      <w:r w:rsidRPr="00176C94">
        <w:rPr>
          <w:rFonts w:asciiTheme="minorHAnsi" w:hAnsiTheme="minorHAnsi" w:cstheme="minorHAnsi"/>
          <w:bCs/>
          <w:color w:val="808080" w:themeColor="background1" w:themeShade="80"/>
          <w:sz w:val="16"/>
          <w:szCs w:val="16"/>
          <w:lang w:val="es-ES"/>
        </w:rPr>
        <w:t>humano</w:t>
      </w:r>
      <w:r w:rsidRPr="00176C94">
        <w:rPr>
          <w:rFonts w:asciiTheme="minorHAnsi" w:hAnsiTheme="minorHAnsi" w:cstheme="minorHAnsi"/>
          <w:color w:val="808080" w:themeColor="background1" w:themeShade="80"/>
          <w:sz w:val="16"/>
          <w:szCs w:val="16"/>
          <w:lang w:val="es-ES"/>
        </w:rPr>
        <w:t xml:space="preserve"> de las personas privadas de libertad, 44º período de sesiones, U.N. Doc. HRI/GEN/1/Rev.7 at 176 (1992), pág. 155, párr. 13.</w:t>
      </w:r>
    </w:p>
  </w:footnote>
  <w:footnote w:id="427">
    <w:p w14:paraId="54CC66D9"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Estados Unidos copatrocinó esta disposición junto con Gran Bretaña e India, y fue aprobada por unanimidad.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Marc </w:t>
      </w:r>
      <w:proofErr w:type="spellStart"/>
      <w:r w:rsidRPr="00176C94">
        <w:rPr>
          <w:rFonts w:asciiTheme="minorHAnsi" w:hAnsiTheme="minorHAnsi" w:cstheme="minorHAnsi"/>
          <w:color w:val="808080" w:themeColor="background1" w:themeShade="80"/>
          <w:sz w:val="16"/>
          <w:szCs w:val="16"/>
        </w:rPr>
        <w:t>Bossuyt</w:t>
      </w:r>
      <w:proofErr w:type="spellEnd"/>
      <w:r w:rsidRPr="00176C94">
        <w:rPr>
          <w:rFonts w:asciiTheme="minorHAnsi" w:hAnsiTheme="minorHAnsi" w:cstheme="minorHAnsi"/>
          <w:color w:val="808080" w:themeColor="background1" w:themeShade="80"/>
          <w:sz w:val="16"/>
          <w:szCs w:val="16"/>
        </w:rPr>
        <w:t>, Guide to the “</w:t>
      </w:r>
      <w:proofErr w:type="spellStart"/>
      <w:r w:rsidRPr="00176C94">
        <w:rPr>
          <w:rFonts w:asciiTheme="minorHAnsi" w:hAnsiTheme="minorHAnsi" w:cstheme="minorHAnsi"/>
          <w:color w:val="808080" w:themeColor="background1" w:themeShade="80"/>
          <w:sz w:val="16"/>
          <w:szCs w:val="16"/>
        </w:rPr>
        <w:t>Travaux</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Préparatoires</w:t>
      </w:r>
      <w:proofErr w:type="spellEnd"/>
      <w:r w:rsidRPr="00176C94">
        <w:rPr>
          <w:rFonts w:asciiTheme="minorHAnsi" w:hAnsiTheme="minorHAnsi" w:cstheme="minorHAnsi"/>
          <w:color w:val="808080" w:themeColor="background1" w:themeShade="80"/>
          <w:sz w:val="16"/>
          <w:szCs w:val="16"/>
        </w:rPr>
        <w:t xml:space="preserve">” of the International Covenant on Civil and Political Rights (1987), p.307. </w:t>
      </w:r>
      <w:r w:rsidRPr="00176C94">
        <w:rPr>
          <w:rFonts w:asciiTheme="minorHAnsi" w:hAnsiTheme="minorHAnsi" w:cstheme="minorHAnsi"/>
          <w:color w:val="808080" w:themeColor="background1" w:themeShade="80"/>
          <w:sz w:val="16"/>
          <w:szCs w:val="16"/>
          <w:lang w:val="es-ES"/>
        </w:rPr>
        <w:t>El PIDCP contiene disposiciones que exigen, entre otras cosas, la separación de los niños acusados y/o condenados de los adultos, la prestación de un tratamiento adecuado a su edad y condición jurídica y la pronta resolución de sus casos; prohíbe además la imposición de la pena de muerte a las personas menores de 18 años que cometen delitos y prohíbe la publicación de resoluciones judiciales en casos de niños.</w:t>
      </w:r>
    </w:p>
  </w:footnote>
  <w:footnote w:id="428">
    <w:p w14:paraId="40926F25" w14:textId="2385E4A6"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r>
      <w:proofErr w:type="spellStart"/>
      <w:r w:rsidRPr="00176C94">
        <w:rPr>
          <w:rFonts w:asciiTheme="minorHAnsi" w:hAnsiTheme="minorHAnsi" w:cstheme="minorHAnsi"/>
          <w:color w:val="808080" w:themeColor="background1" w:themeShade="80"/>
          <w:sz w:val="16"/>
          <w:szCs w:val="16"/>
        </w:rPr>
        <w:t>Estados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Unidos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realizós</w:t>
      </w:r>
      <w:proofErr w:type="spellEnd"/>
      <w:r w:rsidRPr="00176C94">
        <w:rPr>
          <w:rFonts w:asciiTheme="minorHAnsi" w:hAnsiTheme="minorHAnsi" w:cstheme="minorHAnsi"/>
          <w:color w:val="808080" w:themeColor="background1" w:themeShade="80"/>
          <w:sz w:val="16"/>
          <w:szCs w:val="16"/>
        </w:rPr>
        <w:t xml:space="preserve"> la </w:t>
      </w:r>
      <w:proofErr w:type="spellStart"/>
      <w:r w:rsidRPr="00176C94">
        <w:rPr>
          <w:rFonts w:asciiTheme="minorHAnsi" w:hAnsiTheme="minorHAnsi" w:cstheme="minorHAnsi"/>
          <w:color w:val="808080" w:themeColor="background1" w:themeShade="80"/>
          <w:sz w:val="16"/>
          <w:szCs w:val="16"/>
        </w:rPr>
        <w:t>siguientes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reservas</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tras</w:t>
      </w:r>
      <w:proofErr w:type="spellEnd"/>
      <w:r w:rsidRPr="00176C94">
        <w:rPr>
          <w:rFonts w:asciiTheme="minorHAnsi" w:hAnsiTheme="minorHAnsi" w:cstheme="minorHAnsi"/>
          <w:color w:val="808080" w:themeColor="background1" w:themeShade="80"/>
          <w:sz w:val="16"/>
          <w:szCs w:val="16"/>
        </w:rPr>
        <w:t xml:space="preserve"> la </w:t>
      </w:r>
      <w:proofErr w:type="spellStart"/>
      <w:r w:rsidRPr="00176C94">
        <w:rPr>
          <w:rFonts w:asciiTheme="minorHAnsi" w:hAnsiTheme="minorHAnsi" w:cstheme="minorHAnsi"/>
          <w:color w:val="808080" w:themeColor="background1" w:themeShade="80"/>
          <w:sz w:val="16"/>
          <w:szCs w:val="16"/>
        </w:rPr>
        <w:t>ratificación</w:t>
      </w:r>
      <w:proofErr w:type="spellEnd"/>
      <w:r w:rsidRPr="00176C94">
        <w:rPr>
          <w:rFonts w:asciiTheme="minorHAnsi" w:hAnsiTheme="minorHAnsi" w:cstheme="minorHAnsi"/>
          <w:color w:val="808080" w:themeColor="background1" w:themeShade="80"/>
          <w:sz w:val="16"/>
          <w:szCs w:val="16"/>
        </w:rPr>
        <w:t xml:space="preserve"> </w:t>
      </w:r>
      <w:proofErr w:type="gramStart"/>
      <w:r w:rsidRPr="00176C94">
        <w:rPr>
          <w:rFonts w:asciiTheme="minorHAnsi" w:hAnsiTheme="minorHAnsi" w:cstheme="minorHAnsi"/>
          <w:color w:val="808080" w:themeColor="background1" w:themeShade="80"/>
          <w:sz w:val="16"/>
          <w:szCs w:val="16"/>
        </w:rPr>
        <w:t>del</w:t>
      </w:r>
      <w:proofErr w:type="gramEnd"/>
      <w:r w:rsidRPr="00176C94">
        <w:rPr>
          <w:rFonts w:asciiTheme="minorHAnsi" w:hAnsiTheme="minorHAnsi" w:cstheme="minorHAnsi"/>
          <w:color w:val="808080" w:themeColor="background1" w:themeShade="80"/>
          <w:sz w:val="16"/>
          <w:szCs w:val="16"/>
        </w:rPr>
        <w:t xml:space="preserve"> PIDCP: “(5) That the policy and practice of the United States are generally in compliance with and supportive of the Covenant’s provisions regarding treatment of juveniles in the criminal justice system. Nevertheless, the United States reserves the right, in exceptional circumstances, to treat juveniles as adults, notwithstanding paragraphs 2(b) and 3 of article 10 and paragraph 4 of Article 14.”</w:t>
      </w:r>
    </w:p>
  </w:footnote>
  <w:footnote w:id="429">
    <w:p w14:paraId="4CBEAFE3"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Comité de Derechos Humanos, Observaciones finales sobre el segundo y tercer informe periódico</w:t>
      </w:r>
      <w:r w:rsidRPr="00176C94">
        <w:rPr>
          <w:rFonts w:asciiTheme="minorHAnsi" w:eastAsia="MingLiU" w:hAnsiTheme="minorHAnsi" w:cstheme="minorHAnsi"/>
          <w:color w:val="808080" w:themeColor="background1" w:themeShade="80"/>
          <w:sz w:val="16"/>
          <w:szCs w:val="16"/>
          <w:lang w:val="es-ES"/>
        </w:rPr>
        <w:br/>
      </w:r>
      <w:r w:rsidRPr="00176C94">
        <w:rPr>
          <w:rFonts w:asciiTheme="minorHAnsi" w:hAnsiTheme="minorHAnsi" w:cstheme="minorHAnsi"/>
          <w:color w:val="808080" w:themeColor="background1" w:themeShade="80"/>
          <w:sz w:val="16"/>
          <w:szCs w:val="16"/>
          <w:lang w:val="es-ES"/>
        </w:rPr>
        <w:t xml:space="preserve">de los Estados Unidos de América, Periodo de Sesiones No. 87, Julio 2006. </w:t>
      </w:r>
    </w:p>
  </w:footnote>
  <w:footnote w:id="430">
    <w:p w14:paraId="4A6E8250"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Human Rights Watch, Branded for Life: Florida’s Prosecution of Children as Adults under its “Direct File” Statute, Abril 2014. </w:t>
      </w:r>
    </w:p>
  </w:footnote>
  <w:footnote w:id="431">
    <w:p w14:paraId="0C8A11A7"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Además del CRC y de otros instrumentos internacionales pertinentes de derechos humanos relativos a los jóvenes en conflicto con la ley, se han integrado en el </w:t>
      </w:r>
      <w:r w:rsidRPr="00176C94">
        <w:rPr>
          <w:rFonts w:asciiTheme="minorHAnsi" w:hAnsiTheme="minorHAnsi" w:cstheme="minorHAnsi"/>
          <w:i/>
          <w:color w:val="808080" w:themeColor="background1" w:themeShade="80"/>
          <w:sz w:val="16"/>
          <w:szCs w:val="16"/>
          <w:lang w:val="es-ES"/>
        </w:rPr>
        <w:t>corpus iuris</w:t>
      </w:r>
      <w:r w:rsidRPr="00176C94">
        <w:rPr>
          <w:rFonts w:asciiTheme="minorHAnsi" w:hAnsiTheme="minorHAnsi" w:cstheme="minorHAnsi"/>
          <w:color w:val="808080" w:themeColor="background1" w:themeShade="80"/>
          <w:sz w:val="16"/>
          <w:szCs w:val="16"/>
          <w:lang w:val="es-ES"/>
        </w:rPr>
        <w:t xml:space="preserve"> de los derechos humanos de los niños una serie de normas internacionales autoritarias y proporcionan orientación para el tratamiento de los niños acusados y condenados por crímenes. Entre ellas figuran las Reglas mínimas de las Naciones Unidas para la administración de la justicia de menores (Reglas de Beijing), las Reglas mínimas de las Naciones Unidas para las medidas no privativas de libertad (Reglas de Tokio), las Reglas de las Naciones Unidas para la protección de los menores privados de libertad (Reglas de La Habana) y las Directrices de las Naciones Unidas para la Prevención de la Delincuencia Juvenil (Directrices de Riad).</w:t>
      </w:r>
    </w:p>
  </w:footnote>
  <w:footnote w:id="432">
    <w:p w14:paraId="27D3FE4C"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Ver: </w:t>
      </w:r>
      <w:proofErr w:type="spellStart"/>
      <w:r w:rsidRPr="00176C94">
        <w:rPr>
          <w:rFonts w:asciiTheme="minorHAnsi" w:hAnsiTheme="minorHAnsi" w:cstheme="minorHAnsi"/>
          <w:color w:val="808080" w:themeColor="background1" w:themeShade="80"/>
          <w:sz w:val="16"/>
          <w:szCs w:val="16"/>
          <w:lang w:val="es-ES"/>
        </w:rPr>
        <w:t>Artículo</w:t>
      </w:r>
      <w:proofErr w:type="spellEnd"/>
      <w:r w:rsidRPr="00176C94">
        <w:rPr>
          <w:rFonts w:asciiTheme="minorHAnsi" w:hAnsiTheme="minorHAnsi" w:cstheme="minorHAnsi"/>
          <w:color w:val="808080" w:themeColor="background1" w:themeShade="80"/>
          <w:sz w:val="16"/>
          <w:szCs w:val="16"/>
          <w:lang w:val="es-ES"/>
        </w:rPr>
        <w:t xml:space="preserve"> 40.3 de la </w:t>
      </w:r>
      <w:proofErr w:type="spellStart"/>
      <w:r w:rsidRPr="00176C94">
        <w:rPr>
          <w:rFonts w:asciiTheme="minorHAnsi" w:hAnsiTheme="minorHAnsi" w:cstheme="minorHAnsi"/>
          <w:color w:val="808080" w:themeColor="background1" w:themeShade="80"/>
          <w:sz w:val="16"/>
          <w:szCs w:val="16"/>
          <w:lang w:val="es-ES"/>
        </w:rPr>
        <w:t>Convención</w:t>
      </w:r>
      <w:proofErr w:type="spellEnd"/>
      <w:r w:rsidRPr="00176C94">
        <w:rPr>
          <w:rFonts w:asciiTheme="minorHAnsi" w:hAnsiTheme="minorHAnsi" w:cstheme="minorHAnsi"/>
          <w:color w:val="808080" w:themeColor="background1" w:themeShade="80"/>
          <w:sz w:val="16"/>
          <w:szCs w:val="16"/>
          <w:lang w:val="es-ES"/>
        </w:rPr>
        <w:t xml:space="preserve"> sobre los Derechos del Niño, y reglas 6.1 y 6.3 de las Reglas </w:t>
      </w:r>
      <w:proofErr w:type="spellStart"/>
      <w:r w:rsidRPr="00176C94">
        <w:rPr>
          <w:rFonts w:asciiTheme="minorHAnsi" w:hAnsiTheme="minorHAnsi" w:cstheme="minorHAnsi"/>
          <w:color w:val="808080" w:themeColor="background1" w:themeShade="80"/>
          <w:sz w:val="16"/>
          <w:szCs w:val="16"/>
          <w:lang w:val="es-ES"/>
        </w:rPr>
        <w:t>Mínimas</w:t>
      </w:r>
      <w:proofErr w:type="spellEnd"/>
      <w:r w:rsidRPr="00176C94">
        <w:rPr>
          <w:rFonts w:asciiTheme="minorHAnsi" w:hAnsiTheme="minorHAnsi" w:cstheme="minorHAnsi"/>
          <w:color w:val="808080" w:themeColor="background1" w:themeShade="80"/>
          <w:sz w:val="16"/>
          <w:szCs w:val="16"/>
          <w:lang w:val="es-ES"/>
        </w:rPr>
        <w:t xml:space="preserve"> de las Naciones Unidas para la </w:t>
      </w:r>
      <w:proofErr w:type="spellStart"/>
      <w:r w:rsidRPr="00176C94">
        <w:rPr>
          <w:rFonts w:asciiTheme="minorHAnsi" w:hAnsiTheme="minorHAnsi" w:cstheme="minorHAnsi"/>
          <w:color w:val="808080" w:themeColor="background1" w:themeShade="80"/>
          <w:sz w:val="16"/>
          <w:szCs w:val="16"/>
          <w:lang w:val="es-ES"/>
        </w:rPr>
        <w:t>Administración</w:t>
      </w:r>
      <w:proofErr w:type="spellEnd"/>
      <w:r w:rsidRPr="00176C94">
        <w:rPr>
          <w:rFonts w:asciiTheme="minorHAnsi" w:hAnsiTheme="minorHAnsi" w:cstheme="minorHAnsi"/>
          <w:color w:val="808080" w:themeColor="background1" w:themeShade="80"/>
          <w:sz w:val="16"/>
          <w:szCs w:val="16"/>
          <w:lang w:val="es-ES"/>
        </w:rPr>
        <w:t xml:space="preserve"> de la Justicia de Menores (Reglas de Beijing), adoptadas por la Asamblea General en su </w:t>
      </w:r>
      <w:proofErr w:type="spellStart"/>
      <w:r w:rsidRPr="00176C94">
        <w:rPr>
          <w:rFonts w:asciiTheme="minorHAnsi" w:hAnsiTheme="minorHAnsi" w:cstheme="minorHAnsi"/>
          <w:color w:val="808080" w:themeColor="background1" w:themeShade="80"/>
          <w:sz w:val="16"/>
          <w:szCs w:val="16"/>
          <w:lang w:val="es-ES"/>
        </w:rPr>
        <w:t>resolución</w:t>
      </w:r>
      <w:proofErr w:type="spellEnd"/>
      <w:r w:rsidRPr="00176C94">
        <w:rPr>
          <w:rFonts w:asciiTheme="minorHAnsi" w:hAnsiTheme="minorHAnsi" w:cstheme="minorHAnsi"/>
          <w:color w:val="808080" w:themeColor="background1" w:themeShade="80"/>
          <w:sz w:val="16"/>
          <w:szCs w:val="16"/>
          <w:lang w:val="es-ES"/>
        </w:rPr>
        <w:t xml:space="preserve"> 40/33 de 28 de noviembre de 1985. </w:t>
      </w:r>
    </w:p>
  </w:footnote>
  <w:footnote w:id="433">
    <w:p w14:paraId="0ACF8028"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CDN, Art. 12, “el derecho a ser escuchado”. Ver también, Comité de los Derechos del Niño, Observación General No. 10, Los derechos del niño en la justicia de menores, CRC/C/GC/10, 25 de Abril de 2007, párr.12. Reglas mínimas de las Naciones Unidas para la administración de la justicia de menores ("Reglas de Beijing"), A.G. res. 40/33, anexo, 40 U.N. GAOR </w:t>
      </w:r>
      <w:proofErr w:type="spellStart"/>
      <w:r w:rsidRPr="00176C94">
        <w:rPr>
          <w:rFonts w:asciiTheme="minorHAnsi" w:hAnsiTheme="minorHAnsi" w:cstheme="minorHAnsi"/>
          <w:color w:val="808080" w:themeColor="background1" w:themeShade="80"/>
          <w:sz w:val="16"/>
          <w:szCs w:val="16"/>
          <w:lang w:val="es-ES"/>
        </w:rPr>
        <w:t>Supp</w:t>
      </w:r>
      <w:proofErr w:type="spellEnd"/>
      <w:r w:rsidRPr="00176C94">
        <w:rPr>
          <w:rFonts w:asciiTheme="minorHAnsi" w:hAnsiTheme="minorHAnsi" w:cstheme="minorHAnsi"/>
          <w:color w:val="808080" w:themeColor="background1" w:themeShade="80"/>
          <w:sz w:val="16"/>
          <w:szCs w:val="16"/>
          <w:lang w:val="es-ES"/>
        </w:rPr>
        <w:t xml:space="preserve">. (No. 53) p. 207, ONU Doc. A/40/53 (1985). Regla 14.2. </w:t>
      </w:r>
    </w:p>
  </w:footnote>
  <w:footnote w:id="434">
    <w:p w14:paraId="55742A23" w14:textId="6DCF1049" w:rsidR="00B3330D" w:rsidRPr="00176C94" w:rsidRDefault="00B3330D" w:rsidP="009E32AD">
      <w:pPr>
        <w:pStyle w:val="FootnoteText"/>
        <w:tabs>
          <w:tab w:val="left" w:pos="540"/>
        </w:tabs>
        <w:spacing w:after="40"/>
        <w:ind w:left="547" w:hanging="547"/>
        <w:jc w:val="both"/>
        <w:rPr>
          <w:rFonts w:asciiTheme="minorHAnsi" w:hAnsiTheme="minorHAnsi" w:cstheme="minorHAnsi"/>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Hoja de Ruta de las Naciones Unidas sobre Justicia Juvenil. Ver También: </w:t>
      </w:r>
      <w:hyperlink r:id="rId94" w:history="1">
        <w:r w:rsidRPr="00176C94">
          <w:rPr>
            <w:rStyle w:val="Hyperlink"/>
            <w:rFonts w:asciiTheme="minorHAnsi" w:hAnsiTheme="minorHAnsi" w:cstheme="minorHAnsi"/>
            <w:bCs/>
            <w:color w:val="808080" w:themeColor="background1" w:themeShade="80"/>
            <w:sz w:val="16"/>
            <w:szCs w:val="16"/>
            <w:lang w:val="es-ES"/>
          </w:rPr>
          <w:t>Comisión de Prevención del Delito y Justicia Penal</w:t>
        </w:r>
        <w:r w:rsidRPr="00176C94">
          <w:rPr>
            <w:rStyle w:val="Hyperlink"/>
            <w:rFonts w:asciiTheme="minorHAnsi" w:hAnsiTheme="minorHAnsi" w:cstheme="minorHAnsi"/>
            <w:color w:val="808080" w:themeColor="background1" w:themeShade="80"/>
            <w:sz w:val="16"/>
            <w:szCs w:val="16"/>
            <w:lang w:val="es-ES"/>
          </w:rPr>
          <w:t xml:space="preserve">. </w:t>
        </w:r>
        <w:r w:rsidRPr="00176C94">
          <w:rPr>
            <w:rStyle w:val="Hyperlink"/>
            <w:rFonts w:asciiTheme="minorHAnsi" w:hAnsiTheme="minorHAnsi" w:cstheme="minorHAnsi"/>
            <w:bCs/>
            <w:color w:val="808080" w:themeColor="background1" w:themeShade="80"/>
            <w:sz w:val="16"/>
            <w:szCs w:val="16"/>
            <w:lang w:val="es-ES"/>
          </w:rPr>
          <w:t>Octavo Congreso de las Naciones Unidas sobre Prevención del Delito y Tratamiento del Delincuente</w:t>
        </w:r>
      </w:hyperlink>
      <w:r w:rsidRPr="00176C94">
        <w:rPr>
          <w:rFonts w:asciiTheme="minorHAnsi" w:hAnsiTheme="minorHAnsi" w:cstheme="minorHAnsi"/>
          <w:bCs/>
          <w:color w:val="808080" w:themeColor="background1" w:themeShade="80"/>
          <w:sz w:val="16"/>
          <w:szCs w:val="16"/>
          <w:lang w:val="es-ES"/>
        </w:rPr>
        <w:t xml:space="preserve">, celebrado en La Habana (Cuba), del 27 de agosto al 7 de septiembre de 1990, ONU Doc. A/CONF.144/28/Rev. 1 p. 189 (1990). La Directriz número 19 dice: “En los países donde los fiscales están investidos de facultades discrecionales para pronunciarse sobre el enjuiciamiento de un menor, deberán tenerse especialmente en cuenta el carácter y la gravedad del delito, la protección de la sociedad y la personalidad y los antecedentes del menor. Cuando se pronuncien, los fiscales tendrán especialmente en cuenta las posibles alternativas del enjuiciamiento de conformidad con las leyes y procedimientos pertinentes en materia de justicia de menores. Los fiscales harán todo lo posible por emprender acciones contra menores únicamente en los casos que sea estrictamente necesario”. </w:t>
      </w:r>
    </w:p>
  </w:footnote>
  <w:footnote w:id="435">
    <w:p w14:paraId="648175FA"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Roper, 543 U.S. at 575. </w:t>
      </w:r>
    </w:p>
  </w:footnote>
  <w:footnote w:id="436">
    <w:p w14:paraId="5597DBEC"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Kent v. United States, 383 U.S. 541 (1966).</w:t>
      </w:r>
    </w:p>
  </w:footnote>
  <w:footnote w:id="437">
    <w:p w14:paraId="3DDCE059"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Violent Crime Control and Law Enforcement Act of 1994 (Section 14141). </w:t>
      </w:r>
      <w:proofErr w:type="spellStart"/>
      <w:r w:rsidRPr="00176C94">
        <w:rPr>
          <w:rFonts w:asciiTheme="minorHAnsi" w:hAnsiTheme="minorHAnsi" w:cstheme="minorHAnsi"/>
          <w:color w:val="808080" w:themeColor="background1" w:themeShade="80"/>
          <w:sz w:val="16"/>
          <w:szCs w:val="16"/>
        </w:rPr>
        <w:t>Ver</w:t>
      </w:r>
      <w:proofErr w:type="spellEnd"/>
      <w:r w:rsidRPr="00176C94">
        <w:rPr>
          <w:rFonts w:asciiTheme="minorHAnsi" w:hAnsiTheme="minorHAnsi" w:cstheme="minorHAnsi"/>
          <w:color w:val="808080" w:themeColor="background1" w:themeShade="80"/>
          <w:sz w:val="16"/>
          <w:szCs w:val="16"/>
        </w:rPr>
        <w:t xml:space="preserve"> </w:t>
      </w:r>
      <w:proofErr w:type="spellStart"/>
      <w:r w:rsidRPr="00176C94">
        <w:rPr>
          <w:rFonts w:asciiTheme="minorHAnsi" w:hAnsiTheme="minorHAnsi" w:cstheme="minorHAnsi"/>
          <w:color w:val="808080" w:themeColor="background1" w:themeShade="80"/>
          <w:sz w:val="16"/>
          <w:szCs w:val="16"/>
        </w:rPr>
        <w:t>también</w:t>
      </w:r>
      <w:proofErr w:type="spellEnd"/>
      <w:r w:rsidRPr="00176C94">
        <w:rPr>
          <w:rFonts w:asciiTheme="minorHAnsi" w:hAnsiTheme="minorHAnsi" w:cstheme="minorHAnsi"/>
          <w:color w:val="808080" w:themeColor="background1" w:themeShade="80"/>
          <w:sz w:val="16"/>
          <w:szCs w:val="16"/>
        </w:rPr>
        <w:t xml:space="preserve">: 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438">
    <w:p w14:paraId="5D979A96"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The Solitary Confinement of Youth in New York: A Civil Rights Violation, New York Advisory Committee to the U.S. Commission on Civil Rights,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2014.</w:t>
      </w:r>
    </w:p>
  </w:footnote>
  <w:footnote w:id="439">
    <w:p w14:paraId="1C1247AF"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En Julio 8, 2014, los senadores </w:t>
      </w:r>
      <w:proofErr w:type="spellStart"/>
      <w:r w:rsidRPr="00176C94">
        <w:rPr>
          <w:rFonts w:asciiTheme="minorHAnsi" w:hAnsiTheme="minorHAnsi" w:cstheme="minorHAnsi"/>
          <w:color w:val="808080" w:themeColor="background1" w:themeShade="80"/>
          <w:sz w:val="16"/>
          <w:szCs w:val="16"/>
          <w:lang w:val="es-ES"/>
        </w:rPr>
        <w:t>Cory</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Booker</w:t>
      </w:r>
      <w:proofErr w:type="spellEnd"/>
      <w:r w:rsidRPr="00176C94">
        <w:rPr>
          <w:rFonts w:asciiTheme="minorHAnsi" w:hAnsiTheme="minorHAnsi" w:cstheme="minorHAnsi"/>
          <w:color w:val="808080" w:themeColor="background1" w:themeShade="80"/>
          <w:sz w:val="16"/>
          <w:szCs w:val="16"/>
          <w:lang w:val="es-ES"/>
        </w:rPr>
        <w:t xml:space="preserve"> (D-NJ) y Rand Paul (R-KY) introdujeron la ley REDEEM. En diciembre 11, 2014, los senadores </w:t>
      </w:r>
      <w:proofErr w:type="spellStart"/>
      <w:r w:rsidRPr="00176C94">
        <w:rPr>
          <w:rFonts w:asciiTheme="minorHAnsi" w:hAnsiTheme="minorHAnsi" w:cstheme="minorHAnsi"/>
          <w:color w:val="808080" w:themeColor="background1" w:themeShade="80"/>
          <w:sz w:val="16"/>
          <w:szCs w:val="16"/>
          <w:lang w:val="es-ES"/>
        </w:rPr>
        <w:t>Sheldon</w:t>
      </w:r>
      <w:proofErr w:type="spellEnd"/>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Whitehouse</w:t>
      </w:r>
      <w:proofErr w:type="spellEnd"/>
      <w:r w:rsidRPr="00176C94">
        <w:rPr>
          <w:rFonts w:asciiTheme="minorHAnsi" w:hAnsiTheme="minorHAnsi" w:cstheme="minorHAnsi"/>
          <w:color w:val="808080" w:themeColor="background1" w:themeShade="80"/>
          <w:sz w:val="16"/>
          <w:szCs w:val="16"/>
          <w:lang w:val="es-ES"/>
        </w:rPr>
        <w:t xml:space="preserve"> (D-RI) y Chuck </w:t>
      </w:r>
      <w:proofErr w:type="spellStart"/>
      <w:r w:rsidRPr="00176C94">
        <w:rPr>
          <w:rFonts w:asciiTheme="minorHAnsi" w:hAnsiTheme="minorHAnsi" w:cstheme="minorHAnsi"/>
          <w:color w:val="808080" w:themeColor="background1" w:themeShade="80"/>
          <w:sz w:val="16"/>
          <w:szCs w:val="16"/>
          <w:lang w:val="es-ES"/>
        </w:rPr>
        <w:t>Grassley</w:t>
      </w:r>
      <w:proofErr w:type="spellEnd"/>
      <w:r w:rsidRPr="00176C94">
        <w:rPr>
          <w:rFonts w:asciiTheme="minorHAnsi" w:hAnsiTheme="minorHAnsi" w:cstheme="minorHAnsi"/>
          <w:color w:val="808080" w:themeColor="background1" w:themeShade="80"/>
          <w:sz w:val="16"/>
          <w:szCs w:val="16"/>
          <w:lang w:val="es-ES"/>
        </w:rPr>
        <w:t xml:space="preserve"> (R-IA) introdujeron S. 2999, legislación que reautorizaría la Ley de Justicia de Juvenil y Prevención de la Delincuencia (JJDPA).</w:t>
      </w:r>
    </w:p>
  </w:footnote>
  <w:footnote w:id="440">
    <w:p w14:paraId="0454BA3A" w14:textId="71F24D79"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Justice, OJJDP, “Report of the Attorney General’s National Task Force on Children Exposed to Violence”, </w:t>
      </w:r>
      <w:proofErr w:type="spellStart"/>
      <w:r w:rsidRPr="00176C94">
        <w:rPr>
          <w:rFonts w:asciiTheme="minorHAnsi" w:hAnsiTheme="minorHAnsi" w:cstheme="minorHAnsi"/>
          <w:color w:val="808080" w:themeColor="background1" w:themeShade="80"/>
          <w:sz w:val="16"/>
          <w:szCs w:val="16"/>
        </w:rPr>
        <w:t>Diciembre</w:t>
      </w:r>
      <w:proofErr w:type="spellEnd"/>
      <w:r w:rsidRPr="00176C94">
        <w:rPr>
          <w:rFonts w:asciiTheme="minorHAnsi" w:hAnsiTheme="minorHAnsi" w:cstheme="minorHAnsi"/>
          <w:color w:val="808080" w:themeColor="background1" w:themeShade="80"/>
          <w:sz w:val="16"/>
          <w:szCs w:val="16"/>
        </w:rPr>
        <w:t xml:space="preserve"> 12, 2012, </w:t>
      </w:r>
      <w:proofErr w:type="spellStart"/>
      <w:r w:rsidRPr="00176C94">
        <w:rPr>
          <w:rFonts w:asciiTheme="minorHAnsi" w:hAnsiTheme="minorHAnsi" w:cstheme="minorHAnsi"/>
          <w:color w:val="808080" w:themeColor="background1" w:themeShade="80"/>
          <w:sz w:val="16"/>
          <w:szCs w:val="16"/>
        </w:rPr>
        <w:t>pág</w:t>
      </w:r>
      <w:proofErr w:type="spellEnd"/>
      <w:r w:rsidRPr="00176C94">
        <w:rPr>
          <w:rFonts w:asciiTheme="minorHAnsi" w:hAnsiTheme="minorHAnsi" w:cstheme="minorHAnsi"/>
          <w:color w:val="808080" w:themeColor="background1" w:themeShade="80"/>
          <w:sz w:val="16"/>
          <w:szCs w:val="16"/>
        </w:rPr>
        <w:t>. 189.</w:t>
      </w:r>
    </w:p>
  </w:footnote>
  <w:footnote w:id="441">
    <w:p w14:paraId="4178F8A5"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rPr>
        <w:t xml:space="preserve"> </w:t>
      </w:r>
      <w:r w:rsidRPr="00176C94">
        <w:rPr>
          <w:rFonts w:asciiTheme="minorHAnsi" w:hAnsiTheme="minorHAnsi" w:cstheme="minorHAnsi"/>
          <w:color w:val="808080" w:themeColor="background1" w:themeShade="80"/>
          <w:sz w:val="16"/>
          <w:szCs w:val="16"/>
        </w:rPr>
        <w:tab/>
        <w:t xml:space="preserve">U.S. Department of Health &amp; Human Services, Children’s Bureau / Administration for Children &amp; Families, Child Welfare Information Gateway, “Determining the Best Interests of the Child – State Statutes, Current Through </w:t>
      </w:r>
      <w:proofErr w:type="spellStart"/>
      <w:r w:rsidRPr="00176C94">
        <w:rPr>
          <w:rFonts w:asciiTheme="minorHAnsi" w:hAnsiTheme="minorHAnsi" w:cstheme="minorHAnsi"/>
          <w:color w:val="808080" w:themeColor="background1" w:themeShade="80"/>
          <w:sz w:val="16"/>
          <w:szCs w:val="16"/>
        </w:rPr>
        <w:t>Noviembre</w:t>
      </w:r>
      <w:proofErr w:type="spellEnd"/>
      <w:r w:rsidRPr="00176C94">
        <w:rPr>
          <w:rFonts w:asciiTheme="minorHAnsi" w:hAnsiTheme="minorHAnsi" w:cstheme="minorHAnsi"/>
          <w:color w:val="808080" w:themeColor="background1" w:themeShade="80"/>
          <w:sz w:val="16"/>
          <w:szCs w:val="16"/>
        </w:rPr>
        <w:t xml:space="preserve"> 2012.”</w:t>
      </w:r>
    </w:p>
  </w:footnote>
  <w:footnote w:id="442">
    <w:p w14:paraId="58E7A6E9"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Estas jurisdicciones incluyen Colorado, Kentucky, Massachusetts, Virginia Occidental y el Distrito de Columbia. En Colorado, la ley establece que el sistema de justicia de menores debe tener en cuenta "los intereses del niño, la víctima y la comunidad" al proporcionar el tratamiento apropiado para reducir la probabilidad de reincidencia. La legislación de Massachusetts establece que los jóvenes acusados de delitos deben ser "tratados, no como criminales, sino como niños que necesitan ayuda, estímulo y orientación". Washington, DC: Departamento de Justicia de los Estados Unidos, Oficina de Programas de Justicia, Oficina de Justicia Juvenil y Prevención de la Delincuencia, pp. 93-120. </w:t>
      </w:r>
      <w:proofErr w:type="spellStart"/>
      <w:r w:rsidRPr="00176C94">
        <w:rPr>
          <w:rFonts w:asciiTheme="minorHAnsi" w:hAnsiTheme="minorHAnsi" w:cstheme="minorHAnsi"/>
          <w:color w:val="808080" w:themeColor="background1" w:themeShade="80"/>
          <w:sz w:val="16"/>
          <w:szCs w:val="16"/>
          <w:lang w:val="es-ES"/>
        </w:rPr>
        <w:t>Colo</w:t>
      </w:r>
      <w:proofErr w:type="spellEnd"/>
      <w:r w:rsidRPr="00176C94">
        <w:rPr>
          <w:rFonts w:asciiTheme="minorHAnsi" w:hAnsiTheme="minorHAnsi" w:cstheme="minorHAnsi"/>
          <w:color w:val="808080" w:themeColor="background1" w:themeShade="80"/>
          <w:sz w:val="16"/>
          <w:szCs w:val="16"/>
          <w:lang w:val="es-ES"/>
        </w:rPr>
        <w:t xml:space="preserve"> Rev. </w:t>
      </w:r>
      <w:proofErr w:type="spellStart"/>
      <w:r w:rsidRPr="00176C94">
        <w:rPr>
          <w:rFonts w:asciiTheme="minorHAnsi" w:hAnsiTheme="minorHAnsi" w:cstheme="minorHAnsi"/>
          <w:color w:val="808080" w:themeColor="background1" w:themeShade="80"/>
          <w:sz w:val="16"/>
          <w:szCs w:val="16"/>
          <w:lang w:val="es-ES"/>
        </w:rPr>
        <w:t>Stat</w:t>
      </w:r>
      <w:proofErr w:type="spellEnd"/>
      <w:r w:rsidRPr="00176C94">
        <w:rPr>
          <w:rFonts w:asciiTheme="minorHAnsi" w:hAnsiTheme="minorHAnsi" w:cstheme="minorHAnsi"/>
          <w:color w:val="808080" w:themeColor="background1" w:themeShade="80"/>
          <w:sz w:val="16"/>
          <w:szCs w:val="16"/>
          <w:lang w:val="es-ES"/>
        </w:rPr>
        <w:t>. teta. 19 (2012) § 19-2-102.</w:t>
      </w:r>
    </w:p>
  </w:footnote>
  <w:footnote w:id="443">
    <w:p w14:paraId="49FB11BC" w14:textId="7ECD5DFB"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El artículo 3 de la Convención sobre los Derechos del Nino (CDN) establece que: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footnote>
  <w:footnote w:id="444">
    <w:p w14:paraId="305F7954"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21.</w:t>
      </w:r>
    </w:p>
  </w:footnote>
  <w:footnote w:id="445">
    <w:p w14:paraId="59BE55FE"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Protocolo facultativo a la Convención sobre los Derechos del Niño relativo a la </w:t>
      </w:r>
      <w:r w:rsidRPr="00176C94">
        <w:rPr>
          <w:rFonts w:asciiTheme="minorHAnsi" w:hAnsiTheme="minorHAnsi" w:cstheme="minorHAnsi"/>
          <w:bCs/>
          <w:color w:val="808080" w:themeColor="background1" w:themeShade="80"/>
          <w:sz w:val="16"/>
          <w:szCs w:val="16"/>
          <w:lang w:val="es-ES"/>
        </w:rPr>
        <w:t>Venta de Niños, la Prostitución Infantil</w:t>
      </w:r>
      <w:r w:rsidRPr="00176C94">
        <w:rPr>
          <w:rFonts w:asciiTheme="minorHAnsi" w:hAnsiTheme="minorHAnsi" w:cstheme="minorHAnsi"/>
          <w:color w:val="808080" w:themeColor="background1" w:themeShade="80"/>
          <w:sz w:val="16"/>
          <w:szCs w:val="16"/>
          <w:lang w:val="es-ES"/>
        </w:rPr>
        <w:t xml:space="preserve"> y la Utilización de </w:t>
      </w:r>
      <w:r w:rsidRPr="00176C94">
        <w:rPr>
          <w:rFonts w:asciiTheme="minorHAnsi" w:hAnsiTheme="minorHAnsi" w:cstheme="minorHAnsi"/>
          <w:bCs/>
          <w:color w:val="808080" w:themeColor="background1" w:themeShade="80"/>
          <w:sz w:val="16"/>
          <w:szCs w:val="16"/>
          <w:lang w:val="es-ES"/>
        </w:rPr>
        <w:t>Niños</w:t>
      </w:r>
      <w:r w:rsidRPr="00176C94">
        <w:rPr>
          <w:rFonts w:asciiTheme="minorHAnsi" w:hAnsiTheme="minorHAnsi" w:cstheme="minorHAnsi"/>
          <w:color w:val="808080" w:themeColor="background1" w:themeShade="80"/>
          <w:sz w:val="16"/>
          <w:szCs w:val="16"/>
          <w:lang w:val="es-ES"/>
        </w:rPr>
        <w:t xml:space="preserve"> en la </w:t>
      </w:r>
      <w:r w:rsidRPr="00176C94">
        <w:rPr>
          <w:rFonts w:asciiTheme="minorHAnsi" w:hAnsiTheme="minorHAnsi" w:cstheme="minorHAnsi"/>
          <w:bCs/>
          <w:color w:val="808080" w:themeColor="background1" w:themeShade="80"/>
          <w:sz w:val="16"/>
          <w:szCs w:val="16"/>
          <w:lang w:val="es-ES"/>
        </w:rPr>
        <w:t xml:space="preserve">Pornografía Ver también: </w:t>
      </w:r>
      <w:r w:rsidRPr="00176C94">
        <w:rPr>
          <w:rFonts w:asciiTheme="minorHAnsi" w:hAnsiTheme="minorHAnsi" w:cstheme="minorHAnsi"/>
          <w:color w:val="808080" w:themeColor="background1" w:themeShade="80"/>
          <w:sz w:val="16"/>
          <w:szCs w:val="16"/>
          <w:lang w:val="es-ES"/>
        </w:rPr>
        <w:t xml:space="preserve">Protocolo facultativo a la Convención sobre los Derechos del Niño relativo </w:t>
      </w:r>
      <w:r w:rsidRPr="00176C94">
        <w:rPr>
          <w:rFonts w:asciiTheme="minorHAnsi" w:hAnsiTheme="minorHAnsi" w:cstheme="minorHAnsi"/>
          <w:bCs/>
          <w:color w:val="808080" w:themeColor="background1" w:themeShade="80"/>
          <w:sz w:val="16"/>
          <w:szCs w:val="16"/>
          <w:lang w:val="es-ES"/>
        </w:rPr>
        <w:t>a la Participación de Niños en los Conflictos Armados.</w:t>
      </w:r>
    </w:p>
  </w:footnote>
  <w:footnote w:id="446">
    <w:p w14:paraId="75F5E03D" w14:textId="098AD6EF" w:rsidR="00B3330D" w:rsidRPr="00176C94" w:rsidRDefault="00B3330D" w:rsidP="009E32AD">
      <w:pPr>
        <w:pStyle w:val="FootnoteText"/>
        <w:tabs>
          <w:tab w:val="left" w:pos="540"/>
        </w:tabs>
        <w:spacing w:after="40"/>
        <w:ind w:left="547" w:hanging="547"/>
        <w:jc w:val="both"/>
        <w:rPr>
          <w:rFonts w:asciiTheme="minorHAnsi" w:hAnsiTheme="minorHAnsi" w:cstheme="minorHAnsi"/>
          <w:b/>
          <w:bCs/>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pt-BR"/>
        </w:rPr>
        <w:t xml:space="preserve"> </w:t>
      </w:r>
      <w:r w:rsidRPr="00176C94">
        <w:rPr>
          <w:rFonts w:asciiTheme="minorHAnsi" w:hAnsiTheme="minorHAnsi" w:cstheme="minorHAnsi"/>
          <w:color w:val="808080" w:themeColor="background1" w:themeShade="80"/>
          <w:sz w:val="16"/>
          <w:szCs w:val="16"/>
          <w:lang w:val="pt-BR"/>
        </w:rPr>
        <w:tab/>
        <w:t xml:space="preserve">CIDH, Informe Anual de 1997, Capítulo VII. </w:t>
      </w:r>
      <w:r w:rsidRPr="00176C94">
        <w:rPr>
          <w:rFonts w:asciiTheme="minorHAnsi" w:hAnsiTheme="minorHAnsi" w:cstheme="minorHAnsi"/>
          <w:bCs/>
          <w:color w:val="808080" w:themeColor="background1" w:themeShade="80"/>
          <w:sz w:val="16"/>
          <w:szCs w:val="16"/>
          <w:lang w:val="es-ES"/>
        </w:rPr>
        <w:t>Recomendaciones a los estados miembros en áreas en las cuales deben adoptarse medidas para la cabal observancia de los derechos humanos, de conformidad con la declaración americana de los derechos y deberes del hombre y la Convención Americana sobre Derechos Humanos. Preámbulo.</w:t>
      </w:r>
    </w:p>
  </w:footnote>
  <w:footnote w:id="447">
    <w:p w14:paraId="74A884BC"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Informe</w:t>
      </w:r>
      <w:r w:rsidRPr="00176C94">
        <w:rPr>
          <w:rFonts w:asciiTheme="minorHAnsi" w:hAnsiTheme="minorHAnsi" w:cstheme="minorHAnsi"/>
          <w:bCs/>
          <w:color w:val="808080" w:themeColor="background1" w:themeShade="80"/>
          <w:sz w:val="16"/>
          <w:szCs w:val="16"/>
          <w:lang w:val="es-ES"/>
        </w:rPr>
        <w:t xml:space="preserve"> sobre el castigo corporal y los derechos humanos de las </w:t>
      </w:r>
      <w:proofErr w:type="spellStart"/>
      <w:r w:rsidRPr="00176C94">
        <w:rPr>
          <w:rFonts w:asciiTheme="minorHAnsi" w:hAnsiTheme="minorHAnsi" w:cstheme="minorHAnsi"/>
          <w:bCs/>
          <w:color w:val="808080" w:themeColor="background1" w:themeShade="80"/>
          <w:sz w:val="16"/>
          <w:szCs w:val="16"/>
          <w:lang w:val="es-ES"/>
        </w:rPr>
        <w:t>niñas</w:t>
      </w:r>
      <w:proofErr w:type="spellEnd"/>
      <w:r w:rsidRPr="00176C94">
        <w:rPr>
          <w:rFonts w:asciiTheme="minorHAnsi" w:hAnsiTheme="minorHAnsi" w:cstheme="minorHAnsi"/>
          <w:bCs/>
          <w:color w:val="808080" w:themeColor="background1" w:themeShade="80"/>
          <w:sz w:val="16"/>
          <w:szCs w:val="16"/>
          <w:lang w:val="es-ES"/>
        </w:rPr>
        <w:t xml:space="preserve">, </w:t>
      </w:r>
      <w:proofErr w:type="spellStart"/>
      <w:r w:rsidRPr="00176C94">
        <w:rPr>
          <w:rFonts w:asciiTheme="minorHAnsi" w:hAnsiTheme="minorHAnsi" w:cstheme="minorHAnsi"/>
          <w:bCs/>
          <w:color w:val="808080" w:themeColor="background1" w:themeShade="80"/>
          <w:sz w:val="16"/>
          <w:szCs w:val="16"/>
          <w:lang w:val="es-ES"/>
        </w:rPr>
        <w:t>niños</w:t>
      </w:r>
      <w:proofErr w:type="spellEnd"/>
      <w:r w:rsidRPr="00176C94">
        <w:rPr>
          <w:rFonts w:asciiTheme="minorHAnsi" w:hAnsiTheme="minorHAnsi" w:cstheme="minorHAnsi"/>
          <w:bCs/>
          <w:color w:val="808080" w:themeColor="background1" w:themeShade="80"/>
          <w:sz w:val="16"/>
          <w:szCs w:val="16"/>
          <w:lang w:val="es-ES"/>
        </w:rPr>
        <w:t xml:space="preserve"> y adolescentes.</w:t>
      </w:r>
      <w:r w:rsidRPr="00176C94">
        <w:rPr>
          <w:rFonts w:asciiTheme="minorHAnsi" w:hAnsiTheme="minorHAnsi" w:cstheme="minorHAnsi"/>
          <w:color w:val="808080" w:themeColor="background1" w:themeShade="80"/>
          <w:sz w:val="16"/>
          <w:szCs w:val="16"/>
          <w:lang w:val="es-ES"/>
        </w:rPr>
        <w:t xml:space="preserve">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/V/II.135, Agosto 5, 2009, párr. 25. Ver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23.</w:t>
      </w:r>
    </w:p>
  </w:footnote>
  <w:footnote w:id="448">
    <w:p w14:paraId="7FF914CF"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Corte IDH, </w:t>
      </w:r>
      <w:r w:rsidRPr="00176C94">
        <w:rPr>
          <w:rFonts w:asciiTheme="minorHAnsi" w:hAnsiTheme="minorHAnsi" w:cstheme="minorHAnsi"/>
          <w:iCs/>
          <w:color w:val="808080" w:themeColor="background1" w:themeShade="80"/>
          <w:sz w:val="16"/>
          <w:szCs w:val="16"/>
          <w:lang w:val="es-ES"/>
        </w:rPr>
        <w:t xml:space="preserve">Condición Jurídica y Derechos Humanos del Niño. Opinión Consultiva </w:t>
      </w:r>
      <w:r w:rsidRPr="00176C94">
        <w:rPr>
          <w:rFonts w:asciiTheme="minorHAnsi" w:hAnsiTheme="minorHAnsi" w:cstheme="minorHAnsi"/>
          <w:color w:val="808080" w:themeColor="background1" w:themeShade="80"/>
          <w:sz w:val="16"/>
          <w:szCs w:val="16"/>
          <w:lang w:val="es-ES"/>
        </w:rPr>
        <w:t>OC-17/02 de Agosto 28, 2002. Series A No. 17, párr. 56.</w:t>
      </w:r>
    </w:p>
  </w:footnote>
  <w:footnote w:id="449">
    <w:p w14:paraId="11A0346D"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24.</w:t>
      </w:r>
    </w:p>
  </w:footnote>
  <w:footnote w:id="450">
    <w:p w14:paraId="4A07EA60"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 xml:space="preserve">/V/II, Doc. 78, julio 13, 2011, párr. 27. Ver Comité de los Derechos del Niño, Observación General No. 12, El derecho del niño a ser escuchado, CRC/C/GC/12, 20 de julio de 2009,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xml:space="preserve">. 29 y 59. Comité de los Derechos del Niño, Observación General No. 10, Los derechos del niño en la justicia de menores, CRC/C/GC/10, 25 de Abril de 2007,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43 a 45.</w:t>
      </w:r>
    </w:p>
  </w:footnote>
  <w:footnote w:id="451">
    <w:p w14:paraId="2CB7483B" w14:textId="77777777"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El derecho del niño y la niña a la familia,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54, 17 octubre 2013, prólogo.</w:t>
      </w:r>
    </w:p>
  </w:footnote>
  <w:footnote w:id="452">
    <w:p w14:paraId="0E5AD3BB" w14:textId="1FB73F48"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5. </w:t>
      </w:r>
      <w:r w:rsidRPr="00176C94">
        <w:rPr>
          <w:rFonts w:asciiTheme="minorHAnsi" w:hAnsiTheme="minorHAnsi" w:cstheme="minorHAnsi"/>
          <w:bCs/>
          <w:color w:val="808080" w:themeColor="background1" w:themeShade="80"/>
          <w:sz w:val="16"/>
          <w:szCs w:val="16"/>
          <w:lang w:val="es-ES"/>
        </w:rPr>
        <w:t xml:space="preserve">Medidas generales de aplicación de la Convención sobre los Derechos del Niño </w:t>
      </w:r>
      <w:r w:rsidRPr="00176C94">
        <w:rPr>
          <w:rFonts w:asciiTheme="minorHAnsi" w:hAnsiTheme="minorHAnsi" w:cstheme="minorHAnsi"/>
          <w:color w:val="808080" w:themeColor="background1" w:themeShade="80"/>
          <w:sz w:val="16"/>
          <w:szCs w:val="16"/>
          <w:lang w:val="es-ES"/>
        </w:rPr>
        <w:t xml:space="preserve">(arts. 4, 42 y 44, párr.6), CRC/GC/2003/5, 27 de noviembre de 2003, </w:t>
      </w:r>
      <w:r w:rsidRPr="00176C94">
        <w:rPr>
          <w:rFonts w:asciiTheme="minorHAnsi" w:hAnsiTheme="minorHAnsi" w:cstheme="minorHAnsi"/>
          <w:bCs/>
          <w:color w:val="808080" w:themeColor="background1" w:themeShade="80"/>
          <w:sz w:val="16"/>
          <w:szCs w:val="16"/>
          <w:lang w:val="es-ES"/>
        </w:rPr>
        <w:t>34º período de sesiones</w:t>
      </w:r>
      <w:r w:rsidRPr="00176C94">
        <w:rPr>
          <w:rFonts w:asciiTheme="minorHAnsi" w:hAnsiTheme="minorHAnsi" w:cstheme="minorHAnsi"/>
          <w:color w:val="808080" w:themeColor="background1" w:themeShade="80"/>
          <w:sz w:val="16"/>
          <w:szCs w:val="16"/>
          <w:lang w:val="es-ES"/>
        </w:rPr>
        <w:t xml:space="preserve">,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53-55.</w:t>
      </w:r>
    </w:p>
  </w:footnote>
  <w:footnote w:id="453">
    <w:p w14:paraId="4D796DAC" w14:textId="16B1BF65"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CIDH, El derecho del niño y la niña a la familia,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54, 17 octubre 2013, párr. 210.</w:t>
      </w:r>
    </w:p>
  </w:footnote>
  <w:footnote w:id="454">
    <w:p w14:paraId="467136ED" w14:textId="5FB71A2C"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Comité de los Derechos del Niño, Observación General No. 10, Los derechos del niño en la justicia de menores, CRC/C/GC/10, 25 de Abril de 2007, </w:t>
      </w:r>
      <w:proofErr w:type="spellStart"/>
      <w:r w:rsidRPr="00176C94">
        <w:rPr>
          <w:rFonts w:asciiTheme="minorHAnsi" w:hAnsiTheme="minorHAnsi" w:cstheme="minorHAnsi"/>
          <w:color w:val="808080" w:themeColor="background1" w:themeShade="80"/>
          <w:sz w:val="16"/>
          <w:szCs w:val="16"/>
          <w:lang w:val="es-ES"/>
        </w:rPr>
        <w:t>párrs</w:t>
      </w:r>
      <w:proofErr w:type="spellEnd"/>
      <w:r w:rsidRPr="00176C94">
        <w:rPr>
          <w:rFonts w:asciiTheme="minorHAnsi" w:hAnsiTheme="minorHAnsi" w:cstheme="minorHAnsi"/>
          <w:color w:val="808080" w:themeColor="background1" w:themeShade="80"/>
          <w:sz w:val="16"/>
          <w:szCs w:val="16"/>
          <w:lang w:val="es-ES"/>
        </w:rPr>
        <w:t xml:space="preserve">. 17-18.  </w:t>
      </w:r>
    </w:p>
  </w:footnote>
  <w:footnote w:id="455">
    <w:p w14:paraId="0054FAF8" w14:textId="5A840B48" w:rsidR="00B3330D" w:rsidRPr="00176C94" w:rsidRDefault="00B3330D" w:rsidP="009E32AD">
      <w:pPr>
        <w:pStyle w:val="FootnoteText"/>
        <w:tabs>
          <w:tab w:val="left" w:pos="540"/>
        </w:tabs>
        <w:spacing w:after="40"/>
        <w:ind w:left="547" w:hanging="547"/>
        <w:jc w:val="both"/>
        <w:rPr>
          <w:rFonts w:asciiTheme="minorHAnsi" w:hAnsiTheme="minorHAnsi" w:cstheme="minorHAnsi"/>
          <w:color w:val="808080" w:themeColor="background1" w:themeShade="80"/>
          <w:sz w:val="16"/>
          <w:szCs w:val="16"/>
          <w:lang w:val="es-ES"/>
        </w:rPr>
      </w:pPr>
      <w:r w:rsidRPr="00176C94">
        <w:rPr>
          <w:rStyle w:val="FootnoteReference"/>
          <w:rFonts w:asciiTheme="minorHAnsi" w:hAnsiTheme="minorHAnsi" w:cstheme="minorHAnsi"/>
          <w:color w:val="808080" w:themeColor="background1" w:themeShade="80"/>
          <w:sz w:val="16"/>
          <w:szCs w:val="16"/>
          <w:lang w:val="es-ES"/>
        </w:rPr>
        <w:footnoteRef/>
      </w:r>
      <w:r w:rsidRPr="00176C94">
        <w:rPr>
          <w:rFonts w:asciiTheme="minorHAnsi" w:hAnsiTheme="minorHAnsi" w:cstheme="minorHAnsi"/>
          <w:color w:val="808080" w:themeColor="background1" w:themeShade="80"/>
          <w:sz w:val="16"/>
          <w:szCs w:val="16"/>
          <w:lang w:val="es-ES"/>
        </w:rPr>
        <w:t xml:space="preserve"> </w:t>
      </w:r>
      <w:r w:rsidRPr="00176C94">
        <w:rPr>
          <w:rFonts w:asciiTheme="minorHAnsi" w:hAnsiTheme="minorHAnsi" w:cstheme="minorHAnsi"/>
          <w:color w:val="808080" w:themeColor="background1" w:themeShade="80"/>
          <w:sz w:val="16"/>
          <w:szCs w:val="16"/>
          <w:lang w:val="es-ES"/>
        </w:rPr>
        <w:tab/>
        <w:t xml:space="preserve">CIDH, </w:t>
      </w:r>
      <w:hyperlink r:id="rId95" w:history="1">
        <w:r w:rsidRPr="00176C94">
          <w:rPr>
            <w:rStyle w:val="Hyperlink"/>
            <w:rFonts w:asciiTheme="minorHAnsi" w:hAnsiTheme="minorHAnsi" w:cstheme="minorHAnsi"/>
            <w:color w:val="808080" w:themeColor="background1" w:themeShade="80"/>
            <w:sz w:val="16"/>
            <w:szCs w:val="16"/>
            <w:lang w:val="es-ES"/>
          </w:rPr>
          <w:t>Comunicado de Prensa No. 26/04</w:t>
        </w:r>
      </w:hyperlink>
      <w:r w:rsidRPr="00176C94">
        <w:rPr>
          <w:rFonts w:asciiTheme="minorHAnsi" w:hAnsiTheme="minorHAnsi" w:cstheme="minorHAnsi"/>
          <w:color w:val="808080" w:themeColor="background1" w:themeShade="80"/>
          <w:sz w:val="16"/>
          <w:szCs w:val="16"/>
          <w:lang w:val="es-ES"/>
        </w:rPr>
        <w:t>, Comunicado conjunto entre la Comisión Interamericana de Derechos Humanos y UNICEF, que expresan su preocupación por la situación de los niños, niñas y adolescentes vinculados a pandillas o maras en El Salvador, Guatemala y Honduras. Diciembre 4, 2004. Ver también, CIDH, Justicia Juvenil y Derechos Humanos en las Américas, OEA/</w:t>
      </w:r>
      <w:proofErr w:type="spellStart"/>
      <w:r w:rsidRPr="00176C94">
        <w:rPr>
          <w:rFonts w:asciiTheme="minorHAnsi" w:hAnsiTheme="minorHAnsi" w:cstheme="minorHAnsi"/>
          <w:color w:val="808080" w:themeColor="background1" w:themeShade="80"/>
          <w:sz w:val="16"/>
          <w:szCs w:val="16"/>
          <w:lang w:val="es-ES"/>
        </w:rPr>
        <w:t>Ser.L</w:t>
      </w:r>
      <w:proofErr w:type="spellEnd"/>
      <w:r w:rsidRPr="00176C94">
        <w:rPr>
          <w:rFonts w:asciiTheme="minorHAnsi" w:hAnsiTheme="minorHAnsi" w:cstheme="minorHAnsi"/>
          <w:color w:val="808080" w:themeColor="background1" w:themeShade="80"/>
          <w:sz w:val="16"/>
          <w:szCs w:val="16"/>
          <w:lang w:val="es-ES"/>
        </w:rPr>
        <w:t>/V/II, Doc. 78, julio 13, 2011, párr.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FDD2" w14:textId="77777777" w:rsidR="00D7567D" w:rsidRDefault="00D756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4723" w14:textId="5B1EBD1B" w:rsidR="00B3330D" w:rsidRPr="00D82F5E" w:rsidRDefault="00B3330D" w:rsidP="00961A27">
    <w:pPr>
      <w:pStyle w:val="Header"/>
      <w:spacing w:after="420"/>
      <w:jc w:val="right"/>
      <w:rPr>
        <w:rFonts w:asciiTheme="minorHAnsi" w:hAnsiTheme="minorHAnsi"/>
        <w:noProof/>
        <w:color w:val="4A442A" w:themeColor="background2" w:themeShade="40"/>
        <w:sz w:val="16"/>
        <w:szCs w:val="14"/>
      </w:rPr>
    </w:pPr>
    <w:proofErr w:type="spellStart"/>
    <w:r w:rsidRPr="00D82F5E">
      <w:rPr>
        <w:rFonts w:asciiTheme="minorHAnsi" w:hAnsiTheme="minorHAnsi"/>
        <w:color w:val="4A442A" w:themeColor="background2" w:themeShade="40"/>
        <w:sz w:val="16"/>
        <w:szCs w:val="14"/>
      </w:rPr>
      <w:t>Capítulo</w:t>
    </w:r>
    <w:proofErr w:type="spellEnd"/>
    <w:r w:rsidRPr="00D82F5E">
      <w:rPr>
        <w:rFonts w:asciiTheme="minorHAnsi" w:hAnsiTheme="minorHAnsi"/>
        <w:color w:val="4A442A" w:themeColor="background2" w:themeShade="40"/>
        <w:sz w:val="16"/>
        <w:szCs w:val="14"/>
      </w:rPr>
      <w:t xml:space="preserve"> 1: </w:t>
    </w:r>
    <w:proofErr w:type="spellStart"/>
    <w:r w:rsidRPr="00D82F5E">
      <w:rPr>
        <w:rFonts w:asciiTheme="minorHAnsi" w:hAnsiTheme="minorHAnsi"/>
        <w:color w:val="4A442A" w:themeColor="background2" w:themeShade="40"/>
        <w:sz w:val="16"/>
        <w:szCs w:val="14"/>
      </w:rPr>
      <w:t>Introducción</w:t>
    </w:r>
    <w:proofErr w:type="spellEnd"/>
    <w:r w:rsidRPr="00D82F5E">
      <w:rPr>
        <w:rFonts w:asciiTheme="minorHAnsi" w:hAnsiTheme="minorHAnsi"/>
        <w:color w:val="4A442A" w:themeColor="background2" w:themeShade="40"/>
        <w:sz w:val="16"/>
        <w:szCs w:val="14"/>
      </w:rPr>
      <w:t xml:space="preserve"> | </w:t>
    </w:r>
    <w:r w:rsidRPr="00D82F5E">
      <w:rPr>
        <w:rFonts w:asciiTheme="minorHAnsi" w:hAnsiTheme="minorHAnsi"/>
        <w:color w:val="4A442A" w:themeColor="background2" w:themeShade="40"/>
        <w:sz w:val="16"/>
        <w:szCs w:val="14"/>
      </w:rPr>
      <w:fldChar w:fldCharType="begin"/>
    </w:r>
    <w:r w:rsidRPr="00D82F5E">
      <w:rPr>
        <w:rFonts w:asciiTheme="minorHAnsi" w:hAnsiTheme="minorHAnsi"/>
        <w:color w:val="4A442A" w:themeColor="background2" w:themeShade="40"/>
        <w:sz w:val="16"/>
        <w:szCs w:val="14"/>
      </w:rPr>
      <w:instrText xml:space="preserve"> PAGE   \* MERGEFORMAT </w:instrText>
    </w:r>
    <w:r w:rsidRPr="00D82F5E">
      <w:rPr>
        <w:rFonts w:asciiTheme="minorHAnsi" w:hAnsiTheme="minorHAnsi"/>
        <w:color w:val="4A442A" w:themeColor="background2" w:themeShade="40"/>
        <w:sz w:val="16"/>
        <w:szCs w:val="14"/>
      </w:rPr>
      <w:fldChar w:fldCharType="separate"/>
    </w:r>
    <w:r w:rsidR="006B0513">
      <w:rPr>
        <w:rFonts w:asciiTheme="minorHAnsi" w:hAnsiTheme="minorHAnsi"/>
        <w:noProof/>
        <w:color w:val="4A442A" w:themeColor="background2" w:themeShade="40"/>
        <w:sz w:val="16"/>
        <w:szCs w:val="14"/>
      </w:rPr>
      <w:t>21</w:t>
    </w:r>
    <w:r w:rsidRPr="00D82F5E">
      <w:rPr>
        <w:rFonts w:asciiTheme="minorHAnsi" w:hAnsiTheme="minorHAnsi"/>
        <w:noProof/>
        <w:color w:val="4A442A" w:themeColor="background2" w:themeShade="40"/>
        <w:sz w:val="16"/>
        <w:szCs w:val="1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4A442A" w:themeColor="background2" w:themeShade="40"/>
        <w:sz w:val="16"/>
        <w:szCs w:val="14"/>
      </w:rPr>
      <w:id w:val="1985273078"/>
      <w:docPartObj>
        <w:docPartGallery w:val="Page Numbers (Top of Page)"/>
        <w:docPartUnique/>
      </w:docPartObj>
    </w:sdtPr>
    <w:sdtEndPr>
      <w:rPr>
        <w:noProof/>
      </w:rPr>
    </w:sdtEndPr>
    <w:sdtContent>
      <w:p w14:paraId="48A04AA2" w14:textId="6F3516A4" w:rsidR="00B3330D" w:rsidRPr="00D82F5E" w:rsidRDefault="00B3330D" w:rsidP="00FE7857">
        <w:pPr>
          <w:pStyle w:val="Header"/>
          <w:spacing w:after="420"/>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rPr>
          <w:fldChar w:fldCharType="begin"/>
        </w:r>
        <w:r w:rsidRPr="00D82F5E">
          <w:rPr>
            <w:rFonts w:asciiTheme="minorHAnsi" w:hAnsiTheme="minorHAnsi"/>
            <w:color w:val="4A442A" w:themeColor="background2" w:themeShade="40"/>
            <w:sz w:val="16"/>
            <w:szCs w:val="14"/>
            <w:lang w:val="es-ES"/>
          </w:rPr>
          <w:instrText xml:space="preserve"> PAGE   \* MERGEFORMAT </w:instrText>
        </w:r>
        <w:r w:rsidRPr="00D82F5E">
          <w:rPr>
            <w:rFonts w:asciiTheme="minorHAnsi" w:hAnsiTheme="minorHAnsi"/>
            <w:color w:val="4A442A" w:themeColor="background2" w:themeShade="40"/>
            <w:sz w:val="16"/>
            <w:szCs w:val="14"/>
          </w:rPr>
          <w:fldChar w:fldCharType="separate"/>
        </w:r>
        <w:r w:rsidR="006B0513">
          <w:rPr>
            <w:rFonts w:asciiTheme="minorHAnsi" w:hAnsiTheme="minorHAnsi"/>
            <w:noProof/>
            <w:color w:val="4A442A" w:themeColor="background2" w:themeShade="40"/>
            <w:sz w:val="16"/>
            <w:szCs w:val="14"/>
            <w:lang w:val="es-ES"/>
          </w:rPr>
          <w:t>110</w:t>
        </w:r>
        <w:r w:rsidRPr="00D82F5E">
          <w:rPr>
            <w:rFonts w:asciiTheme="minorHAnsi" w:hAnsiTheme="minorHAnsi"/>
            <w:noProof/>
            <w:color w:val="4A442A" w:themeColor="background2" w:themeShade="40"/>
            <w:sz w:val="16"/>
            <w:szCs w:val="14"/>
          </w:rPr>
          <w:fldChar w:fldCharType="end"/>
        </w:r>
        <w:r w:rsidRPr="00D82F5E">
          <w:rPr>
            <w:rFonts w:asciiTheme="minorHAnsi" w:hAnsiTheme="minorHAnsi"/>
            <w:noProof/>
            <w:color w:val="4A442A" w:themeColor="background2" w:themeShade="40"/>
            <w:sz w:val="16"/>
            <w:szCs w:val="14"/>
            <w:lang w:val="es-ES"/>
          </w:rPr>
          <w:t xml:space="preserve"> | </w:t>
        </w:r>
        <w:r w:rsidR="00176C94" w:rsidRPr="00176C94">
          <w:rPr>
            <w:rFonts w:asciiTheme="minorHAnsi" w:hAnsiTheme="minorHAnsi"/>
            <w:noProof/>
            <w:color w:val="4A442A" w:themeColor="background2" w:themeShade="40"/>
            <w:sz w:val="16"/>
            <w:szCs w:val="14"/>
            <w:lang w:val="es-ES"/>
          </w:rPr>
          <w:t>La situación de niños y niñas y adolescentes en el sistema penal de justicia para adultos en Estados Unidos</w: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4461" w14:textId="4001DBCF" w:rsidR="00B3330D" w:rsidRPr="007443DF" w:rsidRDefault="00B3330D" w:rsidP="007443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6D8E" w14:textId="487AA6BE" w:rsidR="00B3330D" w:rsidRPr="00D82F5E" w:rsidRDefault="00B3330D" w:rsidP="007443DF">
    <w:pPr>
      <w:pStyle w:val="Header"/>
      <w:spacing w:after="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Capítulo 2: Niños, niñas y adolescentes en el sistema de justicia penal para adultos en Estados Unidos| </w:t>
    </w:r>
    <w:sdt>
      <w:sdtPr>
        <w:rPr>
          <w:rFonts w:asciiTheme="minorHAnsi" w:hAnsiTheme="minorHAnsi"/>
          <w:color w:val="4A442A" w:themeColor="background2" w:themeShade="40"/>
          <w:sz w:val="16"/>
          <w:szCs w:val="14"/>
          <w:lang w:val="es-ES"/>
        </w:rPr>
        <w:id w:val="12034853"/>
        <w:docPartObj>
          <w:docPartGallery w:val="Page Numbers (Top of Page)"/>
          <w:docPartUnique/>
        </w:docPartObj>
      </w:sdtPr>
      <w:sdtEndPr>
        <w:rPr>
          <w:noProof/>
        </w:rPr>
      </w:sdtEndPr>
      <w:sdtContent>
        <w:r w:rsidRPr="00D82F5E">
          <w:rPr>
            <w:rFonts w:asciiTheme="minorHAnsi" w:hAnsiTheme="minorHAnsi"/>
            <w:color w:val="4A442A" w:themeColor="background2" w:themeShade="40"/>
            <w:sz w:val="16"/>
            <w:szCs w:val="14"/>
            <w:lang w:val="es-ES"/>
          </w:rPr>
          <w:fldChar w:fldCharType="begin"/>
        </w:r>
        <w:r w:rsidRPr="00D82F5E">
          <w:rPr>
            <w:rFonts w:asciiTheme="minorHAnsi" w:hAnsiTheme="minorHAnsi"/>
            <w:color w:val="4A442A" w:themeColor="background2" w:themeShade="40"/>
            <w:sz w:val="16"/>
            <w:szCs w:val="14"/>
            <w:lang w:val="es-ES"/>
          </w:rPr>
          <w:instrText xml:space="preserve"> PAGE   \* MERGEFORMAT </w:instrText>
        </w:r>
        <w:r w:rsidRPr="00D82F5E">
          <w:rPr>
            <w:rFonts w:asciiTheme="minorHAnsi" w:hAnsiTheme="minorHAnsi"/>
            <w:color w:val="4A442A" w:themeColor="background2" w:themeShade="40"/>
            <w:sz w:val="16"/>
            <w:szCs w:val="14"/>
            <w:lang w:val="es-ES"/>
          </w:rPr>
          <w:fldChar w:fldCharType="separate"/>
        </w:r>
        <w:r w:rsidR="006B0513">
          <w:rPr>
            <w:rFonts w:asciiTheme="minorHAnsi" w:hAnsiTheme="minorHAnsi"/>
            <w:noProof/>
            <w:color w:val="4A442A" w:themeColor="background2" w:themeShade="40"/>
            <w:sz w:val="16"/>
            <w:szCs w:val="14"/>
            <w:lang w:val="es-ES"/>
          </w:rPr>
          <w:t>93</w:t>
        </w:r>
        <w:r w:rsidRPr="00D82F5E">
          <w:rPr>
            <w:rFonts w:asciiTheme="minorHAnsi" w:hAnsiTheme="minorHAnsi"/>
            <w:noProof/>
            <w:color w:val="4A442A" w:themeColor="background2" w:themeShade="40"/>
            <w:sz w:val="16"/>
            <w:szCs w:val="14"/>
            <w:lang w:val="es-ES"/>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79D8" w14:textId="77777777" w:rsidR="00B3330D" w:rsidRPr="00927353" w:rsidRDefault="00B3330D" w:rsidP="00927353">
    <w:pPr>
      <w:pStyle w:val="Header"/>
      <w:jc w:val="right"/>
      <w:rPr>
        <w:rFonts w:asciiTheme="minorHAnsi" w:hAnsiTheme="minorHAnsi"/>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1B9A" w14:textId="29847047" w:rsidR="00B3330D" w:rsidRPr="00D82F5E" w:rsidRDefault="00B3330D" w:rsidP="001639CF">
    <w:pPr>
      <w:pStyle w:val="Header"/>
      <w:spacing w:after="420"/>
      <w:jc w:val="right"/>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lang w:val="es-ES"/>
      </w:rPr>
      <w:t xml:space="preserve">Capítulo 3: Niños en las prisiones y cárceles para adultos| </w:t>
    </w:r>
    <w:sdt>
      <w:sdtPr>
        <w:rPr>
          <w:rFonts w:asciiTheme="minorHAnsi" w:hAnsiTheme="minorHAnsi"/>
          <w:color w:val="4A442A" w:themeColor="background2" w:themeShade="40"/>
          <w:sz w:val="16"/>
          <w:szCs w:val="14"/>
          <w:lang w:val="es-ES"/>
        </w:rPr>
        <w:id w:val="617264027"/>
        <w:docPartObj>
          <w:docPartGallery w:val="Page Numbers (Top of Page)"/>
          <w:docPartUnique/>
        </w:docPartObj>
      </w:sdtPr>
      <w:sdtEndPr>
        <w:rPr>
          <w:noProof/>
        </w:rPr>
      </w:sdtEndPr>
      <w:sdtContent>
        <w:r w:rsidRPr="00D82F5E">
          <w:rPr>
            <w:rFonts w:asciiTheme="minorHAnsi" w:hAnsiTheme="minorHAnsi"/>
            <w:color w:val="4A442A" w:themeColor="background2" w:themeShade="40"/>
            <w:sz w:val="16"/>
            <w:szCs w:val="14"/>
            <w:lang w:val="es-ES"/>
          </w:rPr>
          <w:fldChar w:fldCharType="begin"/>
        </w:r>
        <w:r w:rsidRPr="00D82F5E">
          <w:rPr>
            <w:rFonts w:asciiTheme="minorHAnsi" w:hAnsiTheme="minorHAnsi"/>
            <w:color w:val="4A442A" w:themeColor="background2" w:themeShade="40"/>
            <w:sz w:val="16"/>
            <w:szCs w:val="14"/>
            <w:lang w:val="es-ES"/>
          </w:rPr>
          <w:instrText xml:space="preserve"> PAGE   \* MERGEFORMAT </w:instrText>
        </w:r>
        <w:r w:rsidRPr="00D82F5E">
          <w:rPr>
            <w:rFonts w:asciiTheme="minorHAnsi" w:hAnsiTheme="minorHAnsi"/>
            <w:color w:val="4A442A" w:themeColor="background2" w:themeShade="40"/>
            <w:sz w:val="16"/>
            <w:szCs w:val="14"/>
            <w:lang w:val="es-ES"/>
          </w:rPr>
          <w:fldChar w:fldCharType="separate"/>
        </w:r>
        <w:r w:rsidR="006B0513">
          <w:rPr>
            <w:rFonts w:asciiTheme="minorHAnsi" w:hAnsiTheme="minorHAnsi"/>
            <w:noProof/>
            <w:color w:val="4A442A" w:themeColor="background2" w:themeShade="40"/>
            <w:sz w:val="16"/>
            <w:szCs w:val="14"/>
            <w:lang w:val="es-ES"/>
          </w:rPr>
          <w:t>109</w:t>
        </w:r>
        <w:r w:rsidRPr="00D82F5E">
          <w:rPr>
            <w:rFonts w:asciiTheme="minorHAnsi" w:hAnsiTheme="minorHAnsi"/>
            <w:noProof/>
            <w:color w:val="4A442A" w:themeColor="background2" w:themeShade="40"/>
            <w:sz w:val="16"/>
            <w:szCs w:val="14"/>
            <w:lang w:val="es-ES"/>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CDBD" w14:textId="77777777" w:rsidR="00B3330D" w:rsidRPr="00481937" w:rsidRDefault="00B3330D" w:rsidP="0048193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4A442A" w:themeColor="background2" w:themeShade="40"/>
        <w:sz w:val="16"/>
        <w:szCs w:val="14"/>
      </w:rPr>
      <w:id w:val="1030989101"/>
      <w:docPartObj>
        <w:docPartGallery w:val="Page Numbers (Top of Page)"/>
        <w:docPartUnique/>
      </w:docPartObj>
    </w:sdtPr>
    <w:sdtEndPr>
      <w:rPr>
        <w:noProof/>
      </w:rPr>
    </w:sdtEndPr>
    <w:sdtContent>
      <w:p w14:paraId="5BC203D9" w14:textId="56E329EC" w:rsidR="00B3330D" w:rsidRPr="00414BF3" w:rsidRDefault="00B3330D" w:rsidP="00606602">
        <w:pPr>
          <w:pStyle w:val="Header"/>
          <w:spacing w:after="420"/>
          <w:rPr>
            <w:rFonts w:asciiTheme="minorHAnsi" w:hAnsiTheme="minorHAnsi"/>
            <w:bCs/>
            <w:noProof/>
            <w:color w:val="4A442A" w:themeColor="background2" w:themeShade="40"/>
            <w:sz w:val="16"/>
            <w:szCs w:val="14"/>
            <w:lang w:val="es-ES"/>
          </w:rPr>
        </w:pPr>
        <w:r w:rsidRPr="00414BF3">
          <w:rPr>
            <w:rFonts w:asciiTheme="minorHAnsi" w:hAnsiTheme="minorHAnsi"/>
            <w:color w:val="4A442A" w:themeColor="background2" w:themeShade="40"/>
            <w:sz w:val="16"/>
            <w:szCs w:val="14"/>
          </w:rPr>
          <w:fldChar w:fldCharType="begin"/>
        </w:r>
        <w:r w:rsidRPr="00414BF3">
          <w:rPr>
            <w:rFonts w:asciiTheme="minorHAnsi" w:hAnsiTheme="minorHAnsi"/>
            <w:color w:val="4A442A" w:themeColor="background2" w:themeShade="40"/>
            <w:sz w:val="16"/>
            <w:szCs w:val="14"/>
            <w:lang w:val="es-ES"/>
          </w:rPr>
          <w:instrText xml:space="preserve"> PAGE   \* MERGEFORMAT </w:instrText>
        </w:r>
        <w:r w:rsidRPr="00414BF3">
          <w:rPr>
            <w:rFonts w:asciiTheme="minorHAnsi" w:hAnsiTheme="minorHAnsi"/>
            <w:color w:val="4A442A" w:themeColor="background2" w:themeShade="40"/>
            <w:sz w:val="16"/>
            <w:szCs w:val="14"/>
          </w:rPr>
          <w:fldChar w:fldCharType="separate"/>
        </w:r>
        <w:r w:rsidR="006B0513">
          <w:rPr>
            <w:rFonts w:asciiTheme="minorHAnsi" w:hAnsiTheme="minorHAnsi"/>
            <w:noProof/>
            <w:color w:val="4A442A" w:themeColor="background2" w:themeShade="40"/>
            <w:sz w:val="16"/>
            <w:szCs w:val="14"/>
            <w:lang w:val="es-ES"/>
          </w:rPr>
          <w:t>156</w:t>
        </w:r>
        <w:r w:rsidRPr="00414BF3">
          <w:rPr>
            <w:rFonts w:asciiTheme="minorHAnsi" w:hAnsiTheme="minorHAnsi"/>
            <w:noProof/>
            <w:color w:val="4A442A" w:themeColor="background2" w:themeShade="40"/>
            <w:sz w:val="16"/>
            <w:szCs w:val="14"/>
          </w:rPr>
          <w:fldChar w:fldCharType="end"/>
        </w:r>
        <w:r w:rsidRPr="00414BF3">
          <w:rPr>
            <w:rFonts w:asciiTheme="minorHAnsi" w:hAnsiTheme="minorHAnsi"/>
            <w:noProof/>
            <w:color w:val="4A442A" w:themeColor="background2" w:themeShade="40"/>
            <w:sz w:val="16"/>
            <w:szCs w:val="14"/>
            <w:lang w:val="es-ES"/>
          </w:rPr>
          <w:t xml:space="preserve"> | </w:t>
        </w:r>
        <w:r w:rsidR="003E426F" w:rsidRPr="003E426F">
          <w:rPr>
            <w:rFonts w:asciiTheme="minorHAnsi" w:hAnsiTheme="minorHAnsi"/>
            <w:bCs/>
            <w:noProof/>
            <w:color w:val="4A442A" w:themeColor="background2" w:themeShade="40"/>
            <w:sz w:val="16"/>
            <w:szCs w:val="14"/>
            <w:lang w:val="es-ES"/>
          </w:rPr>
          <w:t>La situación de niños y niñas y adolescentes en el sistema penal de justicia para adultos en Estados Unidos</w: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3ECB" w14:textId="4C671459" w:rsidR="00B3330D" w:rsidRPr="00414BF3" w:rsidRDefault="00B3330D" w:rsidP="007443DF">
    <w:pPr>
      <w:pStyle w:val="Header"/>
      <w:spacing w:after="420"/>
      <w:jc w:val="right"/>
      <w:rPr>
        <w:rFonts w:asciiTheme="minorHAnsi" w:hAnsiTheme="minorHAnsi"/>
        <w:color w:val="4A442A" w:themeColor="background2" w:themeShade="40"/>
        <w:sz w:val="16"/>
        <w:szCs w:val="14"/>
        <w:lang w:val="es-ES"/>
      </w:rPr>
    </w:pPr>
    <w:r w:rsidRPr="00414BF3">
      <w:rPr>
        <w:rFonts w:asciiTheme="minorHAnsi" w:hAnsiTheme="minorHAnsi"/>
        <w:color w:val="4A442A" w:themeColor="background2" w:themeShade="40"/>
        <w:sz w:val="16"/>
        <w:szCs w:val="14"/>
        <w:lang w:val="es-ES"/>
      </w:rPr>
      <w:t xml:space="preserve">Capítulo 4: Conclusiones y recomendaciones | </w:t>
    </w:r>
    <w:sdt>
      <w:sdtPr>
        <w:rPr>
          <w:rFonts w:asciiTheme="minorHAnsi" w:hAnsiTheme="minorHAnsi"/>
          <w:color w:val="4A442A" w:themeColor="background2" w:themeShade="40"/>
          <w:sz w:val="16"/>
          <w:szCs w:val="14"/>
          <w:lang w:val="es-ES"/>
        </w:rPr>
        <w:id w:val="2013250067"/>
        <w:docPartObj>
          <w:docPartGallery w:val="Page Numbers (Top of Page)"/>
          <w:docPartUnique/>
        </w:docPartObj>
      </w:sdtPr>
      <w:sdtEndPr>
        <w:rPr>
          <w:noProof/>
        </w:rPr>
      </w:sdtEndPr>
      <w:sdtContent>
        <w:r w:rsidRPr="00414BF3">
          <w:rPr>
            <w:rFonts w:asciiTheme="minorHAnsi" w:hAnsiTheme="minorHAnsi"/>
            <w:color w:val="4A442A" w:themeColor="background2" w:themeShade="40"/>
            <w:sz w:val="16"/>
            <w:szCs w:val="14"/>
            <w:lang w:val="es-ES"/>
          </w:rPr>
          <w:fldChar w:fldCharType="begin"/>
        </w:r>
        <w:r w:rsidRPr="00414BF3">
          <w:rPr>
            <w:rFonts w:asciiTheme="minorHAnsi" w:hAnsiTheme="minorHAnsi"/>
            <w:color w:val="4A442A" w:themeColor="background2" w:themeShade="40"/>
            <w:sz w:val="16"/>
            <w:szCs w:val="14"/>
            <w:lang w:val="es-ES"/>
          </w:rPr>
          <w:instrText xml:space="preserve"> PAGE   \* MERGEFORMAT </w:instrText>
        </w:r>
        <w:r w:rsidRPr="00414BF3">
          <w:rPr>
            <w:rFonts w:asciiTheme="minorHAnsi" w:hAnsiTheme="minorHAnsi"/>
            <w:color w:val="4A442A" w:themeColor="background2" w:themeShade="40"/>
            <w:sz w:val="16"/>
            <w:szCs w:val="14"/>
            <w:lang w:val="es-ES"/>
          </w:rPr>
          <w:fldChar w:fldCharType="separate"/>
        </w:r>
        <w:r w:rsidR="006B0513">
          <w:rPr>
            <w:rFonts w:asciiTheme="minorHAnsi" w:hAnsiTheme="minorHAnsi"/>
            <w:noProof/>
            <w:color w:val="4A442A" w:themeColor="background2" w:themeShade="40"/>
            <w:sz w:val="16"/>
            <w:szCs w:val="14"/>
            <w:lang w:val="es-ES"/>
          </w:rPr>
          <w:t>155</w:t>
        </w:r>
        <w:r w:rsidRPr="00414BF3">
          <w:rPr>
            <w:rFonts w:asciiTheme="minorHAnsi" w:hAnsiTheme="minorHAnsi"/>
            <w:noProof/>
            <w:color w:val="4A442A" w:themeColor="background2" w:themeShade="40"/>
            <w:sz w:val="16"/>
            <w:szCs w:val="14"/>
            <w:lang w:val="es-ES"/>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50B9" w14:textId="77777777" w:rsidR="00D7567D" w:rsidRDefault="00D75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5A9C" w14:textId="77777777" w:rsidR="00D7567D" w:rsidRDefault="00D756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37E5" w14:textId="439A6603" w:rsidR="00B3330D" w:rsidRPr="00050CD7" w:rsidRDefault="00B3330D" w:rsidP="00050C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5BC" w14:textId="77777777" w:rsidR="00B3330D" w:rsidRPr="00544373" w:rsidRDefault="00B3330D" w:rsidP="005443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9E7D" w14:textId="77777777" w:rsidR="00B3330D" w:rsidRPr="00544373" w:rsidRDefault="00B3330D" w:rsidP="005443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4A442A" w:themeColor="background2" w:themeShade="40"/>
        <w:sz w:val="16"/>
        <w:szCs w:val="14"/>
      </w:rPr>
      <w:id w:val="-608664540"/>
      <w:docPartObj>
        <w:docPartGallery w:val="Page Numbers (Top of Page)"/>
        <w:docPartUnique/>
      </w:docPartObj>
    </w:sdtPr>
    <w:sdtEndPr>
      <w:rPr>
        <w:noProof/>
      </w:rPr>
    </w:sdtEndPr>
    <w:sdtContent>
      <w:p w14:paraId="5A672F9C" w14:textId="7148A3C4" w:rsidR="00B3330D" w:rsidRPr="00D82F5E" w:rsidRDefault="00B3330D" w:rsidP="00961A27">
        <w:pPr>
          <w:pStyle w:val="Header"/>
          <w:spacing w:after="420"/>
          <w:rPr>
            <w:rFonts w:asciiTheme="minorHAnsi" w:hAnsiTheme="minorHAnsi"/>
            <w:color w:val="4A442A" w:themeColor="background2" w:themeShade="40"/>
            <w:sz w:val="16"/>
            <w:szCs w:val="14"/>
            <w:lang w:val="es-ES"/>
          </w:rPr>
        </w:pPr>
        <w:r w:rsidRPr="00D82F5E">
          <w:rPr>
            <w:rFonts w:asciiTheme="minorHAnsi" w:hAnsiTheme="minorHAnsi"/>
            <w:color w:val="4A442A" w:themeColor="background2" w:themeShade="40"/>
            <w:sz w:val="16"/>
            <w:szCs w:val="14"/>
          </w:rPr>
          <w:fldChar w:fldCharType="begin"/>
        </w:r>
        <w:r w:rsidRPr="00D82F5E">
          <w:rPr>
            <w:rFonts w:asciiTheme="minorHAnsi" w:hAnsiTheme="minorHAnsi"/>
            <w:color w:val="4A442A" w:themeColor="background2" w:themeShade="40"/>
            <w:sz w:val="16"/>
            <w:szCs w:val="14"/>
            <w:lang w:val="es-ES"/>
          </w:rPr>
          <w:instrText xml:space="preserve"> PAGE   \* MERGEFORMAT </w:instrText>
        </w:r>
        <w:r w:rsidRPr="00D82F5E">
          <w:rPr>
            <w:rFonts w:asciiTheme="minorHAnsi" w:hAnsiTheme="minorHAnsi"/>
            <w:color w:val="4A442A" w:themeColor="background2" w:themeShade="40"/>
            <w:sz w:val="16"/>
            <w:szCs w:val="14"/>
          </w:rPr>
          <w:fldChar w:fldCharType="separate"/>
        </w:r>
        <w:r w:rsidR="006B0513">
          <w:rPr>
            <w:rFonts w:asciiTheme="minorHAnsi" w:hAnsiTheme="minorHAnsi"/>
            <w:noProof/>
            <w:color w:val="4A442A" w:themeColor="background2" w:themeShade="40"/>
            <w:sz w:val="16"/>
            <w:szCs w:val="14"/>
            <w:lang w:val="es-ES"/>
          </w:rPr>
          <w:t>20</w:t>
        </w:r>
        <w:r w:rsidRPr="00D82F5E">
          <w:rPr>
            <w:rFonts w:asciiTheme="minorHAnsi" w:hAnsiTheme="minorHAnsi"/>
            <w:noProof/>
            <w:color w:val="4A442A" w:themeColor="background2" w:themeShade="40"/>
            <w:sz w:val="16"/>
            <w:szCs w:val="14"/>
          </w:rPr>
          <w:fldChar w:fldCharType="end"/>
        </w:r>
        <w:r w:rsidRPr="00D82F5E">
          <w:rPr>
            <w:rFonts w:asciiTheme="minorHAnsi" w:hAnsiTheme="minorHAnsi"/>
            <w:noProof/>
            <w:color w:val="4A442A" w:themeColor="background2" w:themeShade="40"/>
            <w:sz w:val="16"/>
            <w:szCs w:val="14"/>
            <w:lang w:val="es-ES"/>
          </w:rPr>
          <w:t xml:space="preserve"> | </w:t>
        </w:r>
        <w:r w:rsidR="00176C94" w:rsidRPr="00176C94">
          <w:rPr>
            <w:rFonts w:asciiTheme="minorHAnsi" w:hAnsiTheme="minorHAnsi"/>
            <w:noProof/>
            <w:color w:val="4A442A" w:themeColor="background2" w:themeShade="40"/>
            <w:sz w:val="16"/>
            <w:szCs w:val="14"/>
            <w:lang w:val="es-ES"/>
          </w:rPr>
          <w:t>La situación de niños y niñas y adolescentes en el sistema penal de justicia para adultos en Estados Unidos</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9757" w14:textId="66575C74" w:rsidR="00B3330D" w:rsidRPr="00D82F5E" w:rsidRDefault="00B3330D" w:rsidP="00B76D53">
    <w:pPr>
      <w:pStyle w:val="Header"/>
      <w:tabs>
        <w:tab w:val="left" w:pos="6223"/>
        <w:tab w:val="right" w:pos="7776"/>
      </w:tabs>
      <w:spacing w:after="420"/>
      <w:rPr>
        <w:rFonts w:asciiTheme="minorHAnsi" w:hAnsiTheme="minorHAnsi"/>
        <w:color w:val="4A442A" w:themeColor="background2" w:themeShade="40"/>
        <w:sz w:val="16"/>
        <w:szCs w:val="14"/>
      </w:rPr>
    </w:pPr>
    <w:r w:rsidRPr="00D82F5E">
      <w:rPr>
        <w:rFonts w:asciiTheme="minorHAnsi" w:hAnsiTheme="minorHAnsi"/>
        <w:color w:val="4A442A" w:themeColor="background2" w:themeShade="40"/>
        <w:sz w:val="16"/>
        <w:szCs w:val="14"/>
        <w:lang w:val="es-ES"/>
      </w:rPr>
      <w:tab/>
    </w:r>
    <w:r w:rsidRPr="00D82F5E">
      <w:rPr>
        <w:rFonts w:asciiTheme="minorHAnsi" w:hAnsiTheme="minorHAnsi"/>
        <w:color w:val="4A442A" w:themeColor="background2" w:themeShade="40"/>
        <w:sz w:val="16"/>
        <w:szCs w:val="14"/>
        <w:lang w:val="es-ES"/>
      </w:rPr>
      <w:tab/>
    </w:r>
    <w:r w:rsidRPr="00D82F5E">
      <w:rPr>
        <w:rFonts w:asciiTheme="minorHAnsi" w:hAnsiTheme="minorHAnsi"/>
        <w:color w:val="4A442A" w:themeColor="background2" w:themeShade="40"/>
        <w:sz w:val="16"/>
        <w:szCs w:val="14"/>
        <w:lang w:val="es-ES"/>
      </w:rPr>
      <w:tab/>
      <w:t xml:space="preserve">Resumen Ejecutivo | </w:t>
    </w:r>
    <w:r w:rsidRPr="00D82F5E">
      <w:rPr>
        <w:rFonts w:asciiTheme="minorHAnsi" w:hAnsiTheme="minorHAnsi"/>
        <w:color w:val="4A442A" w:themeColor="background2" w:themeShade="40"/>
        <w:sz w:val="16"/>
        <w:szCs w:val="14"/>
      </w:rPr>
      <w:fldChar w:fldCharType="begin"/>
    </w:r>
    <w:r w:rsidRPr="00D82F5E">
      <w:rPr>
        <w:rFonts w:asciiTheme="minorHAnsi" w:hAnsiTheme="minorHAnsi"/>
        <w:color w:val="4A442A" w:themeColor="background2" w:themeShade="40"/>
        <w:sz w:val="16"/>
        <w:szCs w:val="14"/>
      </w:rPr>
      <w:instrText xml:space="preserve"> PAGE   \* MERGEFORMAT </w:instrText>
    </w:r>
    <w:r w:rsidRPr="00D82F5E">
      <w:rPr>
        <w:rFonts w:asciiTheme="minorHAnsi" w:hAnsiTheme="minorHAnsi"/>
        <w:color w:val="4A442A" w:themeColor="background2" w:themeShade="40"/>
        <w:sz w:val="16"/>
        <w:szCs w:val="14"/>
      </w:rPr>
      <w:fldChar w:fldCharType="separate"/>
    </w:r>
    <w:r w:rsidR="006B0513">
      <w:rPr>
        <w:rFonts w:asciiTheme="minorHAnsi" w:hAnsiTheme="minorHAnsi"/>
        <w:noProof/>
        <w:color w:val="4A442A" w:themeColor="background2" w:themeShade="40"/>
        <w:sz w:val="16"/>
        <w:szCs w:val="14"/>
      </w:rPr>
      <w:t>11</w:t>
    </w:r>
    <w:r w:rsidRPr="00D82F5E">
      <w:rPr>
        <w:rFonts w:asciiTheme="minorHAnsi" w:hAnsiTheme="minorHAnsi"/>
        <w:noProof/>
        <w:color w:val="4A442A" w:themeColor="background2" w:themeShade="40"/>
        <w:sz w:val="16"/>
        <w:szCs w:val="1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47D2" w14:textId="77777777" w:rsidR="00B3330D" w:rsidRPr="00544373" w:rsidRDefault="00B3330D" w:rsidP="00544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E62DCE"/>
    <w:multiLevelType w:val="hybridMultilevel"/>
    <w:tmpl w:val="B3704F58"/>
    <w:lvl w:ilvl="0" w:tplc="7952D114">
      <w:start w:val="1"/>
      <w:numFmt w:val="decimal"/>
      <w:lvlText w:val="%1."/>
      <w:lvlJc w:val="left"/>
      <w:pPr>
        <w:ind w:left="786" w:hanging="360"/>
      </w:pPr>
      <w:rPr>
        <w:rFonts w:hint="default"/>
        <w:i w:val="0"/>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F28"/>
    <w:multiLevelType w:val="hybridMultilevel"/>
    <w:tmpl w:val="2910D542"/>
    <w:lvl w:ilvl="0" w:tplc="D116CBBA">
      <w:start w:val="1"/>
      <w:numFmt w:val="upperLetter"/>
      <w:pStyle w:val="Heading2"/>
      <w:lvlText w:val="%1."/>
      <w:lvlJc w:val="left"/>
      <w:pPr>
        <w:ind w:left="720" w:hanging="360"/>
      </w:pPr>
      <w:rPr>
        <w:rFonts w:asciiTheme="majorHAnsi" w:hAnsiTheme="majorHAnsi" w:hint="default"/>
        <w:b/>
        <w:i/>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6F35F16"/>
    <w:multiLevelType w:val="hybridMultilevel"/>
    <w:tmpl w:val="9F8C43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2921CC2">
      <w:start w:val="5"/>
      <w:numFmt w:val="bullet"/>
      <w:lvlText w:val="-"/>
      <w:lvlJc w:val="left"/>
      <w:pPr>
        <w:ind w:left="2340" w:hanging="360"/>
      </w:pPr>
      <w:rPr>
        <w:rFonts w:ascii="Cambria" w:eastAsia="Arial Unicode MS" w:hAnsi="Cambria" w:cs="Times New Roman" w:hint="default"/>
      </w:rPr>
    </w:lvl>
    <w:lvl w:ilvl="3" w:tplc="907C5374">
      <w:start w:val="1"/>
      <w:numFmt w:val="decimal"/>
      <w:pStyle w:val="Heading3"/>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CD33F8"/>
    <w:multiLevelType w:val="hybridMultilevel"/>
    <w:tmpl w:val="EB9C49AA"/>
    <w:lvl w:ilvl="0" w:tplc="0409000F">
      <w:start w:val="1"/>
      <w:numFmt w:val="decimal"/>
      <w:lvlText w:val="%1."/>
      <w:lvlJc w:val="left"/>
      <w:pPr>
        <w:ind w:left="786" w:hanging="360"/>
      </w:pPr>
      <w:rPr>
        <w:rFonts w:hint="default"/>
        <w:i w:val="0"/>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9324F5"/>
    <w:multiLevelType w:val="hybridMultilevel"/>
    <w:tmpl w:val="434C2F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A04B0A"/>
    <w:multiLevelType w:val="hybridMultilevel"/>
    <w:tmpl w:val="6EA4166A"/>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B7E6EC5"/>
    <w:multiLevelType w:val="hybridMultilevel"/>
    <w:tmpl w:val="447A781C"/>
    <w:lvl w:ilvl="0" w:tplc="557CCE1C">
      <w:start w:val="1"/>
      <w:numFmt w:val="upperLetter"/>
      <w:lvlText w:val="%1."/>
      <w:lvlJc w:val="left"/>
      <w:pPr>
        <w:ind w:left="720" w:hanging="360"/>
      </w:pPr>
      <w:rPr>
        <w:rFonts w:asciiTheme="majorHAnsi" w:hAnsiTheme="majorHAnsi" w:hint="default"/>
        <w:b/>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3"/>
  </w:num>
  <w:num w:numId="4">
    <w:abstractNumId w:val="22"/>
  </w:num>
  <w:num w:numId="5">
    <w:abstractNumId w:val="48"/>
  </w:num>
  <w:num w:numId="6">
    <w:abstractNumId w:val="28"/>
  </w:num>
  <w:num w:numId="7">
    <w:abstractNumId w:val="7"/>
  </w:num>
  <w:num w:numId="8">
    <w:abstractNumId w:val="18"/>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45"/>
  </w:num>
  <w:num w:numId="54">
    <w:abstractNumId w:val="15"/>
  </w:num>
  <w:num w:numId="55">
    <w:abstractNumId w:val="47"/>
  </w:num>
  <w:num w:numId="56">
    <w:abstractNumId w:val="3"/>
  </w:num>
  <w:num w:numId="57">
    <w:abstractNumId w:val="42"/>
  </w:num>
  <w:num w:numId="58">
    <w:abstractNumId w:val="4"/>
  </w:num>
  <w:num w:numId="59">
    <w:abstractNumId w:val="55"/>
  </w:num>
  <w:num w:numId="60">
    <w:abstractNumId w:val="55"/>
    <w:lvlOverride w:ilvl="0">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3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grammar="clean"/>
  <w:defaultTabStop w:val="547"/>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8DD"/>
    <w:rsid w:val="0000091A"/>
    <w:rsid w:val="00000CDA"/>
    <w:rsid w:val="00000D7F"/>
    <w:rsid w:val="00001024"/>
    <w:rsid w:val="000017B4"/>
    <w:rsid w:val="00001B7C"/>
    <w:rsid w:val="00002246"/>
    <w:rsid w:val="00002AC7"/>
    <w:rsid w:val="00002CDD"/>
    <w:rsid w:val="000031A0"/>
    <w:rsid w:val="00003A3F"/>
    <w:rsid w:val="00004748"/>
    <w:rsid w:val="00004851"/>
    <w:rsid w:val="00004949"/>
    <w:rsid w:val="0000500E"/>
    <w:rsid w:val="000051FF"/>
    <w:rsid w:val="0000548E"/>
    <w:rsid w:val="000058F9"/>
    <w:rsid w:val="00006633"/>
    <w:rsid w:val="00006A51"/>
    <w:rsid w:val="00006E1F"/>
    <w:rsid w:val="00006F4F"/>
    <w:rsid w:val="000070D7"/>
    <w:rsid w:val="00007BDB"/>
    <w:rsid w:val="00010021"/>
    <w:rsid w:val="00010C29"/>
    <w:rsid w:val="00012860"/>
    <w:rsid w:val="000128A2"/>
    <w:rsid w:val="00012A23"/>
    <w:rsid w:val="00012ACF"/>
    <w:rsid w:val="00013324"/>
    <w:rsid w:val="000133F0"/>
    <w:rsid w:val="00013714"/>
    <w:rsid w:val="00014260"/>
    <w:rsid w:val="00014973"/>
    <w:rsid w:val="00014AB2"/>
    <w:rsid w:val="00014DBC"/>
    <w:rsid w:val="0001583F"/>
    <w:rsid w:val="00015E69"/>
    <w:rsid w:val="0001649F"/>
    <w:rsid w:val="00016D2C"/>
    <w:rsid w:val="00016DE3"/>
    <w:rsid w:val="00016E88"/>
    <w:rsid w:val="000174C3"/>
    <w:rsid w:val="0001788C"/>
    <w:rsid w:val="000179EE"/>
    <w:rsid w:val="0002011C"/>
    <w:rsid w:val="00020823"/>
    <w:rsid w:val="000210A5"/>
    <w:rsid w:val="00021193"/>
    <w:rsid w:val="00021711"/>
    <w:rsid w:val="00021A9B"/>
    <w:rsid w:val="00021CF5"/>
    <w:rsid w:val="00021E44"/>
    <w:rsid w:val="0002202D"/>
    <w:rsid w:val="00022E09"/>
    <w:rsid w:val="00023228"/>
    <w:rsid w:val="00023C93"/>
    <w:rsid w:val="000240AE"/>
    <w:rsid w:val="00024FA5"/>
    <w:rsid w:val="0002550C"/>
    <w:rsid w:val="00025EE9"/>
    <w:rsid w:val="000262C8"/>
    <w:rsid w:val="000265F1"/>
    <w:rsid w:val="00026857"/>
    <w:rsid w:val="00027074"/>
    <w:rsid w:val="0002713A"/>
    <w:rsid w:val="000275F0"/>
    <w:rsid w:val="00027657"/>
    <w:rsid w:val="00027702"/>
    <w:rsid w:val="00030A2C"/>
    <w:rsid w:val="00030CBB"/>
    <w:rsid w:val="00031223"/>
    <w:rsid w:val="000315E8"/>
    <w:rsid w:val="000325AB"/>
    <w:rsid w:val="0003295E"/>
    <w:rsid w:val="00032A02"/>
    <w:rsid w:val="00033210"/>
    <w:rsid w:val="0003398D"/>
    <w:rsid w:val="0003530D"/>
    <w:rsid w:val="00035791"/>
    <w:rsid w:val="000357D5"/>
    <w:rsid w:val="000364B5"/>
    <w:rsid w:val="00036647"/>
    <w:rsid w:val="00036672"/>
    <w:rsid w:val="00036A8D"/>
    <w:rsid w:val="000372AB"/>
    <w:rsid w:val="00037542"/>
    <w:rsid w:val="00037894"/>
    <w:rsid w:val="00037C16"/>
    <w:rsid w:val="00040554"/>
    <w:rsid w:val="00040C3A"/>
    <w:rsid w:val="0004139E"/>
    <w:rsid w:val="0004148B"/>
    <w:rsid w:val="000415B2"/>
    <w:rsid w:val="000417BF"/>
    <w:rsid w:val="00043C8E"/>
    <w:rsid w:val="0004438A"/>
    <w:rsid w:val="000447CF"/>
    <w:rsid w:val="0004484D"/>
    <w:rsid w:val="0004510A"/>
    <w:rsid w:val="0004522B"/>
    <w:rsid w:val="0004522D"/>
    <w:rsid w:val="00045793"/>
    <w:rsid w:val="00045CF5"/>
    <w:rsid w:val="00046160"/>
    <w:rsid w:val="0004616A"/>
    <w:rsid w:val="00046C23"/>
    <w:rsid w:val="000475CF"/>
    <w:rsid w:val="00047616"/>
    <w:rsid w:val="00047661"/>
    <w:rsid w:val="000479D3"/>
    <w:rsid w:val="00047B09"/>
    <w:rsid w:val="000505B8"/>
    <w:rsid w:val="00050950"/>
    <w:rsid w:val="00050BBC"/>
    <w:rsid w:val="00050CD7"/>
    <w:rsid w:val="0005261F"/>
    <w:rsid w:val="000531BF"/>
    <w:rsid w:val="000533B0"/>
    <w:rsid w:val="00053DBD"/>
    <w:rsid w:val="00053EED"/>
    <w:rsid w:val="00054A47"/>
    <w:rsid w:val="00054E56"/>
    <w:rsid w:val="000550AD"/>
    <w:rsid w:val="0005571A"/>
    <w:rsid w:val="00056253"/>
    <w:rsid w:val="00056368"/>
    <w:rsid w:val="0005651C"/>
    <w:rsid w:val="00057856"/>
    <w:rsid w:val="00060478"/>
    <w:rsid w:val="00060ADC"/>
    <w:rsid w:val="000615AB"/>
    <w:rsid w:val="00061BCB"/>
    <w:rsid w:val="00061DA3"/>
    <w:rsid w:val="000634A1"/>
    <w:rsid w:val="00063950"/>
    <w:rsid w:val="00064F30"/>
    <w:rsid w:val="0006563C"/>
    <w:rsid w:val="00065B85"/>
    <w:rsid w:val="00066340"/>
    <w:rsid w:val="000667B6"/>
    <w:rsid w:val="00066D1F"/>
    <w:rsid w:val="0006781B"/>
    <w:rsid w:val="000679DA"/>
    <w:rsid w:val="00067D3B"/>
    <w:rsid w:val="0007048E"/>
    <w:rsid w:val="00071096"/>
    <w:rsid w:val="00071445"/>
    <w:rsid w:val="000716C5"/>
    <w:rsid w:val="00071BA6"/>
    <w:rsid w:val="00071C5E"/>
    <w:rsid w:val="00072353"/>
    <w:rsid w:val="0007445B"/>
    <w:rsid w:val="000745EF"/>
    <w:rsid w:val="00074EFE"/>
    <w:rsid w:val="00074F0D"/>
    <w:rsid w:val="000752EA"/>
    <w:rsid w:val="00075306"/>
    <w:rsid w:val="0007564A"/>
    <w:rsid w:val="00075808"/>
    <w:rsid w:val="00075E23"/>
    <w:rsid w:val="00075FF4"/>
    <w:rsid w:val="000760F2"/>
    <w:rsid w:val="0007640E"/>
    <w:rsid w:val="00076537"/>
    <w:rsid w:val="00076ED1"/>
    <w:rsid w:val="00080464"/>
    <w:rsid w:val="000806CD"/>
    <w:rsid w:val="00080971"/>
    <w:rsid w:val="00080BBE"/>
    <w:rsid w:val="00081017"/>
    <w:rsid w:val="00081176"/>
    <w:rsid w:val="00081215"/>
    <w:rsid w:val="00081282"/>
    <w:rsid w:val="000818D2"/>
    <w:rsid w:val="00081971"/>
    <w:rsid w:val="00082C48"/>
    <w:rsid w:val="000837E0"/>
    <w:rsid w:val="00083C8D"/>
    <w:rsid w:val="00083F10"/>
    <w:rsid w:val="0008435C"/>
    <w:rsid w:val="000847BB"/>
    <w:rsid w:val="0008486F"/>
    <w:rsid w:val="00084A92"/>
    <w:rsid w:val="00084FE0"/>
    <w:rsid w:val="00085206"/>
    <w:rsid w:val="000853A7"/>
    <w:rsid w:val="000856FA"/>
    <w:rsid w:val="000858C7"/>
    <w:rsid w:val="000868DD"/>
    <w:rsid w:val="00086D7E"/>
    <w:rsid w:val="000874B8"/>
    <w:rsid w:val="00087612"/>
    <w:rsid w:val="00087989"/>
    <w:rsid w:val="00087A5A"/>
    <w:rsid w:val="000908E3"/>
    <w:rsid w:val="000908FF"/>
    <w:rsid w:val="00090C0B"/>
    <w:rsid w:val="00090D1E"/>
    <w:rsid w:val="0009247A"/>
    <w:rsid w:val="00092A92"/>
    <w:rsid w:val="0009344A"/>
    <w:rsid w:val="0009346E"/>
    <w:rsid w:val="00093AF7"/>
    <w:rsid w:val="00093EFC"/>
    <w:rsid w:val="0009494C"/>
    <w:rsid w:val="00094CEA"/>
    <w:rsid w:val="0009505D"/>
    <w:rsid w:val="00095095"/>
    <w:rsid w:val="00095D6A"/>
    <w:rsid w:val="00096516"/>
    <w:rsid w:val="0009659E"/>
    <w:rsid w:val="000965D1"/>
    <w:rsid w:val="0009674D"/>
    <w:rsid w:val="00096A68"/>
    <w:rsid w:val="00096F72"/>
    <w:rsid w:val="00097B3C"/>
    <w:rsid w:val="00097FD9"/>
    <w:rsid w:val="000A0C38"/>
    <w:rsid w:val="000A1717"/>
    <w:rsid w:val="000A1918"/>
    <w:rsid w:val="000A1A9F"/>
    <w:rsid w:val="000A1FB4"/>
    <w:rsid w:val="000A2630"/>
    <w:rsid w:val="000A28ED"/>
    <w:rsid w:val="000A312E"/>
    <w:rsid w:val="000A37F3"/>
    <w:rsid w:val="000A392E"/>
    <w:rsid w:val="000A3995"/>
    <w:rsid w:val="000A4C5A"/>
    <w:rsid w:val="000A53D8"/>
    <w:rsid w:val="000A575F"/>
    <w:rsid w:val="000A57AA"/>
    <w:rsid w:val="000A59B2"/>
    <w:rsid w:val="000A5C12"/>
    <w:rsid w:val="000A5C51"/>
    <w:rsid w:val="000A656B"/>
    <w:rsid w:val="000A6B1D"/>
    <w:rsid w:val="000A7057"/>
    <w:rsid w:val="000A7494"/>
    <w:rsid w:val="000A78A6"/>
    <w:rsid w:val="000A7A74"/>
    <w:rsid w:val="000A7A88"/>
    <w:rsid w:val="000B0496"/>
    <w:rsid w:val="000B079E"/>
    <w:rsid w:val="000B1128"/>
    <w:rsid w:val="000B1665"/>
    <w:rsid w:val="000B1D53"/>
    <w:rsid w:val="000B2EAB"/>
    <w:rsid w:val="000B3012"/>
    <w:rsid w:val="000B3991"/>
    <w:rsid w:val="000B42AA"/>
    <w:rsid w:val="000B568A"/>
    <w:rsid w:val="000B5E4F"/>
    <w:rsid w:val="000B606B"/>
    <w:rsid w:val="000B6554"/>
    <w:rsid w:val="000B6E31"/>
    <w:rsid w:val="000B710E"/>
    <w:rsid w:val="000B765F"/>
    <w:rsid w:val="000C00E4"/>
    <w:rsid w:val="000C0CFD"/>
    <w:rsid w:val="000C3022"/>
    <w:rsid w:val="000C330E"/>
    <w:rsid w:val="000C4965"/>
    <w:rsid w:val="000C4B7A"/>
    <w:rsid w:val="000C5598"/>
    <w:rsid w:val="000C581C"/>
    <w:rsid w:val="000C6213"/>
    <w:rsid w:val="000C623C"/>
    <w:rsid w:val="000C70A4"/>
    <w:rsid w:val="000C7279"/>
    <w:rsid w:val="000C7F02"/>
    <w:rsid w:val="000D0BD6"/>
    <w:rsid w:val="000D0F8A"/>
    <w:rsid w:val="000D0FDA"/>
    <w:rsid w:val="000D10DB"/>
    <w:rsid w:val="000D1209"/>
    <w:rsid w:val="000D1948"/>
    <w:rsid w:val="000D1D24"/>
    <w:rsid w:val="000D1E52"/>
    <w:rsid w:val="000D2286"/>
    <w:rsid w:val="000D2A83"/>
    <w:rsid w:val="000D2C6D"/>
    <w:rsid w:val="000D2C87"/>
    <w:rsid w:val="000D3E7F"/>
    <w:rsid w:val="000D42B5"/>
    <w:rsid w:val="000D461E"/>
    <w:rsid w:val="000D4EC8"/>
    <w:rsid w:val="000D555B"/>
    <w:rsid w:val="000D565A"/>
    <w:rsid w:val="000D5793"/>
    <w:rsid w:val="000D58ED"/>
    <w:rsid w:val="000D5B63"/>
    <w:rsid w:val="000D5ED6"/>
    <w:rsid w:val="000D69CE"/>
    <w:rsid w:val="000D7BD6"/>
    <w:rsid w:val="000D7D3E"/>
    <w:rsid w:val="000E0B4D"/>
    <w:rsid w:val="000E1030"/>
    <w:rsid w:val="000E1185"/>
    <w:rsid w:val="000E173D"/>
    <w:rsid w:val="000E1A7E"/>
    <w:rsid w:val="000E2096"/>
    <w:rsid w:val="000E25B0"/>
    <w:rsid w:val="000E26D0"/>
    <w:rsid w:val="000E2EF3"/>
    <w:rsid w:val="000E37BD"/>
    <w:rsid w:val="000E4B8A"/>
    <w:rsid w:val="000E4C08"/>
    <w:rsid w:val="000E54D2"/>
    <w:rsid w:val="000E56B6"/>
    <w:rsid w:val="000E5D89"/>
    <w:rsid w:val="000E5EB5"/>
    <w:rsid w:val="000E5F1E"/>
    <w:rsid w:val="000E6550"/>
    <w:rsid w:val="000E679D"/>
    <w:rsid w:val="000E6913"/>
    <w:rsid w:val="000E6D25"/>
    <w:rsid w:val="000E6F5B"/>
    <w:rsid w:val="000E76A2"/>
    <w:rsid w:val="000E78BE"/>
    <w:rsid w:val="000E7C06"/>
    <w:rsid w:val="000E7FE8"/>
    <w:rsid w:val="000F0BDB"/>
    <w:rsid w:val="000F104B"/>
    <w:rsid w:val="000F1B3C"/>
    <w:rsid w:val="000F22E6"/>
    <w:rsid w:val="000F2B46"/>
    <w:rsid w:val="000F31F5"/>
    <w:rsid w:val="000F35ED"/>
    <w:rsid w:val="000F39CB"/>
    <w:rsid w:val="000F3AB1"/>
    <w:rsid w:val="000F4F7D"/>
    <w:rsid w:val="000F554B"/>
    <w:rsid w:val="000F5C93"/>
    <w:rsid w:val="000F78B8"/>
    <w:rsid w:val="000F7A41"/>
    <w:rsid w:val="000F7D35"/>
    <w:rsid w:val="001000E1"/>
    <w:rsid w:val="001001D2"/>
    <w:rsid w:val="00100E2D"/>
    <w:rsid w:val="0010113E"/>
    <w:rsid w:val="00101303"/>
    <w:rsid w:val="00102155"/>
    <w:rsid w:val="00102183"/>
    <w:rsid w:val="001028CA"/>
    <w:rsid w:val="00102C9C"/>
    <w:rsid w:val="00102DF2"/>
    <w:rsid w:val="00103517"/>
    <w:rsid w:val="00105D69"/>
    <w:rsid w:val="00107131"/>
    <w:rsid w:val="0010736F"/>
    <w:rsid w:val="001078C7"/>
    <w:rsid w:val="001078F9"/>
    <w:rsid w:val="0010791F"/>
    <w:rsid w:val="0011215D"/>
    <w:rsid w:val="0011235F"/>
    <w:rsid w:val="00112C74"/>
    <w:rsid w:val="001132F8"/>
    <w:rsid w:val="00113393"/>
    <w:rsid w:val="00113A97"/>
    <w:rsid w:val="00113ADF"/>
    <w:rsid w:val="00113B87"/>
    <w:rsid w:val="00113F73"/>
    <w:rsid w:val="00113FB7"/>
    <w:rsid w:val="001142D6"/>
    <w:rsid w:val="0011494E"/>
    <w:rsid w:val="00115411"/>
    <w:rsid w:val="00115490"/>
    <w:rsid w:val="001155E3"/>
    <w:rsid w:val="00116893"/>
    <w:rsid w:val="0011698B"/>
    <w:rsid w:val="00117738"/>
    <w:rsid w:val="0011794E"/>
    <w:rsid w:val="00117BA2"/>
    <w:rsid w:val="00117CBA"/>
    <w:rsid w:val="00117D0E"/>
    <w:rsid w:val="0012021F"/>
    <w:rsid w:val="00120A8B"/>
    <w:rsid w:val="00120C2D"/>
    <w:rsid w:val="00121CC2"/>
    <w:rsid w:val="001220ED"/>
    <w:rsid w:val="0012219A"/>
    <w:rsid w:val="0012233F"/>
    <w:rsid w:val="0012242F"/>
    <w:rsid w:val="00122975"/>
    <w:rsid w:val="00123153"/>
    <w:rsid w:val="001237DD"/>
    <w:rsid w:val="00123F6C"/>
    <w:rsid w:val="0012425D"/>
    <w:rsid w:val="001267B6"/>
    <w:rsid w:val="00126F2D"/>
    <w:rsid w:val="0012713B"/>
    <w:rsid w:val="00127DA3"/>
    <w:rsid w:val="00130658"/>
    <w:rsid w:val="00131880"/>
    <w:rsid w:val="0013189A"/>
    <w:rsid w:val="00131A4E"/>
    <w:rsid w:val="00132E2C"/>
    <w:rsid w:val="00133EE5"/>
    <w:rsid w:val="00134909"/>
    <w:rsid w:val="00134A91"/>
    <w:rsid w:val="00134CAE"/>
    <w:rsid w:val="00134D29"/>
    <w:rsid w:val="00134F24"/>
    <w:rsid w:val="0013550B"/>
    <w:rsid w:val="00135BF4"/>
    <w:rsid w:val="00135FDA"/>
    <w:rsid w:val="0013693F"/>
    <w:rsid w:val="001370B0"/>
    <w:rsid w:val="001372F0"/>
    <w:rsid w:val="0013758D"/>
    <w:rsid w:val="0014049A"/>
    <w:rsid w:val="00140BA8"/>
    <w:rsid w:val="00141017"/>
    <w:rsid w:val="0014143F"/>
    <w:rsid w:val="00141545"/>
    <w:rsid w:val="00141833"/>
    <w:rsid w:val="001420BB"/>
    <w:rsid w:val="00142255"/>
    <w:rsid w:val="00142F48"/>
    <w:rsid w:val="00143E84"/>
    <w:rsid w:val="00144725"/>
    <w:rsid w:val="00144B37"/>
    <w:rsid w:val="00144ECC"/>
    <w:rsid w:val="001465F4"/>
    <w:rsid w:val="00146C89"/>
    <w:rsid w:val="00147438"/>
    <w:rsid w:val="0015058B"/>
    <w:rsid w:val="00151A23"/>
    <w:rsid w:val="001525A8"/>
    <w:rsid w:val="0015266D"/>
    <w:rsid w:val="00152CA3"/>
    <w:rsid w:val="00152F30"/>
    <w:rsid w:val="001533BE"/>
    <w:rsid w:val="00153AD4"/>
    <w:rsid w:val="00154B19"/>
    <w:rsid w:val="00154DC6"/>
    <w:rsid w:val="00154E14"/>
    <w:rsid w:val="00155FF4"/>
    <w:rsid w:val="00156612"/>
    <w:rsid w:val="001579AE"/>
    <w:rsid w:val="0016015F"/>
    <w:rsid w:val="0016020B"/>
    <w:rsid w:val="00160243"/>
    <w:rsid w:val="001602D8"/>
    <w:rsid w:val="0016032E"/>
    <w:rsid w:val="001607C6"/>
    <w:rsid w:val="00160EDD"/>
    <w:rsid w:val="0016176E"/>
    <w:rsid w:val="00162581"/>
    <w:rsid w:val="0016288B"/>
    <w:rsid w:val="00162953"/>
    <w:rsid w:val="00162BBA"/>
    <w:rsid w:val="00162D9C"/>
    <w:rsid w:val="001635E2"/>
    <w:rsid w:val="001639CF"/>
    <w:rsid w:val="001640FD"/>
    <w:rsid w:val="001648F3"/>
    <w:rsid w:val="00165955"/>
    <w:rsid w:val="001663E7"/>
    <w:rsid w:val="0016647E"/>
    <w:rsid w:val="0016701E"/>
    <w:rsid w:val="00167346"/>
    <w:rsid w:val="00167A34"/>
    <w:rsid w:val="00167B46"/>
    <w:rsid w:val="00167FDE"/>
    <w:rsid w:val="00170039"/>
    <w:rsid w:val="001709F7"/>
    <w:rsid w:val="001712E2"/>
    <w:rsid w:val="0017312B"/>
    <w:rsid w:val="001737F8"/>
    <w:rsid w:val="00173943"/>
    <w:rsid w:val="001744DD"/>
    <w:rsid w:val="00175259"/>
    <w:rsid w:val="00175474"/>
    <w:rsid w:val="001754E0"/>
    <w:rsid w:val="001756F1"/>
    <w:rsid w:val="00175920"/>
    <w:rsid w:val="00176657"/>
    <w:rsid w:val="0017692B"/>
    <w:rsid w:val="00176ABB"/>
    <w:rsid w:val="00176C94"/>
    <w:rsid w:val="00177836"/>
    <w:rsid w:val="00180BFF"/>
    <w:rsid w:val="00180FB9"/>
    <w:rsid w:val="00181865"/>
    <w:rsid w:val="0018189E"/>
    <w:rsid w:val="00181920"/>
    <w:rsid w:val="00181E12"/>
    <w:rsid w:val="00182132"/>
    <w:rsid w:val="0018248B"/>
    <w:rsid w:val="00182BF0"/>
    <w:rsid w:val="00183BA5"/>
    <w:rsid w:val="00183F21"/>
    <w:rsid w:val="0018406A"/>
    <w:rsid w:val="001842B0"/>
    <w:rsid w:val="00184A80"/>
    <w:rsid w:val="00184A8A"/>
    <w:rsid w:val="00184F22"/>
    <w:rsid w:val="0018502F"/>
    <w:rsid w:val="001851A9"/>
    <w:rsid w:val="00186AA5"/>
    <w:rsid w:val="00186ED3"/>
    <w:rsid w:val="00186FE8"/>
    <w:rsid w:val="00187379"/>
    <w:rsid w:val="001902CE"/>
    <w:rsid w:val="00190918"/>
    <w:rsid w:val="00190B49"/>
    <w:rsid w:val="00190E0C"/>
    <w:rsid w:val="00191167"/>
    <w:rsid w:val="00192293"/>
    <w:rsid w:val="00192800"/>
    <w:rsid w:val="00192F46"/>
    <w:rsid w:val="001933E7"/>
    <w:rsid w:val="001938D4"/>
    <w:rsid w:val="00193A57"/>
    <w:rsid w:val="00193A5B"/>
    <w:rsid w:val="00194CE9"/>
    <w:rsid w:val="00194D84"/>
    <w:rsid w:val="00195328"/>
    <w:rsid w:val="00195607"/>
    <w:rsid w:val="001958CB"/>
    <w:rsid w:val="00195F79"/>
    <w:rsid w:val="001965CB"/>
    <w:rsid w:val="001969C7"/>
    <w:rsid w:val="00197007"/>
    <w:rsid w:val="001974D7"/>
    <w:rsid w:val="00197A26"/>
    <w:rsid w:val="001A01EC"/>
    <w:rsid w:val="001A1640"/>
    <w:rsid w:val="001A180D"/>
    <w:rsid w:val="001A1EA2"/>
    <w:rsid w:val="001A2685"/>
    <w:rsid w:val="001A30C2"/>
    <w:rsid w:val="001A312F"/>
    <w:rsid w:val="001A3A26"/>
    <w:rsid w:val="001A50A6"/>
    <w:rsid w:val="001A51DD"/>
    <w:rsid w:val="001A552F"/>
    <w:rsid w:val="001A5534"/>
    <w:rsid w:val="001A55D6"/>
    <w:rsid w:val="001A5B64"/>
    <w:rsid w:val="001A65D2"/>
    <w:rsid w:val="001A6BAC"/>
    <w:rsid w:val="001A6BBC"/>
    <w:rsid w:val="001A7044"/>
    <w:rsid w:val="001A7870"/>
    <w:rsid w:val="001B005C"/>
    <w:rsid w:val="001B16EF"/>
    <w:rsid w:val="001B19C4"/>
    <w:rsid w:val="001B1D07"/>
    <w:rsid w:val="001B2986"/>
    <w:rsid w:val="001B34E6"/>
    <w:rsid w:val="001B3ABF"/>
    <w:rsid w:val="001B3E67"/>
    <w:rsid w:val="001B41DA"/>
    <w:rsid w:val="001B4802"/>
    <w:rsid w:val="001B4ACA"/>
    <w:rsid w:val="001B4B6F"/>
    <w:rsid w:val="001B58A0"/>
    <w:rsid w:val="001B5AE4"/>
    <w:rsid w:val="001B5FFC"/>
    <w:rsid w:val="001B6BD1"/>
    <w:rsid w:val="001B6C0D"/>
    <w:rsid w:val="001B7771"/>
    <w:rsid w:val="001B7930"/>
    <w:rsid w:val="001B7A6E"/>
    <w:rsid w:val="001B7F70"/>
    <w:rsid w:val="001C004B"/>
    <w:rsid w:val="001C032C"/>
    <w:rsid w:val="001C06C0"/>
    <w:rsid w:val="001C0A75"/>
    <w:rsid w:val="001C11F8"/>
    <w:rsid w:val="001C1B41"/>
    <w:rsid w:val="001C1B83"/>
    <w:rsid w:val="001C1CFB"/>
    <w:rsid w:val="001C1F04"/>
    <w:rsid w:val="001C2249"/>
    <w:rsid w:val="001C27C0"/>
    <w:rsid w:val="001C303F"/>
    <w:rsid w:val="001C4ABF"/>
    <w:rsid w:val="001C4C3B"/>
    <w:rsid w:val="001C516D"/>
    <w:rsid w:val="001C5237"/>
    <w:rsid w:val="001C54B6"/>
    <w:rsid w:val="001C5FB0"/>
    <w:rsid w:val="001C641F"/>
    <w:rsid w:val="001C6A02"/>
    <w:rsid w:val="001C6D06"/>
    <w:rsid w:val="001C7058"/>
    <w:rsid w:val="001C76D9"/>
    <w:rsid w:val="001D116D"/>
    <w:rsid w:val="001D2252"/>
    <w:rsid w:val="001D22BB"/>
    <w:rsid w:val="001D282C"/>
    <w:rsid w:val="001D2C5B"/>
    <w:rsid w:val="001D2E1B"/>
    <w:rsid w:val="001D31B3"/>
    <w:rsid w:val="001D3606"/>
    <w:rsid w:val="001D3B6B"/>
    <w:rsid w:val="001D3EA8"/>
    <w:rsid w:val="001D3EB9"/>
    <w:rsid w:val="001D5684"/>
    <w:rsid w:val="001D5999"/>
    <w:rsid w:val="001D6520"/>
    <w:rsid w:val="001D6597"/>
    <w:rsid w:val="001D65EF"/>
    <w:rsid w:val="001D6A9E"/>
    <w:rsid w:val="001D6BA0"/>
    <w:rsid w:val="001D7402"/>
    <w:rsid w:val="001D7CF6"/>
    <w:rsid w:val="001E0234"/>
    <w:rsid w:val="001E0285"/>
    <w:rsid w:val="001E04DA"/>
    <w:rsid w:val="001E0760"/>
    <w:rsid w:val="001E0DDF"/>
    <w:rsid w:val="001E0E42"/>
    <w:rsid w:val="001E1BCA"/>
    <w:rsid w:val="001E1CD5"/>
    <w:rsid w:val="001E2838"/>
    <w:rsid w:val="001E38E4"/>
    <w:rsid w:val="001E46D4"/>
    <w:rsid w:val="001E49E2"/>
    <w:rsid w:val="001E516E"/>
    <w:rsid w:val="001E51A6"/>
    <w:rsid w:val="001E57C6"/>
    <w:rsid w:val="001E5BE7"/>
    <w:rsid w:val="001E6671"/>
    <w:rsid w:val="001E6819"/>
    <w:rsid w:val="001E6884"/>
    <w:rsid w:val="001E6BC5"/>
    <w:rsid w:val="001E6CED"/>
    <w:rsid w:val="001F04DF"/>
    <w:rsid w:val="001F0794"/>
    <w:rsid w:val="001F0ADB"/>
    <w:rsid w:val="001F0B85"/>
    <w:rsid w:val="001F0C24"/>
    <w:rsid w:val="001F14D3"/>
    <w:rsid w:val="001F1829"/>
    <w:rsid w:val="001F1F1B"/>
    <w:rsid w:val="001F244F"/>
    <w:rsid w:val="001F295D"/>
    <w:rsid w:val="001F32D9"/>
    <w:rsid w:val="001F4758"/>
    <w:rsid w:val="001F47C0"/>
    <w:rsid w:val="001F6431"/>
    <w:rsid w:val="001F6CE4"/>
    <w:rsid w:val="001F7380"/>
    <w:rsid w:val="001F77DC"/>
    <w:rsid w:val="001F78B5"/>
    <w:rsid w:val="002003FA"/>
    <w:rsid w:val="00200F92"/>
    <w:rsid w:val="0020112D"/>
    <w:rsid w:val="00202144"/>
    <w:rsid w:val="00202C63"/>
    <w:rsid w:val="00203BFB"/>
    <w:rsid w:val="00203C1C"/>
    <w:rsid w:val="00204065"/>
    <w:rsid w:val="00204FE3"/>
    <w:rsid w:val="002051A9"/>
    <w:rsid w:val="002060E7"/>
    <w:rsid w:val="002074A4"/>
    <w:rsid w:val="002076C4"/>
    <w:rsid w:val="002101B1"/>
    <w:rsid w:val="002104B0"/>
    <w:rsid w:val="00210911"/>
    <w:rsid w:val="00210E36"/>
    <w:rsid w:val="002110A6"/>
    <w:rsid w:val="0021131E"/>
    <w:rsid w:val="00211460"/>
    <w:rsid w:val="002115D5"/>
    <w:rsid w:val="002118EA"/>
    <w:rsid w:val="00211A72"/>
    <w:rsid w:val="00211E5A"/>
    <w:rsid w:val="00211EC6"/>
    <w:rsid w:val="0021253A"/>
    <w:rsid w:val="00212BE2"/>
    <w:rsid w:val="0021387D"/>
    <w:rsid w:val="00213B4A"/>
    <w:rsid w:val="00213E5E"/>
    <w:rsid w:val="0021403B"/>
    <w:rsid w:val="00214257"/>
    <w:rsid w:val="0021442A"/>
    <w:rsid w:val="002148E9"/>
    <w:rsid w:val="0021510D"/>
    <w:rsid w:val="002158B7"/>
    <w:rsid w:val="002159FE"/>
    <w:rsid w:val="00215E71"/>
    <w:rsid w:val="00215F22"/>
    <w:rsid w:val="00216904"/>
    <w:rsid w:val="00216A4B"/>
    <w:rsid w:val="00216A80"/>
    <w:rsid w:val="00216AC3"/>
    <w:rsid w:val="002206EA"/>
    <w:rsid w:val="00220BDF"/>
    <w:rsid w:val="00220FBE"/>
    <w:rsid w:val="00221C33"/>
    <w:rsid w:val="00221C7E"/>
    <w:rsid w:val="0022228B"/>
    <w:rsid w:val="00223559"/>
    <w:rsid w:val="0022367E"/>
    <w:rsid w:val="00224050"/>
    <w:rsid w:val="002243C6"/>
    <w:rsid w:val="00224508"/>
    <w:rsid w:val="00224600"/>
    <w:rsid w:val="00224A34"/>
    <w:rsid w:val="002250A3"/>
    <w:rsid w:val="0022564C"/>
    <w:rsid w:val="002259F0"/>
    <w:rsid w:val="00226FCD"/>
    <w:rsid w:val="002272C0"/>
    <w:rsid w:val="0022735F"/>
    <w:rsid w:val="00227E4A"/>
    <w:rsid w:val="00230A76"/>
    <w:rsid w:val="00230ACA"/>
    <w:rsid w:val="00230C2B"/>
    <w:rsid w:val="00230D50"/>
    <w:rsid w:val="00231058"/>
    <w:rsid w:val="002318A6"/>
    <w:rsid w:val="00231DC7"/>
    <w:rsid w:val="00232178"/>
    <w:rsid w:val="0023318B"/>
    <w:rsid w:val="0023323F"/>
    <w:rsid w:val="00233AFD"/>
    <w:rsid w:val="00234294"/>
    <w:rsid w:val="00234360"/>
    <w:rsid w:val="002346D6"/>
    <w:rsid w:val="00235217"/>
    <w:rsid w:val="00235462"/>
    <w:rsid w:val="0023572B"/>
    <w:rsid w:val="00235C88"/>
    <w:rsid w:val="00236C6C"/>
    <w:rsid w:val="002376F2"/>
    <w:rsid w:val="00237A8A"/>
    <w:rsid w:val="002402F1"/>
    <w:rsid w:val="00240517"/>
    <w:rsid w:val="00240F42"/>
    <w:rsid w:val="0024222C"/>
    <w:rsid w:val="00243B19"/>
    <w:rsid w:val="00244934"/>
    <w:rsid w:val="00245961"/>
    <w:rsid w:val="002462E7"/>
    <w:rsid w:val="002464C3"/>
    <w:rsid w:val="00246B1F"/>
    <w:rsid w:val="00246D1F"/>
    <w:rsid w:val="00247315"/>
    <w:rsid w:val="00247403"/>
    <w:rsid w:val="00247542"/>
    <w:rsid w:val="0024761B"/>
    <w:rsid w:val="00250205"/>
    <w:rsid w:val="0025034C"/>
    <w:rsid w:val="0025064F"/>
    <w:rsid w:val="002517E5"/>
    <w:rsid w:val="00252061"/>
    <w:rsid w:val="002521EB"/>
    <w:rsid w:val="002543A1"/>
    <w:rsid w:val="00254A06"/>
    <w:rsid w:val="002552B6"/>
    <w:rsid w:val="002559F5"/>
    <w:rsid w:val="0025601F"/>
    <w:rsid w:val="00256297"/>
    <w:rsid w:val="00256781"/>
    <w:rsid w:val="00256E2C"/>
    <w:rsid w:val="00260232"/>
    <w:rsid w:val="0026114E"/>
    <w:rsid w:val="00262175"/>
    <w:rsid w:val="00262A15"/>
    <w:rsid w:val="002634B9"/>
    <w:rsid w:val="0026413F"/>
    <w:rsid w:val="0026420B"/>
    <w:rsid w:val="0026450A"/>
    <w:rsid w:val="002652E8"/>
    <w:rsid w:val="00265B42"/>
    <w:rsid w:val="00265E8C"/>
    <w:rsid w:val="00265F8F"/>
    <w:rsid w:val="0026688F"/>
    <w:rsid w:val="00266B61"/>
    <w:rsid w:val="0026712A"/>
    <w:rsid w:val="0026799A"/>
    <w:rsid w:val="002704DB"/>
    <w:rsid w:val="0027056B"/>
    <w:rsid w:val="00271610"/>
    <w:rsid w:val="00272A1D"/>
    <w:rsid w:val="00272B41"/>
    <w:rsid w:val="00274CF9"/>
    <w:rsid w:val="00275C83"/>
    <w:rsid w:val="00275DBF"/>
    <w:rsid w:val="00276229"/>
    <w:rsid w:val="00276D03"/>
    <w:rsid w:val="00276D71"/>
    <w:rsid w:val="00276E47"/>
    <w:rsid w:val="00276F3B"/>
    <w:rsid w:val="0027701A"/>
    <w:rsid w:val="002774D4"/>
    <w:rsid w:val="00277DF6"/>
    <w:rsid w:val="00280FCD"/>
    <w:rsid w:val="002812CD"/>
    <w:rsid w:val="002814C8"/>
    <w:rsid w:val="00281B23"/>
    <w:rsid w:val="00282048"/>
    <w:rsid w:val="002823A6"/>
    <w:rsid w:val="00282444"/>
    <w:rsid w:val="00282676"/>
    <w:rsid w:val="002828CF"/>
    <w:rsid w:val="00282BD9"/>
    <w:rsid w:val="00282C00"/>
    <w:rsid w:val="00282D64"/>
    <w:rsid w:val="00283C92"/>
    <w:rsid w:val="00284A6B"/>
    <w:rsid w:val="00284AEB"/>
    <w:rsid w:val="00285348"/>
    <w:rsid w:val="00286051"/>
    <w:rsid w:val="002863E0"/>
    <w:rsid w:val="00286F44"/>
    <w:rsid w:val="00287104"/>
    <w:rsid w:val="00287127"/>
    <w:rsid w:val="0028733B"/>
    <w:rsid w:val="00287CEE"/>
    <w:rsid w:val="002900C1"/>
    <w:rsid w:val="0029010F"/>
    <w:rsid w:val="00290BF9"/>
    <w:rsid w:val="00291A54"/>
    <w:rsid w:val="00292692"/>
    <w:rsid w:val="002926AA"/>
    <w:rsid w:val="0029270D"/>
    <w:rsid w:val="00292D05"/>
    <w:rsid w:val="002932A4"/>
    <w:rsid w:val="00293746"/>
    <w:rsid w:val="00293BD5"/>
    <w:rsid w:val="00294472"/>
    <w:rsid w:val="002949AD"/>
    <w:rsid w:val="00294A2B"/>
    <w:rsid w:val="0029676A"/>
    <w:rsid w:val="00297297"/>
    <w:rsid w:val="0029746B"/>
    <w:rsid w:val="0029758C"/>
    <w:rsid w:val="002979A9"/>
    <w:rsid w:val="002A0AAE"/>
    <w:rsid w:val="002A0ED7"/>
    <w:rsid w:val="002A1795"/>
    <w:rsid w:val="002A3D4F"/>
    <w:rsid w:val="002A4054"/>
    <w:rsid w:val="002A450C"/>
    <w:rsid w:val="002A5820"/>
    <w:rsid w:val="002A67F4"/>
    <w:rsid w:val="002A6AA5"/>
    <w:rsid w:val="002A6AF9"/>
    <w:rsid w:val="002A6FE2"/>
    <w:rsid w:val="002A7C8E"/>
    <w:rsid w:val="002A7FF6"/>
    <w:rsid w:val="002B050A"/>
    <w:rsid w:val="002B0A41"/>
    <w:rsid w:val="002B0F12"/>
    <w:rsid w:val="002B0F42"/>
    <w:rsid w:val="002B0FED"/>
    <w:rsid w:val="002B1CDE"/>
    <w:rsid w:val="002B2D5F"/>
    <w:rsid w:val="002B2E4F"/>
    <w:rsid w:val="002B3EA5"/>
    <w:rsid w:val="002B4C12"/>
    <w:rsid w:val="002B51A8"/>
    <w:rsid w:val="002B5256"/>
    <w:rsid w:val="002B5B28"/>
    <w:rsid w:val="002B5B74"/>
    <w:rsid w:val="002B5C2E"/>
    <w:rsid w:val="002B64D4"/>
    <w:rsid w:val="002B73EC"/>
    <w:rsid w:val="002B7797"/>
    <w:rsid w:val="002B7B81"/>
    <w:rsid w:val="002B7DC6"/>
    <w:rsid w:val="002C0270"/>
    <w:rsid w:val="002C0300"/>
    <w:rsid w:val="002C0597"/>
    <w:rsid w:val="002C070A"/>
    <w:rsid w:val="002C0DB9"/>
    <w:rsid w:val="002C1AAD"/>
    <w:rsid w:val="002C1B89"/>
    <w:rsid w:val="002C298F"/>
    <w:rsid w:val="002C2A9B"/>
    <w:rsid w:val="002C30ED"/>
    <w:rsid w:val="002C3859"/>
    <w:rsid w:val="002C3A92"/>
    <w:rsid w:val="002C5798"/>
    <w:rsid w:val="002C5BD2"/>
    <w:rsid w:val="002C5C70"/>
    <w:rsid w:val="002C6092"/>
    <w:rsid w:val="002C6303"/>
    <w:rsid w:val="002C66F6"/>
    <w:rsid w:val="002C75FE"/>
    <w:rsid w:val="002C7C52"/>
    <w:rsid w:val="002D0050"/>
    <w:rsid w:val="002D018F"/>
    <w:rsid w:val="002D08BB"/>
    <w:rsid w:val="002D0C67"/>
    <w:rsid w:val="002D1154"/>
    <w:rsid w:val="002D1E4F"/>
    <w:rsid w:val="002D1E5A"/>
    <w:rsid w:val="002D20FE"/>
    <w:rsid w:val="002D22E5"/>
    <w:rsid w:val="002D27FF"/>
    <w:rsid w:val="002D2AA4"/>
    <w:rsid w:val="002D2B26"/>
    <w:rsid w:val="002D3C7F"/>
    <w:rsid w:val="002D3E19"/>
    <w:rsid w:val="002D4036"/>
    <w:rsid w:val="002D424D"/>
    <w:rsid w:val="002D5318"/>
    <w:rsid w:val="002D58D9"/>
    <w:rsid w:val="002D5A61"/>
    <w:rsid w:val="002D6010"/>
    <w:rsid w:val="002D63D3"/>
    <w:rsid w:val="002D6E10"/>
    <w:rsid w:val="002D704F"/>
    <w:rsid w:val="002D7345"/>
    <w:rsid w:val="002D735D"/>
    <w:rsid w:val="002D7835"/>
    <w:rsid w:val="002D7CBD"/>
    <w:rsid w:val="002D7EA2"/>
    <w:rsid w:val="002E14B5"/>
    <w:rsid w:val="002E187C"/>
    <w:rsid w:val="002E238B"/>
    <w:rsid w:val="002E267D"/>
    <w:rsid w:val="002E3400"/>
    <w:rsid w:val="002E3748"/>
    <w:rsid w:val="002E4070"/>
    <w:rsid w:val="002E45E4"/>
    <w:rsid w:val="002E46DD"/>
    <w:rsid w:val="002E4C34"/>
    <w:rsid w:val="002E4EDC"/>
    <w:rsid w:val="002E50EA"/>
    <w:rsid w:val="002E5C6F"/>
    <w:rsid w:val="002E5DA2"/>
    <w:rsid w:val="002E5E5D"/>
    <w:rsid w:val="002E623C"/>
    <w:rsid w:val="002E6455"/>
    <w:rsid w:val="002E6F2B"/>
    <w:rsid w:val="002E74FC"/>
    <w:rsid w:val="002E76EA"/>
    <w:rsid w:val="002F0894"/>
    <w:rsid w:val="002F1A9C"/>
    <w:rsid w:val="002F1F13"/>
    <w:rsid w:val="002F21DE"/>
    <w:rsid w:val="002F233B"/>
    <w:rsid w:val="002F2753"/>
    <w:rsid w:val="002F27F0"/>
    <w:rsid w:val="002F2F9B"/>
    <w:rsid w:val="002F35B6"/>
    <w:rsid w:val="002F3714"/>
    <w:rsid w:val="002F3BA5"/>
    <w:rsid w:val="002F48EE"/>
    <w:rsid w:val="002F4DCD"/>
    <w:rsid w:val="002F5623"/>
    <w:rsid w:val="002F5E5A"/>
    <w:rsid w:val="002F692A"/>
    <w:rsid w:val="002F722D"/>
    <w:rsid w:val="002F7D26"/>
    <w:rsid w:val="002F7EE8"/>
    <w:rsid w:val="00300544"/>
    <w:rsid w:val="00301508"/>
    <w:rsid w:val="00301B5E"/>
    <w:rsid w:val="00301EFA"/>
    <w:rsid w:val="0030225A"/>
    <w:rsid w:val="00302733"/>
    <w:rsid w:val="003028FF"/>
    <w:rsid w:val="00302B8F"/>
    <w:rsid w:val="00302C44"/>
    <w:rsid w:val="00302D75"/>
    <w:rsid w:val="003037C2"/>
    <w:rsid w:val="00303B57"/>
    <w:rsid w:val="00304344"/>
    <w:rsid w:val="00304C54"/>
    <w:rsid w:val="00305A08"/>
    <w:rsid w:val="00305BB5"/>
    <w:rsid w:val="00306D00"/>
    <w:rsid w:val="00307090"/>
    <w:rsid w:val="00307152"/>
    <w:rsid w:val="003106C8"/>
    <w:rsid w:val="00310AEE"/>
    <w:rsid w:val="00310E9B"/>
    <w:rsid w:val="00311A61"/>
    <w:rsid w:val="00313080"/>
    <w:rsid w:val="00313774"/>
    <w:rsid w:val="00313BE0"/>
    <w:rsid w:val="00314078"/>
    <w:rsid w:val="003141ED"/>
    <w:rsid w:val="003145D0"/>
    <w:rsid w:val="003147FA"/>
    <w:rsid w:val="00314BCE"/>
    <w:rsid w:val="00314EEB"/>
    <w:rsid w:val="0031535D"/>
    <w:rsid w:val="0031578E"/>
    <w:rsid w:val="00316205"/>
    <w:rsid w:val="003165CF"/>
    <w:rsid w:val="00316D7A"/>
    <w:rsid w:val="0031707B"/>
    <w:rsid w:val="0031766C"/>
    <w:rsid w:val="00317D9A"/>
    <w:rsid w:val="00320497"/>
    <w:rsid w:val="00320599"/>
    <w:rsid w:val="003205CA"/>
    <w:rsid w:val="003209F9"/>
    <w:rsid w:val="00320D08"/>
    <w:rsid w:val="003212E8"/>
    <w:rsid w:val="00321598"/>
    <w:rsid w:val="0032256B"/>
    <w:rsid w:val="00322666"/>
    <w:rsid w:val="00322B4A"/>
    <w:rsid w:val="00322D57"/>
    <w:rsid w:val="00323515"/>
    <w:rsid w:val="003242D9"/>
    <w:rsid w:val="00324723"/>
    <w:rsid w:val="003251D3"/>
    <w:rsid w:val="00326797"/>
    <w:rsid w:val="003269F2"/>
    <w:rsid w:val="00326F1F"/>
    <w:rsid w:val="003272AC"/>
    <w:rsid w:val="00327387"/>
    <w:rsid w:val="003273F0"/>
    <w:rsid w:val="00327598"/>
    <w:rsid w:val="00327AC0"/>
    <w:rsid w:val="00327B19"/>
    <w:rsid w:val="00327F03"/>
    <w:rsid w:val="003302B3"/>
    <w:rsid w:val="00330511"/>
    <w:rsid w:val="0033063F"/>
    <w:rsid w:val="00330ABB"/>
    <w:rsid w:val="003311C6"/>
    <w:rsid w:val="00331423"/>
    <w:rsid w:val="0033169F"/>
    <w:rsid w:val="003320D2"/>
    <w:rsid w:val="003335C0"/>
    <w:rsid w:val="00333DE0"/>
    <w:rsid w:val="00334241"/>
    <w:rsid w:val="003343FC"/>
    <w:rsid w:val="00334C1D"/>
    <w:rsid w:val="0033576F"/>
    <w:rsid w:val="00335882"/>
    <w:rsid w:val="00336556"/>
    <w:rsid w:val="00337293"/>
    <w:rsid w:val="003379DF"/>
    <w:rsid w:val="00337B5B"/>
    <w:rsid w:val="00337B7B"/>
    <w:rsid w:val="00337BE9"/>
    <w:rsid w:val="00340BE3"/>
    <w:rsid w:val="00341722"/>
    <w:rsid w:val="00341A72"/>
    <w:rsid w:val="00341B49"/>
    <w:rsid w:val="00341D0A"/>
    <w:rsid w:val="0034264F"/>
    <w:rsid w:val="00342B9D"/>
    <w:rsid w:val="00342C99"/>
    <w:rsid w:val="00343B65"/>
    <w:rsid w:val="003452D9"/>
    <w:rsid w:val="00346238"/>
    <w:rsid w:val="00346BEE"/>
    <w:rsid w:val="00346C95"/>
    <w:rsid w:val="00350316"/>
    <w:rsid w:val="00350CA7"/>
    <w:rsid w:val="00351730"/>
    <w:rsid w:val="00351757"/>
    <w:rsid w:val="003518F2"/>
    <w:rsid w:val="0035241D"/>
    <w:rsid w:val="00353C9B"/>
    <w:rsid w:val="00354635"/>
    <w:rsid w:val="00354E11"/>
    <w:rsid w:val="00354FA6"/>
    <w:rsid w:val="00354FB1"/>
    <w:rsid w:val="00355073"/>
    <w:rsid w:val="003550AB"/>
    <w:rsid w:val="00355790"/>
    <w:rsid w:val="00356185"/>
    <w:rsid w:val="003568A5"/>
    <w:rsid w:val="00356A9D"/>
    <w:rsid w:val="00356BCF"/>
    <w:rsid w:val="00356F8F"/>
    <w:rsid w:val="0035717A"/>
    <w:rsid w:val="00357683"/>
    <w:rsid w:val="00357B75"/>
    <w:rsid w:val="00360380"/>
    <w:rsid w:val="00360AB3"/>
    <w:rsid w:val="00361227"/>
    <w:rsid w:val="00361585"/>
    <w:rsid w:val="003631C2"/>
    <w:rsid w:val="003637A6"/>
    <w:rsid w:val="003637D8"/>
    <w:rsid w:val="003638FC"/>
    <w:rsid w:val="00363FBE"/>
    <w:rsid w:val="00364933"/>
    <w:rsid w:val="00365A95"/>
    <w:rsid w:val="0036660C"/>
    <w:rsid w:val="003700CA"/>
    <w:rsid w:val="0037096D"/>
    <w:rsid w:val="00370AF8"/>
    <w:rsid w:val="00370F4E"/>
    <w:rsid w:val="00371743"/>
    <w:rsid w:val="00371AD9"/>
    <w:rsid w:val="003720BE"/>
    <w:rsid w:val="00373145"/>
    <w:rsid w:val="003734CF"/>
    <w:rsid w:val="00373D71"/>
    <w:rsid w:val="00373FF3"/>
    <w:rsid w:val="00374DE6"/>
    <w:rsid w:val="00374E4B"/>
    <w:rsid w:val="003750B1"/>
    <w:rsid w:val="0037519E"/>
    <w:rsid w:val="00375CCB"/>
    <w:rsid w:val="003773BC"/>
    <w:rsid w:val="0038182D"/>
    <w:rsid w:val="00381DC7"/>
    <w:rsid w:val="003823CC"/>
    <w:rsid w:val="003826FB"/>
    <w:rsid w:val="003840ED"/>
    <w:rsid w:val="00384F2F"/>
    <w:rsid w:val="003859EE"/>
    <w:rsid w:val="0038604B"/>
    <w:rsid w:val="00386615"/>
    <w:rsid w:val="00386CF0"/>
    <w:rsid w:val="003875DD"/>
    <w:rsid w:val="0038775B"/>
    <w:rsid w:val="00387841"/>
    <w:rsid w:val="00387982"/>
    <w:rsid w:val="00387AFF"/>
    <w:rsid w:val="00390114"/>
    <w:rsid w:val="0039042A"/>
    <w:rsid w:val="00391040"/>
    <w:rsid w:val="00391C28"/>
    <w:rsid w:val="0039248A"/>
    <w:rsid w:val="003925E8"/>
    <w:rsid w:val="003934B9"/>
    <w:rsid w:val="0039402B"/>
    <w:rsid w:val="0039420D"/>
    <w:rsid w:val="00396445"/>
    <w:rsid w:val="00396A1F"/>
    <w:rsid w:val="00396B91"/>
    <w:rsid w:val="00397D27"/>
    <w:rsid w:val="003A0337"/>
    <w:rsid w:val="003A144B"/>
    <w:rsid w:val="003A24BB"/>
    <w:rsid w:val="003A32C7"/>
    <w:rsid w:val="003A3F79"/>
    <w:rsid w:val="003A503D"/>
    <w:rsid w:val="003A57D7"/>
    <w:rsid w:val="003A5D48"/>
    <w:rsid w:val="003A6299"/>
    <w:rsid w:val="003A661E"/>
    <w:rsid w:val="003A6EDB"/>
    <w:rsid w:val="003A707C"/>
    <w:rsid w:val="003A77F9"/>
    <w:rsid w:val="003B03C8"/>
    <w:rsid w:val="003B0445"/>
    <w:rsid w:val="003B06D5"/>
    <w:rsid w:val="003B0DC8"/>
    <w:rsid w:val="003B1CD5"/>
    <w:rsid w:val="003B25EE"/>
    <w:rsid w:val="003B27B9"/>
    <w:rsid w:val="003B2B66"/>
    <w:rsid w:val="003B3331"/>
    <w:rsid w:val="003B3E06"/>
    <w:rsid w:val="003B515F"/>
    <w:rsid w:val="003B5BBC"/>
    <w:rsid w:val="003B5E26"/>
    <w:rsid w:val="003B617E"/>
    <w:rsid w:val="003B6F4C"/>
    <w:rsid w:val="003B7248"/>
    <w:rsid w:val="003B7467"/>
    <w:rsid w:val="003B748A"/>
    <w:rsid w:val="003B7542"/>
    <w:rsid w:val="003B755D"/>
    <w:rsid w:val="003B78E1"/>
    <w:rsid w:val="003C05FC"/>
    <w:rsid w:val="003C07EB"/>
    <w:rsid w:val="003C0A84"/>
    <w:rsid w:val="003C1224"/>
    <w:rsid w:val="003C1A84"/>
    <w:rsid w:val="003C1B02"/>
    <w:rsid w:val="003C2FC9"/>
    <w:rsid w:val="003C3016"/>
    <w:rsid w:val="003C311E"/>
    <w:rsid w:val="003C3833"/>
    <w:rsid w:val="003C3FE7"/>
    <w:rsid w:val="003C4420"/>
    <w:rsid w:val="003C462B"/>
    <w:rsid w:val="003C55DE"/>
    <w:rsid w:val="003C676B"/>
    <w:rsid w:val="003C6AB3"/>
    <w:rsid w:val="003C6B24"/>
    <w:rsid w:val="003C75A8"/>
    <w:rsid w:val="003C77A8"/>
    <w:rsid w:val="003C7DDE"/>
    <w:rsid w:val="003D075F"/>
    <w:rsid w:val="003D0B5F"/>
    <w:rsid w:val="003D1683"/>
    <w:rsid w:val="003D1A5D"/>
    <w:rsid w:val="003D2538"/>
    <w:rsid w:val="003D2AE3"/>
    <w:rsid w:val="003D3894"/>
    <w:rsid w:val="003D3BC2"/>
    <w:rsid w:val="003D40A3"/>
    <w:rsid w:val="003D470D"/>
    <w:rsid w:val="003D4A51"/>
    <w:rsid w:val="003D4B2B"/>
    <w:rsid w:val="003D4CE9"/>
    <w:rsid w:val="003D5746"/>
    <w:rsid w:val="003D6BCF"/>
    <w:rsid w:val="003D70FE"/>
    <w:rsid w:val="003D7C93"/>
    <w:rsid w:val="003D7F8F"/>
    <w:rsid w:val="003E05B4"/>
    <w:rsid w:val="003E0D31"/>
    <w:rsid w:val="003E1880"/>
    <w:rsid w:val="003E1E0B"/>
    <w:rsid w:val="003E26CA"/>
    <w:rsid w:val="003E2861"/>
    <w:rsid w:val="003E2E79"/>
    <w:rsid w:val="003E3076"/>
    <w:rsid w:val="003E38A6"/>
    <w:rsid w:val="003E3D09"/>
    <w:rsid w:val="003E4255"/>
    <w:rsid w:val="003E426F"/>
    <w:rsid w:val="003E5359"/>
    <w:rsid w:val="003E54C3"/>
    <w:rsid w:val="003E57FC"/>
    <w:rsid w:val="003E61EE"/>
    <w:rsid w:val="003E633E"/>
    <w:rsid w:val="003E6794"/>
    <w:rsid w:val="003E6CA1"/>
    <w:rsid w:val="003E72C7"/>
    <w:rsid w:val="003E7315"/>
    <w:rsid w:val="003E7A4E"/>
    <w:rsid w:val="003F0001"/>
    <w:rsid w:val="003F0065"/>
    <w:rsid w:val="003F03DA"/>
    <w:rsid w:val="003F1073"/>
    <w:rsid w:val="003F1736"/>
    <w:rsid w:val="003F251F"/>
    <w:rsid w:val="003F2852"/>
    <w:rsid w:val="003F2B72"/>
    <w:rsid w:val="003F2E85"/>
    <w:rsid w:val="003F3316"/>
    <w:rsid w:val="003F38C8"/>
    <w:rsid w:val="003F42FE"/>
    <w:rsid w:val="003F4727"/>
    <w:rsid w:val="003F48C4"/>
    <w:rsid w:val="003F5416"/>
    <w:rsid w:val="003F5517"/>
    <w:rsid w:val="003F5546"/>
    <w:rsid w:val="003F5755"/>
    <w:rsid w:val="003F652F"/>
    <w:rsid w:val="003F6981"/>
    <w:rsid w:val="003F6AB4"/>
    <w:rsid w:val="003F6B20"/>
    <w:rsid w:val="003F74AB"/>
    <w:rsid w:val="003F7B6B"/>
    <w:rsid w:val="0040007F"/>
    <w:rsid w:val="00400808"/>
    <w:rsid w:val="0040122D"/>
    <w:rsid w:val="00401AEA"/>
    <w:rsid w:val="00402997"/>
    <w:rsid w:val="00402C7D"/>
    <w:rsid w:val="00403CA4"/>
    <w:rsid w:val="00404489"/>
    <w:rsid w:val="00404B09"/>
    <w:rsid w:val="00405204"/>
    <w:rsid w:val="004053C7"/>
    <w:rsid w:val="00406124"/>
    <w:rsid w:val="0040642D"/>
    <w:rsid w:val="00406F34"/>
    <w:rsid w:val="0040705C"/>
    <w:rsid w:val="00407D7D"/>
    <w:rsid w:val="00410D5E"/>
    <w:rsid w:val="00410E2B"/>
    <w:rsid w:val="0041115D"/>
    <w:rsid w:val="004112C1"/>
    <w:rsid w:val="00411576"/>
    <w:rsid w:val="004116D4"/>
    <w:rsid w:val="00411C7A"/>
    <w:rsid w:val="00412834"/>
    <w:rsid w:val="00412C5B"/>
    <w:rsid w:val="00412E39"/>
    <w:rsid w:val="00413251"/>
    <w:rsid w:val="004138B9"/>
    <w:rsid w:val="0041471E"/>
    <w:rsid w:val="00414734"/>
    <w:rsid w:val="004149F7"/>
    <w:rsid w:val="00414BF3"/>
    <w:rsid w:val="00415195"/>
    <w:rsid w:val="00416126"/>
    <w:rsid w:val="004165C2"/>
    <w:rsid w:val="004167C2"/>
    <w:rsid w:val="00417121"/>
    <w:rsid w:val="004174B3"/>
    <w:rsid w:val="00417651"/>
    <w:rsid w:val="00417789"/>
    <w:rsid w:val="00417F85"/>
    <w:rsid w:val="00420A8F"/>
    <w:rsid w:val="004211FA"/>
    <w:rsid w:val="004216C7"/>
    <w:rsid w:val="00421E65"/>
    <w:rsid w:val="0042220C"/>
    <w:rsid w:val="00422400"/>
    <w:rsid w:val="00423454"/>
    <w:rsid w:val="00423DA8"/>
    <w:rsid w:val="00424BC7"/>
    <w:rsid w:val="00424EDB"/>
    <w:rsid w:val="004252FC"/>
    <w:rsid w:val="004255DC"/>
    <w:rsid w:val="00425A48"/>
    <w:rsid w:val="00425E8B"/>
    <w:rsid w:val="004260B1"/>
    <w:rsid w:val="004262B1"/>
    <w:rsid w:val="004268BC"/>
    <w:rsid w:val="00427548"/>
    <w:rsid w:val="00427AC9"/>
    <w:rsid w:val="00427E20"/>
    <w:rsid w:val="00430358"/>
    <w:rsid w:val="0043045A"/>
    <w:rsid w:val="00430C93"/>
    <w:rsid w:val="00430F9C"/>
    <w:rsid w:val="0043125C"/>
    <w:rsid w:val="0043135B"/>
    <w:rsid w:val="00431DDD"/>
    <w:rsid w:val="0043356D"/>
    <w:rsid w:val="004337F7"/>
    <w:rsid w:val="00433A4D"/>
    <w:rsid w:val="00433C0E"/>
    <w:rsid w:val="004348B5"/>
    <w:rsid w:val="00434CB7"/>
    <w:rsid w:val="00435679"/>
    <w:rsid w:val="00435C41"/>
    <w:rsid w:val="0043675A"/>
    <w:rsid w:val="00437F1D"/>
    <w:rsid w:val="00440173"/>
    <w:rsid w:val="004408E9"/>
    <w:rsid w:val="0044129D"/>
    <w:rsid w:val="00441325"/>
    <w:rsid w:val="004415B9"/>
    <w:rsid w:val="004415CA"/>
    <w:rsid w:val="004415EE"/>
    <w:rsid w:val="00441846"/>
    <w:rsid w:val="00441983"/>
    <w:rsid w:val="004419A8"/>
    <w:rsid w:val="00441EB9"/>
    <w:rsid w:val="00441ECB"/>
    <w:rsid w:val="004420FC"/>
    <w:rsid w:val="004426A7"/>
    <w:rsid w:val="00442E17"/>
    <w:rsid w:val="00443D11"/>
    <w:rsid w:val="00444DD3"/>
    <w:rsid w:val="004450BD"/>
    <w:rsid w:val="0044685D"/>
    <w:rsid w:val="00446D3E"/>
    <w:rsid w:val="00446E08"/>
    <w:rsid w:val="004471F8"/>
    <w:rsid w:val="00447408"/>
    <w:rsid w:val="004475D3"/>
    <w:rsid w:val="0045020E"/>
    <w:rsid w:val="00450213"/>
    <w:rsid w:val="00450460"/>
    <w:rsid w:val="0045093F"/>
    <w:rsid w:val="004510D6"/>
    <w:rsid w:val="004516C7"/>
    <w:rsid w:val="00451817"/>
    <w:rsid w:val="00451883"/>
    <w:rsid w:val="00451F3D"/>
    <w:rsid w:val="0045201E"/>
    <w:rsid w:val="0045234B"/>
    <w:rsid w:val="004535B9"/>
    <w:rsid w:val="00454B96"/>
    <w:rsid w:val="00454BDE"/>
    <w:rsid w:val="00454ECF"/>
    <w:rsid w:val="00455518"/>
    <w:rsid w:val="00455700"/>
    <w:rsid w:val="0045694A"/>
    <w:rsid w:val="004572B0"/>
    <w:rsid w:val="00460BE1"/>
    <w:rsid w:val="00461222"/>
    <w:rsid w:val="004618CF"/>
    <w:rsid w:val="0046196E"/>
    <w:rsid w:val="00461CF3"/>
    <w:rsid w:val="004629A2"/>
    <w:rsid w:val="00462F1E"/>
    <w:rsid w:val="004635B4"/>
    <w:rsid w:val="0046372F"/>
    <w:rsid w:val="00463D1D"/>
    <w:rsid w:val="00464951"/>
    <w:rsid w:val="00465256"/>
    <w:rsid w:val="004654B0"/>
    <w:rsid w:val="00467278"/>
    <w:rsid w:val="004675C8"/>
    <w:rsid w:val="0046769E"/>
    <w:rsid w:val="004676D2"/>
    <w:rsid w:val="00467B7E"/>
    <w:rsid w:val="00467E9F"/>
    <w:rsid w:val="0047017D"/>
    <w:rsid w:val="00471825"/>
    <w:rsid w:val="0047199C"/>
    <w:rsid w:val="0047257F"/>
    <w:rsid w:val="0047282C"/>
    <w:rsid w:val="00472D1C"/>
    <w:rsid w:val="00472EE7"/>
    <w:rsid w:val="004742F2"/>
    <w:rsid w:val="00474383"/>
    <w:rsid w:val="00474481"/>
    <w:rsid w:val="00475222"/>
    <w:rsid w:val="0047545D"/>
    <w:rsid w:val="0047578A"/>
    <w:rsid w:val="00475A10"/>
    <w:rsid w:val="00475D25"/>
    <w:rsid w:val="00475F65"/>
    <w:rsid w:val="00476652"/>
    <w:rsid w:val="0047732B"/>
    <w:rsid w:val="00477592"/>
    <w:rsid w:val="004775B3"/>
    <w:rsid w:val="004775C3"/>
    <w:rsid w:val="004805B9"/>
    <w:rsid w:val="00480B42"/>
    <w:rsid w:val="00481937"/>
    <w:rsid w:val="00482AD8"/>
    <w:rsid w:val="00483AA9"/>
    <w:rsid w:val="00484852"/>
    <w:rsid w:val="00484C1C"/>
    <w:rsid w:val="0048501E"/>
    <w:rsid w:val="00485214"/>
    <w:rsid w:val="00485215"/>
    <w:rsid w:val="00485C34"/>
    <w:rsid w:val="00486285"/>
    <w:rsid w:val="00486F1C"/>
    <w:rsid w:val="004877F7"/>
    <w:rsid w:val="00490250"/>
    <w:rsid w:val="00491483"/>
    <w:rsid w:val="004926CB"/>
    <w:rsid w:val="00492B8D"/>
    <w:rsid w:val="00492C96"/>
    <w:rsid w:val="00492E8F"/>
    <w:rsid w:val="004930AA"/>
    <w:rsid w:val="00493C54"/>
    <w:rsid w:val="00493D0C"/>
    <w:rsid w:val="00493D61"/>
    <w:rsid w:val="0049419D"/>
    <w:rsid w:val="00494906"/>
    <w:rsid w:val="0049491D"/>
    <w:rsid w:val="004950E4"/>
    <w:rsid w:val="0049531E"/>
    <w:rsid w:val="00495979"/>
    <w:rsid w:val="00495D59"/>
    <w:rsid w:val="00496C61"/>
    <w:rsid w:val="00496D67"/>
    <w:rsid w:val="004970FF"/>
    <w:rsid w:val="0049723B"/>
    <w:rsid w:val="004972A7"/>
    <w:rsid w:val="00497416"/>
    <w:rsid w:val="004A101F"/>
    <w:rsid w:val="004A1617"/>
    <w:rsid w:val="004A2149"/>
    <w:rsid w:val="004A2287"/>
    <w:rsid w:val="004A252F"/>
    <w:rsid w:val="004A282C"/>
    <w:rsid w:val="004A2DE5"/>
    <w:rsid w:val="004A3049"/>
    <w:rsid w:val="004A3159"/>
    <w:rsid w:val="004A3269"/>
    <w:rsid w:val="004A3637"/>
    <w:rsid w:val="004A366B"/>
    <w:rsid w:val="004A586B"/>
    <w:rsid w:val="004A59AD"/>
    <w:rsid w:val="004A6204"/>
    <w:rsid w:val="004A6B84"/>
    <w:rsid w:val="004A6E79"/>
    <w:rsid w:val="004A6F58"/>
    <w:rsid w:val="004A749E"/>
    <w:rsid w:val="004A7AD1"/>
    <w:rsid w:val="004A7B3D"/>
    <w:rsid w:val="004A7D9A"/>
    <w:rsid w:val="004A7E5E"/>
    <w:rsid w:val="004B03F6"/>
    <w:rsid w:val="004B09F6"/>
    <w:rsid w:val="004B1AB4"/>
    <w:rsid w:val="004B1BB6"/>
    <w:rsid w:val="004B1E44"/>
    <w:rsid w:val="004B22E8"/>
    <w:rsid w:val="004B25C4"/>
    <w:rsid w:val="004B29B0"/>
    <w:rsid w:val="004B2D0F"/>
    <w:rsid w:val="004B2D29"/>
    <w:rsid w:val="004B2DB9"/>
    <w:rsid w:val="004B3D72"/>
    <w:rsid w:val="004B41E5"/>
    <w:rsid w:val="004B566B"/>
    <w:rsid w:val="004B6835"/>
    <w:rsid w:val="004B69F1"/>
    <w:rsid w:val="004B6FD3"/>
    <w:rsid w:val="004B7579"/>
    <w:rsid w:val="004C0E9A"/>
    <w:rsid w:val="004C164F"/>
    <w:rsid w:val="004C1797"/>
    <w:rsid w:val="004C20D2"/>
    <w:rsid w:val="004C2423"/>
    <w:rsid w:val="004C2AF9"/>
    <w:rsid w:val="004C2E85"/>
    <w:rsid w:val="004C365D"/>
    <w:rsid w:val="004C3A08"/>
    <w:rsid w:val="004C4A77"/>
    <w:rsid w:val="004C4B62"/>
    <w:rsid w:val="004C54C9"/>
    <w:rsid w:val="004C5CD3"/>
    <w:rsid w:val="004C60E5"/>
    <w:rsid w:val="004C62A3"/>
    <w:rsid w:val="004C6AB5"/>
    <w:rsid w:val="004C6CC9"/>
    <w:rsid w:val="004C750B"/>
    <w:rsid w:val="004C784A"/>
    <w:rsid w:val="004D01B9"/>
    <w:rsid w:val="004D01D0"/>
    <w:rsid w:val="004D073C"/>
    <w:rsid w:val="004D0A2D"/>
    <w:rsid w:val="004D14BD"/>
    <w:rsid w:val="004D1B19"/>
    <w:rsid w:val="004D27D9"/>
    <w:rsid w:val="004D2950"/>
    <w:rsid w:val="004D2A85"/>
    <w:rsid w:val="004D2FE8"/>
    <w:rsid w:val="004D359B"/>
    <w:rsid w:val="004D3690"/>
    <w:rsid w:val="004D3F8E"/>
    <w:rsid w:val="004D4AD5"/>
    <w:rsid w:val="004D5737"/>
    <w:rsid w:val="004D5BBC"/>
    <w:rsid w:val="004D6025"/>
    <w:rsid w:val="004D61BC"/>
    <w:rsid w:val="004D6A9E"/>
    <w:rsid w:val="004E07D4"/>
    <w:rsid w:val="004E19DD"/>
    <w:rsid w:val="004E1EAB"/>
    <w:rsid w:val="004E24CC"/>
    <w:rsid w:val="004E2649"/>
    <w:rsid w:val="004E27EF"/>
    <w:rsid w:val="004E2CC4"/>
    <w:rsid w:val="004E3149"/>
    <w:rsid w:val="004E32C5"/>
    <w:rsid w:val="004E3C01"/>
    <w:rsid w:val="004E3C42"/>
    <w:rsid w:val="004E3F29"/>
    <w:rsid w:val="004E48BF"/>
    <w:rsid w:val="004E4B38"/>
    <w:rsid w:val="004E4F44"/>
    <w:rsid w:val="004E567F"/>
    <w:rsid w:val="004E5965"/>
    <w:rsid w:val="004E6783"/>
    <w:rsid w:val="004E77D8"/>
    <w:rsid w:val="004F018D"/>
    <w:rsid w:val="004F027A"/>
    <w:rsid w:val="004F048A"/>
    <w:rsid w:val="004F0564"/>
    <w:rsid w:val="004F06BC"/>
    <w:rsid w:val="004F08A5"/>
    <w:rsid w:val="004F1BC5"/>
    <w:rsid w:val="004F1C6B"/>
    <w:rsid w:val="004F24D5"/>
    <w:rsid w:val="004F30B6"/>
    <w:rsid w:val="004F3133"/>
    <w:rsid w:val="004F3169"/>
    <w:rsid w:val="004F36D4"/>
    <w:rsid w:val="004F3A74"/>
    <w:rsid w:val="004F3D4E"/>
    <w:rsid w:val="004F409F"/>
    <w:rsid w:val="004F412E"/>
    <w:rsid w:val="004F4897"/>
    <w:rsid w:val="004F5F4B"/>
    <w:rsid w:val="004F63EC"/>
    <w:rsid w:val="004F65C4"/>
    <w:rsid w:val="004F7150"/>
    <w:rsid w:val="004F79FC"/>
    <w:rsid w:val="004F7C88"/>
    <w:rsid w:val="00501399"/>
    <w:rsid w:val="00501965"/>
    <w:rsid w:val="005027F6"/>
    <w:rsid w:val="00502A5E"/>
    <w:rsid w:val="00502B6A"/>
    <w:rsid w:val="005030AD"/>
    <w:rsid w:val="00503ED7"/>
    <w:rsid w:val="00503FF2"/>
    <w:rsid w:val="005059C1"/>
    <w:rsid w:val="00505B09"/>
    <w:rsid w:val="005061BA"/>
    <w:rsid w:val="0050633D"/>
    <w:rsid w:val="00506505"/>
    <w:rsid w:val="00506A3A"/>
    <w:rsid w:val="00506C7B"/>
    <w:rsid w:val="00507BC4"/>
    <w:rsid w:val="00507C31"/>
    <w:rsid w:val="00507E1A"/>
    <w:rsid w:val="00507E5E"/>
    <w:rsid w:val="00510233"/>
    <w:rsid w:val="00511B39"/>
    <w:rsid w:val="00511EB0"/>
    <w:rsid w:val="00512251"/>
    <w:rsid w:val="005128E4"/>
    <w:rsid w:val="00512BE3"/>
    <w:rsid w:val="005133DB"/>
    <w:rsid w:val="00513719"/>
    <w:rsid w:val="0051398A"/>
    <w:rsid w:val="00513D0A"/>
    <w:rsid w:val="0051404F"/>
    <w:rsid w:val="005147F2"/>
    <w:rsid w:val="00514ABE"/>
    <w:rsid w:val="00515328"/>
    <w:rsid w:val="005160FC"/>
    <w:rsid w:val="00516B8B"/>
    <w:rsid w:val="00517780"/>
    <w:rsid w:val="00517D71"/>
    <w:rsid w:val="00517FA0"/>
    <w:rsid w:val="005202D0"/>
    <w:rsid w:val="00520457"/>
    <w:rsid w:val="00520C3F"/>
    <w:rsid w:val="00521268"/>
    <w:rsid w:val="005219D7"/>
    <w:rsid w:val="005223BE"/>
    <w:rsid w:val="0052254E"/>
    <w:rsid w:val="00522A05"/>
    <w:rsid w:val="00523263"/>
    <w:rsid w:val="00523F26"/>
    <w:rsid w:val="00524034"/>
    <w:rsid w:val="00524740"/>
    <w:rsid w:val="00524C4E"/>
    <w:rsid w:val="00524CBE"/>
    <w:rsid w:val="00525560"/>
    <w:rsid w:val="005255C1"/>
    <w:rsid w:val="00526153"/>
    <w:rsid w:val="00526D65"/>
    <w:rsid w:val="00527518"/>
    <w:rsid w:val="005308B3"/>
    <w:rsid w:val="00530966"/>
    <w:rsid w:val="0053119C"/>
    <w:rsid w:val="005315F4"/>
    <w:rsid w:val="00531BB0"/>
    <w:rsid w:val="00531FAE"/>
    <w:rsid w:val="00532A25"/>
    <w:rsid w:val="00532F34"/>
    <w:rsid w:val="0053321D"/>
    <w:rsid w:val="0053441C"/>
    <w:rsid w:val="0053449E"/>
    <w:rsid w:val="0053477E"/>
    <w:rsid w:val="005348F1"/>
    <w:rsid w:val="0053494B"/>
    <w:rsid w:val="00534B8F"/>
    <w:rsid w:val="00534D1F"/>
    <w:rsid w:val="00535AF0"/>
    <w:rsid w:val="00536822"/>
    <w:rsid w:val="00536D31"/>
    <w:rsid w:val="00536FB2"/>
    <w:rsid w:val="00537971"/>
    <w:rsid w:val="00537C97"/>
    <w:rsid w:val="00537E03"/>
    <w:rsid w:val="005404BD"/>
    <w:rsid w:val="00540778"/>
    <w:rsid w:val="005408AE"/>
    <w:rsid w:val="00540A09"/>
    <w:rsid w:val="00540BCE"/>
    <w:rsid w:val="005419EE"/>
    <w:rsid w:val="00541A9B"/>
    <w:rsid w:val="00541D75"/>
    <w:rsid w:val="00541DC6"/>
    <w:rsid w:val="00543424"/>
    <w:rsid w:val="005441FB"/>
    <w:rsid w:val="00544373"/>
    <w:rsid w:val="00544935"/>
    <w:rsid w:val="00544C49"/>
    <w:rsid w:val="005458DD"/>
    <w:rsid w:val="00545AB8"/>
    <w:rsid w:val="00545D3B"/>
    <w:rsid w:val="005501E7"/>
    <w:rsid w:val="00550C50"/>
    <w:rsid w:val="005516A1"/>
    <w:rsid w:val="00551B2F"/>
    <w:rsid w:val="005523E0"/>
    <w:rsid w:val="00552D77"/>
    <w:rsid w:val="0055313A"/>
    <w:rsid w:val="00553167"/>
    <w:rsid w:val="00553ABA"/>
    <w:rsid w:val="005543E7"/>
    <w:rsid w:val="005544B0"/>
    <w:rsid w:val="0055461C"/>
    <w:rsid w:val="00554C10"/>
    <w:rsid w:val="00555267"/>
    <w:rsid w:val="005553F7"/>
    <w:rsid w:val="00555C0A"/>
    <w:rsid w:val="005560AC"/>
    <w:rsid w:val="005563AB"/>
    <w:rsid w:val="005569F9"/>
    <w:rsid w:val="00557F6C"/>
    <w:rsid w:val="00561207"/>
    <w:rsid w:val="0056191F"/>
    <w:rsid w:val="00561F22"/>
    <w:rsid w:val="00562048"/>
    <w:rsid w:val="005628C1"/>
    <w:rsid w:val="005629B4"/>
    <w:rsid w:val="00562B70"/>
    <w:rsid w:val="005631A4"/>
    <w:rsid w:val="005638A8"/>
    <w:rsid w:val="005639C4"/>
    <w:rsid w:val="00563A3B"/>
    <w:rsid w:val="0056474E"/>
    <w:rsid w:val="0056502B"/>
    <w:rsid w:val="0056593A"/>
    <w:rsid w:val="0056627E"/>
    <w:rsid w:val="005666F2"/>
    <w:rsid w:val="0056698D"/>
    <w:rsid w:val="00566F4E"/>
    <w:rsid w:val="00567307"/>
    <w:rsid w:val="00567E8D"/>
    <w:rsid w:val="0057037A"/>
    <w:rsid w:val="00570423"/>
    <w:rsid w:val="0057043E"/>
    <w:rsid w:val="005714CC"/>
    <w:rsid w:val="00571D01"/>
    <w:rsid w:val="00572359"/>
    <w:rsid w:val="00573F5E"/>
    <w:rsid w:val="0057402A"/>
    <w:rsid w:val="00574260"/>
    <w:rsid w:val="00574338"/>
    <w:rsid w:val="0057457B"/>
    <w:rsid w:val="00574A41"/>
    <w:rsid w:val="00574FDB"/>
    <w:rsid w:val="00576C42"/>
    <w:rsid w:val="005771D0"/>
    <w:rsid w:val="00577D31"/>
    <w:rsid w:val="00577DD9"/>
    <w:rsid w:val="005804A6"/>
    <w:rsid w:val="00581108"/>
    <w:rsid w:val="005817F6"/>
    <w:rsid w:val="00582043"/>
    <w:rsid w:val="00582574"/>
    <w:rsid w:val="0058314F"/>
    <w:rsid w:val="00583578"/>
    <w:rsid w:val="00583B3E"/>
    <w:rsid w:val="00584AB1"/>
    <w:rsid w:val="00584D7B"/>
    <w:rsid w:val="00584DF5"/>
    <w:rsid w:val="00585900"/>
    <w:rsid w:val="00585977"/>
    <w:rsid w:val="00586129"/>
    <w:rsid w:val="00586AE2"/>
    <w:rsid w:val="00587788"/>
    <w:rsid w:val="00587D2B"/>
    <w:rsid w:val="00587EE0"/>
    <w:rsid w:val="0059027E"/>
    <w:rsid w:val="005907AC"/>
    <w:rsid w:val="00590CB5"/>
    <w:rsid w:val="00591252"/>
    <w:rsid w:val="00591487"/>
    <w:rsid w:val="0059191A"/>
    <w:rsid w:val="00592152"/>
    <w:rsid w:val="005921FF"/>
    <w:rsid w:val="005922CD"/>
    <w:rsid w:val="00592BD4"/>
    <w:rsid w:val="00592E04"/>
    <w:rsid w:val="005935FD"/>
    <w:rsid w:val="005943FF"/>
    <w:rsid w:val="005948DA"/>
    <w:rsid w:val="00594E40"/>
    <w:rsid w:val="005958B5"/>
    <w:rsid w:val="00595946"/>
    <w:rsid w:val="00595E39"/>
    <w:rsid w:val="00596E93"/>
    <w:rsid w:val="00597596"/>
    <w:rsid w:val="0059795E"/>
    <w:rsid w:val="00597F5F"/>
    <w:rsid w:val="005A06FE"/>
    <w:rsid w:val="005A0EB7"/>
    <w:rsid w:val="005A17AE"/>
    <w:rsid w:val="005A19BD"/>
    <w:rsid w:val="005A21D0"/>
    <w:rsid w:val="005A296A"/>
    <w:rsid w:val="005A2A3A"/>
    <w:rsid w:val="005A2DFB"/>
    <w:rsid w:val="005A2E45"/>
    <w:rsid w:val="005A2F0F"/>
    <w:rsid w:val="005A31F2"/>
    <w:rsid w:val="005A32E1"/>
    <w:rsid w:val="005A3744"/>
    <w:rsid w:val="005A412E"/>
    <w:rsid w:val="005A415B"/>
    <w:rsid w:val="005A45FD"/>
    <w:rsid w:val="005A50C9"/>
    <w:rsid w:val="005A5404"/>
    <w:rsid w:val="005A589F"/>
    <w:rsid w:val="005A59ED"/>
    <w:rsid w:val="005A5C08"/>
    <w:rsid w:val="005A5FD8"/>
    <w:rsid w:val="005A629E"/>
    <w:rsid w:val="005A62F7"/>
    <w:rsid w:val="005A6D0E"/>
    <w:rsid w:val="005A6D75"/>
    <w:rsid w:val="005A7323"/>
    <w:rsid w:val="005A7758"/>
    <w:rsid w:val="005A7892"/>
    <w:rsid w:val="005A78BB"/>
    <w:rsid w:val="005A7EB1"/>
    <w:rsid w:val="005A7FE0"/>
    <w:rsid w:val="005B14A6"/>
    <w:rsid w:val="005B164F"/>
    <w:rsid w:val="005B1E5F"/>
    <w:rsid w:val="005B252B"/>
    <w:rsid w:val="005B27B8"/>
    <w:rsid w:val="005B338E"/>
    <w:rsid w:val="005B3511"/>
    <w:rsid w:val="005B3836"/>
    <w:rsid w:val="005B495F"/>
    <w:rsid w:val="005B4F2D"/>
    <w:rsid w:val="005B52B0"/>
    <w:rsid w:val="005B5FD9"/>
    <w:rsid w:val="005B67DC"/>
    <w:rsid w:val="005B6806"/>
    <w:rsid w:val="005B6AD6"/>
    <w:rsid w:val="005B6BF4"/>
    <w:rsid w:val="005B6C53"/>
    <w:rsid w:val="005B6F3D"/>
    <w:rsid w:val="005B7BE0"/>
    <w:rsid w:val="005C0A43"/>
    <w:rsid w:val="005C0C11"/>
    <w:rsid w:val="005C0EA0"/>
    <w:rsid w:val="005C14BF"/>
    <w:rsid w:val="005C163C"/>
    <w:rsid w:val="005C19D0"/>
    <w:rsid w:val="005C4099"/>
    <w:rsid w:val="005C4225"/>
    <w:rsid w:val="005C47BC"/>
    <w:rsid w:val="005C4936"/>
    <w:rsid w:val="005C5180"/>
    <w:rsid w:val="005C5348"/>
    <w:rsid w:val="005C5CDD"/>
    <w:rsid w:val="005C5EC1"/>
    <w:rsid w:val="005C640B"/>
    <w:rsid w:val="005C6571"/>
    <w:rsid w:val="005C69CA"/>
    <w:rsid w:val="005C6DFA"/>
    <w:rsid w:val="005C74BD"/>
    <w:rsid w:val="005C777C"/>
    <w:rsid w:val="005C78B6"/>
    <w:rsid w:val="005D019D"/>
    <w:rsid w:val="005D0765"/>
    <w:rsid w:val="005D0A22"/>
    <w:rsid w:val="005D0B35"/>
    <w:rsid w:val="005D0B78"/>
    <w:rsid w:val="005D107C"/>
    <w:rsid w:val="005D110E"/>
    <w:rsid w:val="005D1773"/>
    <w:rsid w:val="005D2078"/>
    <w:rsid w:val="005D23DD"/>
    <w:rsid w:val="005D354D"/>
    <w:rsid w:val="005D369E"/>
    <w:rsid w:val="005D4950"/>
    <w:rsid w:val="005D5299"/>
    <w:rsid w:val="005D654A"/>
    <w:rsid w:val="005D700D"/>
    <w:rsid w:val="005E0034"/>
    <w:rsid w:val="005E0CF2"/>
    <w:rsid w:val="005E0FFF"/>
    <w:rsid w:val="005E119F"/>
    <w:rsid w:val="005E245B"/>
    <w:rsid w:val="005E260E"/>
    <w:rsid w:val="005E3639"/>
    <w:rsid w:val="005E3912"/>
    <w:rsid w:val="005E40C3"/>
    <w:rsid w:val="005E40FA"/>
    <w:rsid w:val="005E4B3E"/>
    <w:rsid w:val="005E4D6A"/>
    <w:rsid w:val="005E5301"/>
    <w:rsid w:val="005E571E"/>
    <w:rsid w:val="005E5850"/>
    <w:rsid w:val="005E5EBF"/>
    <w:rsid w:val="005E5F8E"/>
    <w:rsid w:val="005E6748"/>
    <w:rsid w:val="005E7618"/>
    <w:rsid w:val="005E7D29"/>
    <w:rsid w:val="005F0174"/>
    <w:rsid w:val="005F0A31"/>
    <w:rsid w:val="005F0DAD"/>
    <w:rsid w:val="005F0F33"/>
    <w:rsid w:val="005F15E4"/>
    <w:rsid w:val="005F1ACD"/>
    <w:rsid w:val="005F1BEF"/>
    <w:rsid w:val="005F1FB7"/>
    <w:rsid w:val="005F219A"/>
    <w:rsid w:val="005F21E2"/>
    <w:rsid w:val="005F2C6B"/>
    <w:rsid w:val="005F2EFC"/>
    <w:rsid w:val="005F4A4A"/>
    <w:rsid w:val="005F6667"/>
    <w:rsid w:val="005F6AC6"/>
    <w:rsid w:val="0060049A"/>
    <w:rsid w:val="00600595"/>
    <w:rsid w:val="00600DEB"/>
    <w:rsid w:val="00600E1F"/>
    <w:rsid w:val="00600E95"/>
    <w:rsid w:val="00600ED6"/>
    <w:rsid w:val="006010DB"/>
    <w:rsid w:val="006011E7"/>
    <w:rsid w:val="00601584"/>
    <w:rsid w:val="00601605"/>
    <w:rsid w:val="00601DCC"/>
    <w:rsid w:val="00603CBA"/>
    <w:rsid w:val="00603DFF"/>
    <w:rsid w:val="00603E83"/>
    <w:rsid w:val="006047B5"/>
    <w:rsid w:val="00604B22"/>
    <w:rsid w:val="00605508"/>
    <w:rsid w:val="00605897"/>
    <w:rsid w:val="006059B8"/>
    <w:rsid w:val="00605E35"/>
    <w:rsid w:val="00606602"/>
    <w:rsid w:val="00606E42"/>
    <w:rsid w:val="00606F07"/>
    <w:rsid w:val="006075B8"/>
    <w:rsid w:val="006079CB"/>
    <w:rsid w:val="00607CA3"/>
    <w:rsid w:val="00607F30"/>
    <w:rsid w:val="00607F60"/>
    <w:rsid w:val="006107E3"/>
    <w:rsid w:val="00610DFD"/>
    <w:rsid w:val="00611180"/>
    <w:rsid w:val="00612EE5"/>
    <w:rsid w:val="00612EE8"/>
    <w:rsid w:val="00613296"/>
    <w:rsid w:val="00614007"/>
    <w:rsid w:val="00614788"/>
    <w:rsid w:val="00615ADF"/>
    <w:rsid w:val="00616107"/>
    <w:rsid w:val="006165BE"/>
    <w:rsid w:val="00616619"/>
    <w:rsid w:val="006167A2"/>
    <w:rsid w:val="00617889"/>
    <w:rsid w:val="00620A20"/>
    <w:rsid w:val="00620FAE"/>
    <w:rsid w:val="00621EAB"/>
    <w:rsid w:val="0062286F"/>
    <w:rsid w:val="00622A59"/>
    <w:rsid w:val="00623A2F"/>
    <w:rsid w:val="006247A5"/>
    <w:rsid w:val="00624857"/>
    <w:rsid w:val="006253EE"/>
    <w:rsid w:val="00625619"/>
    <w:rsid w:val="00625B60"/>
    <w:rsid w:val="00625C5C"/>
    <w:rsid w:val="00626171"/>
    <w:rsid w:val="0062637F"/>
    <w:rsid w:val="006268B1"/>
    <w:rsid w:val="0062743F"/>
    <w:rsid w:val="006275D5"/>
    <w:rsid w:val="00627C9F"/>
    <w:rsid w:val="00627E89"/>
    <w:rsid w:val="00630648"/>
    <w:rsid w:val="006307ED"/>
    <w:rsid w:val="00630DDD"/>
    <w:rsid w:val="006311E9"/>
    <w:rsid w:val="00631463"/>
    <w:rsid w:val="00632249"/>
    <w:rsid w:val="00632354"/>
    <w:rsid w:val="0063240E"/>
    <w:rsid w:val="00632777"/>
    <w:rsid w:val="00632779"/>
    <w:rsid w:val="00632B99"/>
    <w:rsid w:val="00632ECA"/>
    <w:rsid w:val="0063378C"/>
    <w:rsid w:val="006339B6"/>
    <w:rsid w:val="00634A5B"/>
    <w:rsid w:val="00634AD3"/>
    <w:rsid w:val="006352F3"/>
    <w:rsid w:val="0063608B"/>
    <w:rsid w:val="006366E4"/>
    <w:rsid w:val="006367D1"/>
    <w:rsid w:val="00636DCF"/>
    <w:rsid w:val="00637908"/>
    <w:rsid w:val="00640477"/>
    <w:rsid w:val="00640C65"/>
    <w:rsid w:val="00641297"/>
    <w:rsid w:val="006418AA"/>
    <w:rsid w:val="00641D5A"/>
    <w:rsid w:val="00642810"/>
    <w:rsid w:val="00643736"/>
    <w:rsid w:val="00643D3F"/>
    <w:rsid w:val="0064404E"/>
    <w:rsid w:val="006456F8"/>
    <w:rsid w:val="00645C4E"/>
    <w:rsid w:val="00646358"/>
    <w:rsid w:val="00646CA4"/>
    <w:rsid w:val="006472B0"/>
    <w:rsid w:val="00647732"/>
    <w:rsid w:val="00650739"/>
    <w:rsid w:val="00651301"/>
    <w:rsid w:val="00651B15"/>
    <w:rsid w:val="00651BD2"/>
    <w:rsid w:val="006521D5"/>
    <w:rsid w:val="00652333"/>
    <w:rsid w:val="00654D03"/>
    <w:rsid w:val="00654E86"/>
    <w:rsid w:val="00655000"/>
    <w:rsid w:val="006553FB"/>
    <w:rsid w:val="0065599C"/>
    <w:rsid w:val="00655B6B"/>
    <w:rsid w:val="00655BF9"/>
    <w:rsid w:val="00657C71"/>
    <w:rsid w:val="00657D6D"/>
    <w:rsid w:val="00660805"/>
    <w:rsid w:val="00663CA4"/>
    <w:rsid w:val="00663DB9"/>
    <w:rsid w:val="00664A15"/>
    <w:rsid w:val="00664A53"/>
    <w:rsid w:val="00664FA3"/>
    <w:rsid w:val="00665020"/>
    <w:rsid w:val="0066548F"/>
    <w:rsid w:val="00665A52"/>
    <w:rsid w:val="006668F4"/>
    <w:rsid w:val="006675DC"/>
    <w:rsid w:val="00667B30"/>
    <w:rsid w:val="00670310"/>
    <w:rsid w:val="0067069C"/>
    <w:rsid w:val="00670F2D"/>
    <w:rsid w:val="006713A2"/>
    <w:rsid w:val="006719B9"/>
    <w:rsid w:val="0067211E"/>
    <w:rsid w:val="00672E67"/>
    <w:rsid w:val="00672F1B"/>
    <w:rsid w:val="00673122"/>
    <w:rsid w:val="00673AF4"/>
    <w:rsid w:val="00673E08"/>
    <w:rsid w:val="006744AE"/>
    <w:rsid w:val="0067501F"/>
    <w:rsid w:val="00675183"/>
    <w:rsid w:val="006756A9"/>
    <w:rsid w:val="00675AF3"/>
    <w:rsid w:val="00675EA8"/>
    <w:rsid w:val="00676DA9"/>
    <w:rsid w:val="006779EE"/>
    <w:rsid w:val="0068009E"/>
    <w:rsid w:val="00680BA9"/>
    <w:rsid w:val="00680D7B"/>
    <w:rsid w:val="006818AF"/>
    <w:rsid w:val="00682059"/>
    <w:rsid w:val="006823CB"/>
    <w:rsid w:val="0068262A"/>
    <w:rsid w:val="00682753"/>
    <w:rsid w:val="006831A4"/>
    <w:rsid w:val="006833BA"/>
    <w:rsid w:val="006834A1"/>
    <w:rsid w:val="00683AC2"/>
    <w:rsid w:val="00684021"/>
    <w:rsid w:val="0068428A"/>
    <w:rsid w:val="00684434"/>
    <w:rsid w:val="006844A3"/>
    <w:rsid w:val="006847AE"/>
    <w:rsid w:val="00684A56"/>
    <w:rsid w:val="0068520F"/>
    <w:rsid w:val="00685859"/>
    <w:rsid w:val="00685996"/>
    <w:rsid w:val="00685FF8"/>
    <w:rsid w:val="0068644C"/>
    <w:rsid w:val="00686986"/>
    <w:rsid w:val="00686A8C"/>
    <w:rsid w:val="006900C1"/>
    <w:rsid w:val="0069075C"/>
    <w:rsid w:val="00690A93"/>
    <w:rsid w:val="00690B36"/>
    <w:rsid w:val="00691310"/>
    <w:rsid w:val="006940F3"/>
    <w:rsid w:val="00695528"/>
    <w:rsid w:val="0069594C"/>
    <w:rsid w:val="00696314"/>
    <w:rsid w:val="006963FB"/>
    <w:rsid w:val="006968DB"/>
    <w:rsid w:val="00696945"/>
    <w:rsid w:val="00697162"/>
    <w:rsid w:val="006976D2"/>
    <w:rsid w:val="006978B2"/>
    <w:rsid w:val="006A03CF"/>
    <w:rsid w:val="006A075D"/>
    <w:rsid w:val="006A0A1F"/>
    <w:rsid w:val="006A0A95"/>
    <w:rsid w:val="006A1460"/>
    <w:rsid w:val="006A17D2"/>
    <w:rsid w:val="006A1931"/>
    <w:rsid w:val="006A1A60"/>
    <w:rsid w:val="006A1CFB"/>
    <w:rsid w:val="006A2574"/>
    <w:rsid w:val="006A2691"/>
    <w:rsid w:val="006A36CE"/>
    <w:rsid w:val="006A3A0B"/>
    <w:rsid w:val="006A3B92"/>
    <w:rsid w:val="006A3C4C"/>
    <w:rsid w:val="006A3E3C"/>
    <w:rsid w:val="006A46F9"/>
    <w:rsid w:val="006A5248"/>
    <w:rsid w:val="006A63B6"/>
    <w:rsid w:val="006A6BF9"/>
    <w:rsid w:val="006A7039"/>
    <w:rsid w:val="006A72DA"/>
    <w:rsid w:val="006A73E6"/>
    <w:rsid w:val="006A771B"/>
    <w:rsid w:val="006B0513"/>
    <w:rsid w:val="006B0A1E"/>
    <w:rsid w:val="006B1447"/>
    <w:rsid w:val="006B2242"/>
    <w:rsid w:val="006B2D5C"/>
    <w:rsid w:val="006B2F7A"/>
    <w:rsid w:val="006B31A4"/>
    <w:rsid w:val="006B373A"/>
    <w:rsid w:val="006B3D6D"/>
    <w:rsid w:val="006B4460"/>
    <w:rsid w:val="006B4565"/>
    <w:rsid w:val="006B46EB"/>
    <w:rsid w:val="006B5496"/>
    <w:rsid w:val="006B569F"/>
    <w:rsid w:val="006B5C1E"/>
    <w:rsid w:val="006B6388"/>
    <w:rsid w:val="006B6910"/>
    <w:rsid w:val="006C0C6A"/>
    <w:rsid w:val="006C0E64"/>
    <w:rsid w:val="006C187F"/>
    <w:rsid w:val="006C1C9D"/>
    <w:rsid w:val="006C1D15"/>
    <w:rsid w:val="006C1DA9"/>
    <w:rsid w:val="006C2004"/>
    <w:rsid w:val="006C2895"/>
    <w:rsid w:val="006C29A5"/>
    <w:rsid w:val="006C2EE2"/>
    <w:rsid w:val="006C3796"/>
    <w:rsid w:val="006C4320"/>
    <w:rsid w:val="006C4EB1"/>
    <w:rsid w:val="006C50FD"/>
    <w:rsid w:val="006C53DA"/>
    <w:rsid w:val="006C5B2E"/>
    <w:rsid w:val="006C5CE2"/>
    <w:rsid w:val="006C6C4B"/>
    <w:rsid w:val="006C7175"/>
    <w:rsid w:val="006C72E6"/>
    <w:rsid w:val="006C785C"/>
    <w:rsid w:val="006C7CEF"/>
    <w:rsid w:val="006D038A"/>
    <w:rsid w:val="006D0B9D"/>
    <w:rsid w:val="006D0C2E"/>
    <w:rsid w:val="006D0EB7"/>
    <w:rsid w:val="006D2826"/>
    <w:rsid w:val="006D2FC4"/>
    <w:rsid w:val="006D351B"/>
    <w:rsid w:val="006D39CC"/>
    <w:rsid w:val="006D3FEA"/>
    <w:rsid w:val="006D4950"/>
    <w:rsid w:val="006D4E22"/>
    <w:rsid w:val="006D50AE"/>
    <w:rsid w:val="006D521F"/>
    <w:rsid w:val="006D5CAB"/>
    <w:rsid w:val="006D6715"/>
    <w:rsid w:val="006D6A08"/>
    <w:rsid w:val="006D711F"/>
    <w:rsid w:val="006D7DC6"/>
    <w:rsid w:val="006D7F51"/>
    <w:rsid w:val="006D7F9C"/>
    <w:rsid w:val="006E0166"/>
    <w:rsid w:val="006E03E6"/>
    <w:rsid w:val="006E0808"/>
    <w:rsid w:val="006E1486"/>
    <w:rsid w:val="006E14A6"/>
    <w:rsid w:val="006E15DD"/>
    <w:rsid w:val="006E1914"/>
    <w:rsid w:val="006E1E20"/>
    <w:rsid w:val="006E2258"/>
    <w:rsid w:val="006E27C7"/>
    <w:rsid w:val="006E2E81"/>
    <w:rsid w:val="006E5188"/>
    <w:rsid w:val="006E7740"/>
    <w:rsid w:val="006E7ADC"/>
    <w:rsid w:val="006E7B34"/>
    <w:rsid w:val="006E7F14"/>
    <w:rsid w:val="006F10FD"/>
    <w:rsid w:val="006F1CEE"/>
    <w:rsid w:val="006F1DE3"/>
    <w:rsid w:val="006F2B1F"/>
    <w:rsid w:val="006F2CA8"/>
    <w:rsid w:val="006F3095"/>
    <w:rsid w:val="006F318F"/>
    <w:rsid w:val="006F3524"/>
    <w:rsid w:val="006F3699"/>
    <w:rsid w:val="006F381D"/>
    <w:rsid w:val="006F407F"/>
    <w:rsid w:val="006F4252"/>
    <w:rsid w:val="006F42AC"/>
    <w:rsid w:val="006F5841"/>
    <w:rsid w:val="006F5FCA"/>
    <w:rsid w:val="006F6C44"/>
    <w:rsid w:val="006F6D34"/>
    <w:rsid w:val="006F6DE4"/>
    <w:rsid w:val="006F72A4"/>
    <w:rsid w:val="006F753F"/>
    <w:rsid w:val="007012AE"/>
    <w:rsid w:val="00701641"/>
    <w:rsid w:val="00701E5A"/>
    <w:rsid w:val="00701F52"/>
    <w:rsid w:val="00702623"/>
    <w:rsid w:val="00702A52"/>
    <w:rsid w:val="007035A1"/>
    <w:rsid w:val="007035D5"/>
    <w:rsid w:val="00703D79"/>
    <w:rsid w:val="00704369"/>
    <w:rsid w:val="007043FA"/>
    <w:rsid w:val="00704C99"/>
    <w:rsid w:val="00705146"/>
    <w:rsid w:val="00706176"/>
    <w:rsid w:val="00706268"/>
    <w:rsid w:val="0070697F"/>
    <w:rsid w:val="00706A14"/>
    <w:rsid w:val="00710032"/>
    <w:rsid w:val="007101B5"/>
    <w:rsid w:val="0071135E"/>
    <w:rsid w:val="007116DA"/>
    <w:rsid w:val="00711C4C"/>
    <w:rsid w:val="0071225D"/>
    <w:rsid w:val="0071238D"/>
    <w:rsid w:val="007123B3"/>
    <w:rsid w:val="00712FBE"/>
    <w:rsid w:val="00713079"/>
    <w:rsid w:val="007132A3"/>
    <w:rsid w:val="0071356B"/>
    <w:rsid w:val="00713CDF"/>
    <w:rsid w:val="007141EC"/>
    <w:rsid w:val="00714211"/>
    <w:rsid w:val="00714C5A"/>
    <w:rsid w:val="00714F12"/>
    <w:rsid w:val="00714F45"/>
    <w:rsid w:val="00714FAF"/>
    <w:rsid w:val="007150F8"/>
    <w:rsid w:val="007151B3"/>
    <w:rsid w:val="00715869"/>
    <w:rsid w:val="00715C30"/>
    <w:rsid w:val="00715EC3"/>
    <w:rsid w:val="00716129"/>
    <w:rsid w:val="007174E1"/>
    <w:rsid w:val="007176ED"/>
    <w:rsid w:val="00717B7D"/>
    <w:rsid w:val="00717CE0"/>
    <w:rsid w:val="00717E75"/>
    <w:rsid w:val="007200A0"/>
    <w:rsid w:val="00720377"/>
    <w:rsid w:val="00720571"/>
    <w:rsid w:val="007205E4"/>
    <w:rsid w:val="007207DA"/>
    <w:rsid w:val="0072103A"/>
    <w:rsid w:val="007210B2"/>
    <w:rsid w:val="00721360"/>
    <w:rsid w:val="0072199C"/>
    <w:rsid w:val="00722223"/>
    <w:rsid w:val="007229FB"/>
    <w:rsid w:val="00722D59"/>
    <w:rsid w:val="00722F6B"/>
    <w:rsid w:val="00723B9F"/>
    <w:rsid w:val="00723C48"/>
    <w:rsid w:val="00724338"/>
    <w:rsid w:val="00724E8C"/>
    <w:rsid w:val="007253B8"/>
    <w:rsid w:val="0072547B"/>
    <w:rsid w:val="0072591E"/>
    <w:rsid w:val="0072603B"/>
    <w:rsid w:val="007269ED"/>
    <w:rsid w:val="00726F14"/>
    <w:rsid w:val="00726F7B"/>
    <w:rsid w:val="00727556"/>
    <w:rsid w:val="00727ABD"/>
    <w:rsid w:val="00727BB5"/>
    <w:rsid w:val="00727E86"/>
    <w:rsid w:val="007303B0"/>
    <w:rsid w:val="00730D83"/>
    <w:rsid w:val="00730E2F"/>
    <w:rsid w:val="007312B5"/>
    <w:rsid w:val="00733B3E"/>
    <w:rsid w:val="007346C1"/>
    <w:rsid w:val="007346CB"/>
    <w:rsid w:val="007346DE"/>
    <w:rsid w:val="00734F28"/>
    <w:rsid w:val="00734F50"/>
    <w:rsid w:val="0073560D"/>
    <w:rsid w:val="00736183"/>
    <w:rsid w:val="007372A3"/>
    <w:rsid w:val="007372D9"/>
    <w:rsid w:val="0073741F"/>
    <w:rsid w:val="0073749F"/>
    <w:rsid w:val="00740122"/>
    <w:rsid w:val="007403AD"/>
    <w:rsid w:val="00740E6F"/>
    <w:rsid w:val="00741172"/>
    <w:rsid w:val="007416D1"/>
    <w:rsid w:val="0074250E"/>
    <w:rsid w:val="00742716"/>
    <w:rsid w:val="00742909"/>
    <w:rsid w:val="00742993"/>
    <w:rsid w:val="00742EEF"/>
    <w:rsid w:val="00743564"/>
    <w:rsid w:val="00743901"/>
    <w:rsid w:val="00743B42"/>
    <w:rsid w:val="0074427E"/>
    <w:rsid w:val="007443DF"/>
    <w:rsid w:val="00744AE5"/>
    <w:rsid w:val="00744C33"/>
    <w:rsid w:val="00745FB6"/>
    <w:rsid w:val="007461E4"/>
    <w:rsid w:val="00746358"/>
    <w:rsid w:val="00747430"/>
    <w:rsid w:val="00747BE1"/>
    <w:rsid w:val="00747C69"/>
    <w:rsid w:val="00747D1E"/>
    <w:rsid w:val="00747DB2"/>
    <w:rsid w:val="00747FA2"/>
    <w:rsid w:val="007514EB"/>
    <w:rsid w:val="0075194A"/>
    <w:rsid w:val="007519B0"/>
    <w:rsid w:val="0075237B"/>
    <w:rsid w:val="007524F1"/>
    <w:rsid w:val="00753260"/>
    <w:rsid w:val="0075376F"/>
    <w:rsid w:val="0075391E"/>
    <w:rsid w:val="007539E2"/>
    <w:rsid w:val="00753BD2"/>
    <w:rsid w:val="0075432D"/>
    <w:rsid w:val="00754533"/>
    <w:rsid w:val="007546C3"/>
    <w:rsid w:val="00755AC0"/>
    <w:rsid w:val="007564E3"/>
    <w:rsid w:val="00757723"/>
    <w:rsid w:val="00757F12"/>
    <w:rsid w:val="007607E3"/>
    <w:rsid w:val="007615B1"/>
    <w:rsid w:val="00761DC1"/>
    <w:rsid w:val="007624A0"/>
    <w:rsid w:val="007625F6"/>
    <w:rsid w:val="007627E5"/>
    <w:rsid w:val="007628A3"/>
    <w:rsid w:val="007636E3"/>
    <w:rsid w:val="00763CF8"/>
    <w:rsid w:val="00764069"/>
    <w:rsid w:val="00764214"/>
    <w:rsid w:val="00764BAF"/>
    <w:rsid w:val="007653C9"/>
    <w:rsid w:val="0076580F"/>
    <w:rsid w:val="00766072"/>
    <w:rsid w:val="0076643F"/>
    <w:rsid w:val="00766780"/>
    <w:rsid w:val="007667F4"/>
    <w:rsid w:val="0076714E"/>
    <w:rsid w:val="00767B35"/>
    <w:rsid w:val="0077003F"/>
    <w:rsid w:val="00770A01"/>
    <w:rsid w:val="00770D55"/>
    <w:rsid w:val="0077413F"/>
    <w:rsid w:val="00774996"/>
    <w:rsid w:val="007749A1"/>
    <w:rsid w:val="007749DD"/>
    <w:rsid w:val="0077594D"/>
    <w:rsid w:val="00775E4E"/>
    <w:rsid w:val="0077601F"/>
    <w:rsid w:val="00776353"/>
    <w:rsid w:val="00776394"/>
    <w:rsid w:val="0077742A"/>
    <w:rsid w:val="00777A8A"/>
    <w:rsid w:val="00777F0E"/>
    <w:rsid w:val="00777F29"/>
    <w:rsid w:val="00777F63"/>
    <w:rsid w:val="00780C14"/>
    <w:rsid w:val="00780C4A"/>
    <w:rsid w:val="00781313"/>
    <w:rsid w:val="0078223A"/>
    <w:rsid w:val="00782300"/>
    <w:rsid w:val="00782BE1"/>
    <w:rsid w:val="00783981"/>
    <w:rsid w:val="00783FAD"/>
    <w:rsid w:val="00784175"/>
    <w:rsid w:val="007852CD"/>
    <w:rsid w:val="00785611"/>
    <w:rsid w:val="0078580D"/>
    <w:rsid w:val="00785823"/>
    <w:rsid w:val="00785886"/>
    <w:rsid w:val="007874E2"/>
    <w:rsid w:val="00790087"/>
    <w:rsid w:val="007900E5"/>
    <w:rsid w:val="00790725"/>
    <w:rsid w:val="007907A2"/>
    <w:rsid w:val="00790F95"/>
    <w:rsid w:val="00792199"/>
    <w:rsid w:val="007937BD"/>
    <w:rsid w:val="0079392F"/>
    <w:rsid w:val="0079436E"/>
    <w:rsid w:val="00794BFC"/>
    <w:rsid w:val="007955E3"/>
    <w:rsid w:val="007956C3"/>
    <w:rsid w:val="00796549"/>
    <w:rsid w:val="0079720F"/>
    <w:rsid w:val="0079734E"/>
    <w:rsid w:val="00797800"/>
    <w:rsid w:val="00797E57"/>
    <w:rsid w:val="007A00CD"/>
    <w:rsid w:val="007A115E"/>
    <w:rsid w:val="007A1322"/>
    <w:rsid w:val="007A2BD2"/>
    <w:rsid w:val="007A363A"/>
    <w:rsid w:val="007A3886"/>
    <w:rsid w:val="007A38AB"/>
    <w:rsid w:val="007A3F33"/>
    <w:rsid w:val="007A5817"/>
    <w:rsid w:val="007A5CBF"/>
    <w:rsid w:val="007A635F"/>
    <w:rsid w:val="007A6799"/>
    <w:rsid w:val="007A679E"/>
    <w:rsid w:val="007A7491"/>
    <w:rsid w:val="007A7770"/>
    <w:rsid w:val="007B09F4"/>
    <w:rsid w:val="007B0D30"/>
    <w:rsid w:val="007B1039"/>
    <w:rsid w:val="007B24D8"/>
    <w:rsid w:val="007B2BA9"/>
    <w:rsid w:val="007B4712"/>
    <w:rsid w:val="007B54BD"/>
    <w:rsid w:val="007B56FB"/>
    <w:rsid w:val="007B60E9"/>
    <w:rsid w:val="007B6452"/>
    <w:rsid w:val="007B646E"/>
    <w:rsid w:val="007B6CC3"/>
    <w:rsid w:val="007B7D00"/>
    <w:rsid w:val="007B7F2D"/>
    <w:rsid w:val="007C053B"/>
    <w:rsid w:val="007C0669"/>
    <w:rsid w:val="007C0A42"/>
    <w:rsid w:val="007C0F53"/>
    <w:rsid w:val="007C140D"/>
    <w:rsid w:val="007C21B7"/>
    <w:rsid w:val="007C27C6"/>
    <w:rsid w:val="007C3334"/>
    <w:rsid w:val="007C3A12"/>
    <w:rsid w:val="007C3B64"/>
    <w:rsid w:val="007C51A8"/>
    <w:rsid w:val="007C52B4"/>
    <w:rsid w:val="007C59F9"/>
    <w:rsid w:val="007C5F4B"/>
    <w:rsid w:val="007C6BC0"/>
    <w:rsid w:val="007C7348"/>
    <w:rsid w:val="007D0117"/>
    <w:rsid w:val="007D07B7"/>
    <w:rsid w:val="007D1158"/>
    <w:rsid w:val="007D1242"/>
    <w:rsid w:val="007D17D7"/>
    <w:rsid w:val="007D1DA5"/>
    <w:rsid w:val="007D26E1"/>
    <w:rsid w:val="007D2B98"/>
    <w:rsid w:val="007D2CB4"/>
    <w:rsid w:val="007D3152"/>
    <w:rsid w:val="007D349F"/>
    <w:rsid w:val="007D35DC"/>
    <w:rsid w:val="007D3B40"/>
    <w:rsid w:val="007D423F"/>
    <w:rsid w:val="007D44A2"/>
    <w:rsid w:val="007D4CAC"/>
    <w:rsid w:val="007D5A24"/>
    <w:rsid w:val="007D5FFB"/>
    <w:rsid w:val="007D77A9"/>
    <w:rsid w:val="007D7D1B"/>
    <w:rsid w:val="007D7DF3"/>
    <w:rsid w:val="007E0C73"/>
    <w:rsid w:val="007E105D"/>
    <w:rsid w:val="007E136A"/>
    <w:rsid w:val="007E1469"/>
    <w:rsid w:val="007E17D8"/>
    <w:rsid w:val="007E1ADF"/>
    <w:rsid w:val="007E1EFC"/>
    <w:rsid w:val="007E21BC"/>
    <w:rsid w:val="007E2BFB"/>
    <w:rsid w:val="007E36CB"/>
    <w:rsid w:val="007E46BF"/>
    <w:rsid w:val="007E4CFD"/>
    <w:rsid w:val="007E5235"/>
    <w:rsid w:val="007E56C8"/>
    <w:rsid w:val="007E5740"/>
    <w:rsid w:val="007E5F52"/>
    <w:rsid w:val="007E6B5C"/>
    <w:rsid w:val="007E7147"/>
    <w:rsid w:val="007E73E4"/>
    <w:rsid w:val="007F0D52"/>
    <w:rsid w:val="007F133F"/>
    <w:rsid w:val="007F26B5"/>
    <w:rsid w:val="007F3089"/>
    <w:rsid w:val="007F3140"/>
    <w:rsid w:val="007F32EE"/>
    <w:rsid w:val="007F34AB"/>
    <w:rsid w:val="007F377C"/>
    <w:rsid w:val="007F38E3"/>
    <w:rsid w:val="007F395D"/>
    <w:rsid w:val="007F3B4C"/>
    <w:rsid w:val="007F3BAD"/>
    <w:rsid w:val="007F44FD"/>
    <w:rsid w:val="007F4B02"/>
    <w:rsid w:val="007F542D"/>
    <w:rsid w:val="007F71DF"/>
    <w:rsid w:val="007F7FE2"/>
    <w:rsid w:val="00800114"/>
    <w:rsid w:val="00800CD0"/>
    <w:rsid w:val="008018A7"/>
    <w:rsid w:val="00801C68"/>
    <w:rsid w:val="00801EEA"/>
    <w:rsid w:val="008029ED"/>
    <w:rsid w:val="00802C18"/>
    <w:rsid w:val="00803135"/>
    <w:rsid w:val="00803DE9"/>
    <w:rsid w:val="00803F1C"/>
    <w:rsid w:val="008059B3"/>
    <w:rsid w:val="00805A36"/>
    <w:rsid w:val="0080600E"/>
    <w:rsid w:val="00806DAA"/>
    <w:rsid w:val="00806E71"/>
    <w:rsid w:val="008071C0"/>
    <w:rsid w:val="00811090"/>
    <w:rsid w:val="00812193"/>
    <w:rsid w:val="0081241B"/>
    <w:rsid w:val="00812476"/>
    <w:rsid w:val="008129D7"/>
    <w:rsid w:val="00813375"/>
    <w:rsid w:val="00813A44"/>
    <w:rsid w:val="00813C39"/>
    <w:rsid w:val="008140CC"/>
    <w:rsid w:val="00814676"/>
    <w:rsid w:val="0081494E"/>
    <w:rsid w:val="00814D1E"/>
    <w:rsid w:val="00814E59"/>
    <w:rsid w:val="008151BE"/>
    <w:rsid w:val="00815C96"/>
    <w:rsid w:val="008160EC"/>
    <w:rsid w:val="008162EB"/>
    <w:rsid w:val="00816982"/>
    <w:rsid w:val="00816BB9"/>
    <w:rsid w:val="00816F28"/>
    <w:rsid w:val="0081733C"/>
    <w:rsid w:val="00817612"/>
    <w:rsid w:val="00817B24"/>
    <w:rsid w:val="00817F8A"/>
    <w:rsid w:val="008206FC"/>
    <w:rsid w:val="00820723"/>
    <w:rsid w:val="008208AB"/>
    <w:rsid w:val="00820978"/>
    <w:rsid w:val="00821B08"/>
    <w:rsid w:val="00821D69"/>
    <w:rsid w:val="00821DF2"/>
    <w:rsid w:val="00821F1E"/>
    <w:rsid w:val="0082295D"/>
    <w:rsid w:val="00823615"/>
    <w:rsid w:val="00823659"/>
    <w:rsid w:val="00823AE0"/>
    <w:rsid w:val="00823B8E"/>
    <w:rsid w:val="00823BA2"/>
    <w:rsid w:val="00823BB2"/>
    <w:rsid w:val="008240BA"/>
    <w:rsid w:val="00824AAC"/>
    <w:rsid w:val="00824B13"/>
    <w:rsid w:val="00825566"/>
    <w:rsid w:val="008256A1"/>
    <w:rsid w:val="0082570B"/>
    <w:rsid w:val="0082582D"/>
    <w:rsid w:val="00825AC4"/>
    <w:rsid w:val="00825B61"/>
    <w:rsid w:val="00825F06"/>
    <w:rsid w:val="0082640D"/>
    <w:rsid w:val="00827A3F"/>
    <w:rsid w:val="00827A98"/>
    <w:rsid w:val="008305D4"/>
    <w:rsid w:val="00831010"/>
    <w:rsid w:val="00831083"/>
    <w:rsid w:val="008312CE"/>
    <w:rsid w:val="00831587"/>
    <w:rsid w:val="008316B2"/>
    <w:rsid w:val="0083185F"/>
    <w:rsid w:val="008319E7"/>
    <w:rsid w:val="008320D7"/>
    <w:rsid w:val="00832C6B"/>
    <w:rsid w:val="008338A4"/>
    <w:rsid w:val="0083452D"/>
    <w:rsid w:val="00834999"/>
    <w:rsid w:val="00835AEA"/>
    <w:rsid w:val="00836445"/>
    <w:rsid w:val="00837069"/>
    <w:rsid w:val="008370D8"/>
    <w:rsid w:val="00837C45"/>
    <w:rsid w:val="008403A6"/>
    <w:rsid w:val="0084047B"/>
    <w:rsid w:val="00840A38"/>
    <w:rsid w:val="00840EB1"/>
    <w:rsid w:val="008411DD"/>
    <w:rsid w:val="00841872"/>
    <w:rsid w:val="0084200C"/>
    <w:rsid w:val="0084269D"/>
    <w:rsid w:val="0084285C"/>
    <w:rsid w:val="00842C0E"/>
    <w:rsid w:val="00842E95"/>
    <w:rsid w:val="00843738"/>
    <w:rsid w:val="00843CEB"/>
    <w:rsid w:val="00844017"/>
    <w:rsid w:val="008441BA"/>
    <w:rsid w:val="00844599"/>
    <w:rsid w:val="00844730"/>
    <w:rsid w:val="00844B5F"/>
    <w:rsid w:val="00845345"/>
    <w:rsid w:val="00845370"/>
    <w:rsid w:val="0084545C"/>
    <w:rsid w:val="008457C2"/>
    <w:rsid w:val="00845E9B"/>
    <w:rsid w:val="00846A42"/>
    <w:rsid w:val="00847EAA"/>
    <w:rsid w:val="00847FE7"/>
    <w:rsid w:val="00850910"/>
    <w:rsid w:val="00850AD1"/>
    <w:rsid w:val="00850DEF"/>
    <w:rsid w:val="00851743"/>
    <w:rsid w:val="00851913"/>
    <w:rsid w:val="00851BB1"/>
    <w:rsid w:val="00852A15"/>
    <w:rsid w:val="008530EA"/>
    <w:rsid w:val="00853191"/>
    <w:rsid w:val="00853DF1"/>
    <w:rsid w:val="00854658"/>
    <w:rsid w:val="0085478C"/>
    <w:rsid w:val="00854824"/>
    <w:rsid w:val="00854A8A"/>
    <w:rsid w:val="00855EDC"/>
    <w:rsid w:val="00855F9A"/>
    <w:rsid w:val="00856509"/>
    <w:rsid w:val="00856661"/>
    <w:rsid w:val="008570FE"/>
    <w:rsid w:val="0085765A"/>
    <w:rsid w:val="00857A82"/>
    <w:rsid w:val="00861C25"/>
    <w:rsid w:val="00861DFA"/>
    <w:rsid w:val="00862142"/>
    <w:rsid w:val="008626FF"/>
    <w:rsid w:val="0086284B"/>
    <w:rsid w:val="00862974"/>
    <w:rsid w:val="008629EE"/>
    <w:rsid w:val="008632A1"/>
    <w:rsid w:val="008644CE"/>
    <w:rsid w:val="00864774"/>
    <w:rsid w:val="00864F7C"/>
    <w:rsid w:val="00865E4C"/>
    <w:rsid w:val="00866911"/>
    <w:rsid w:val="008677AC"/>
    <w:rsid w:val="00867876"/>
    <w:rsid w:val="00867945"/>
    <w:rsid w:val="00867A47"/>
    <w:rsid w:val="00867C56"/>
    <w:rsid w:val="00870A53"/>
    <w:rsid w:val="008713CF"/>
    <w:rsid w:val="00871DBB"/>
    <w:rsid w:val="0087296B"/>
    <w:rsid w:val="00872A18"/>
    <w:rsid w:val="00873213"/>
    <w:rsid w:val="00873836"/>
    <w:rsid w:val="00873C02"/>
    <w:rsid w:val="00873F21"/>
    <w:rsid w:val="00874D1B"/>
    <w:rsid w:val="008756D5"/>
    <w:rsid w:val="00875C85"/>
    <w:rsid w:val="00875E4E"/>
    <w:rsid w:val="00877063"/>
    <w:rsid w:val="00877678"/>
    <w:rsid w:val="008805E9"/>
    <w:rsid w:val="008808E4"/>
    <w:rsid w:val="00881228"/>
    <w:rsid w:val="008816C0"/>
    <w:rsid w:val="008819F4"/>
    <w:rsid w:val="008821E5"/>
    <w:rsid w:val="00882DFE"/>
    <w:rsid w:val="00883AB2"/>
    <w:rsid w:val="00884151"/>
    <w:rsid w:val="008847C3"/>
    <w:rsid w:val="00885737"/>
    <w:rsid w:val="00885D43"/>
    <w:rsid w:val="008867B3"/>
    <w:rsid w:val="00886CA6"/>
    <w:rsid w:val="00886DDA"/>
    <w:rsid w:val="00887B4A"/>
    <w:rsid w:val="008902A6"/>
    <w:rsid w:val="00890650"/>
    <w:rsid w:val="00890855"/>
    <w:rsid w:val="00890C79"/>
    <w:rsid w:val="00890DE0"/>
    <w:rsid w:val="00891119"/>
    <w:rsid w:val="00891367"/>
    <w:rsid w:val="008915D9"/>
    <w:rsid w:val="00891675"/>
    <w:rsid w:val="00891767"/>
    <w:rsid w:val="00891959"/>
    <w:rsid w:val="00891CD7"/>
    <w:rsid w:val="00892425"/>
    <w:rsid w:val="00892468"/>
    <w:rsid w:val="008926EB"/>
    <w:rsid w:val="008936EA"/>
    <w:rsid w:val="0089477A"/>
    <w:rsid w:val="00894B8D"/>
    <w:rsid w:val="00894DB0"/>
    <w:rsid w:val="00895165"/>
    <w:rsid w:val="00895277"/>
    <w:rsid w:val="00895E4C"/>
    <w:rsid w:val="008966A4"/>
    <w:rsid w:val="0089747B"/>
    <w:rsid w:val="008978F1"/>
    <w:rsid w:val="00897E12"/>
    <w:rsid w:val="00897F68"/>
    <w:rsid w:val="008A047A"/>
    <w:rsid w:val="008A0937"/>
    <w:rsid w:val="008A0DC3"/>
    <w:rsid w:val="008A17A0"/>
    <w:rsid w:val="008A26DB"/>
    <w:rsid w:val="008A2843"/>
    <w:rsid w:val="008A2EDA"/>
    <w:rsid w:val="008A306B"/>
    <w:rsid w:val="008A37F3"/>
    <w:rsid w:val="008A4873"/>
    <w:rsid w:val="008A497E"/>
    <w:rsid w:val="008A54D8"/>
    <w:rsid w:val="008A55C8"/>
    <w:rsid w:val="008A56C3"/>
    <w:rsid w:val="008A59FE"/>
    <w:rsid w:val="008A65C4"/>
    <w:rsid w:val="008A6725"/>
    <w:rsid w:val="008A6C43"/>
    <w:rsid w:val="008A7E0F"/>
    <w:rsid w:val="008B023C"/>
    <w:rsid w:val="008B0CA0"/>
    <w:rsid w:val="008B0D58"/>
    <w:rsid w:val="008B12F5"/>
    <w:rsid w:val="008B1528"/>
    <w:rsid w:val="008B194D"/>
    <w:rsid w:val="008B1A1B"/>
    <w:rsid w:val="008B1CED"/>
    <w:rsid w:val="008B1D6A"/>
    <w:rsid w:val="008B21B2"/>
    <w:rsid w:val="008B25F6"/>
    <w:rsid w:val="008B267E"/>
    <w:rsid w:val="008B28D6"/>
    <w:rsid w:val="008B2945"/>
    <w:rsid w:val="008B2992"/>
    <w:rsid w:val="008B2A13"/>
    <w:rsid w:val="008B3A4B"/>
    <w:rsid w:val="008B3B96"/>
    <w:rsid w:val="008B3EE1"/>
    <w:rsid w:val="008B46AB"/>
    <w:rsid w:val="008B4C61"/>
    <w:rsid w:val="008B4DF3"/>
    <w:rsid w:val="008B5124"/>
    <w:rsid w:val="008B516C"/>
    <w:rsid w:val="008B7071"/>
    <w:rsid w:val="008B71B3"/>
    <w:rsid w:val="008B7248"/>
    <w:rsid w:val="008B7266"/>
    <w:rsid w:val="008C02CE"/>
    <w:rsid w:val="008C0B97"/>
    <w:rsid w:val="008C2CD5"/>
    <w:rsid w:val="008C2D36"/>
    <w:rsid w:val="008C31CD"/>
    <w:rsid w:val="008C35AE"/>
    <w:rsid w:val="008C36AD"/>
    <w:rsid w:val="008C43AD"/>
    <w:rsid w:val="008C4411"/>
    <w:rsid w:val="008C4C14"/>
    <w:rsid w:val="008C5349"/>
    <w:rsid w:val="008C566D"/>
    <w:rsid w:val="008C5EC1"/>
    <w:rsid w:val="008C614E"/>
    <w:rsid w:val="008C619E"/>
    <w:rsid w:val="008C684B"/>
    <w:rsid w:val="008C6D37"/>
    <w:rsid w:val="008C76B8"/>
    <w:rsid w:val="008C7B60"/>
    <w:rsid w:val="008D0AD5"/>
    <w:rsid w:val="008D0E12"/>
    <w:rsid w:val="008D0EFC"/>
    <w:rsid w:val="008D0F01"/>
    <w:rsid w:val="008D0F71"/>
    <w:rsid w:val="008D27B8"/>
    <w:rsid w:val="008D27E1"/>
    <w:rsid w:val="008D3224"/>
    <w:rsid w:val="008D32E2"/>
    <w:rsid w:val="008D38FA"/>
    <w:rsid w:val="008D4D28"/>
    <w:rsid w:val="008D4D2C"/>
    <w:rsid w:val="008D4E41"/>
    <w:rsid w:val="008D55A7"/>
    <w:rsid w:val="008D5882"/>
    <w:rsid w:val="008D5947"/>
    <w:rsid w:val="008D628C"/>
    <w:rsid w:val="008E06F6"/>
    <w:rsid w:val="008E0839"/>
    <w:rsid w:val="008E083A"/>
    <w:rsid w:val="008E0972"/>
    <w:rsid w:val="008E13C3"/>
    <w:rsid w:val="008E1B47"/>
    <w:rsid w:val="008E1EBD"/>
    <w:rsid w:val="008E256A"/>
    <w:rsid w:val="008E27E0"/>
    <w:rsid w:val="008E2FB2"/>
    <w:rsid w:val="008E30A1"/>
    <w:rsid w:val="008E3759"/>
    <w:rsid w:val="008E4296"/>
    <w:rsid w:val="008E4D1D"/>
    <w:rsid w:val="008E52BD"/>
    <w:rsid w:val="008E54BF"/>
    <w:rsid w:val="008E5B88"/>
    <w:rsid w:val="008E6350"/>
    <w:rsid w:val="008E6541"/>
    <w:rsid w:val="008E7720"/>
    <w:rsid w:val="008E7B06"/>
    <w:rsid w:val="008E7E83"/>
    <w:rsid w:val="008F00A4"/>
    <w:rsid w:val="008F08C3"/>
    <w:rsid w:val="008F0FA8"/>
    <w:rsid w:val="008F1448"/>
    <w:rsid w:val="008F18BF"/>
    <w:rsid w:val="008F1912"/>
    <w:rsid w:val="008F1DC3"/>
    <w:rsid w:val="008F1E2C"/>
    <w:rsid w:val="008F2344"/>
    <w:rsid w:val="008F2738"/>
    <w:rsid w:val="008F2B3F"/>
    <w:rsid w:val="008F351A"/>
    <w:rsid w:val="008F373B"/>
    <w:rsid w:val="008F3AF4"/>
    <w:rsid w:val="008F3CBE"/>
    <w:rsid w:val="008F3CE1"/>
    <w:rsid w:val="008F4702"/>
    <w:rsid w:val="008F4B76"/>
    <w:rsid w:val="008F611C"/>
    <w:rsid w:val="008F62A4"/>
    <w:rsid w:val="008F7094"/>
    <w:rsid w:val="008F71A8"/>
    <w:rsid w:val="008F7533"/>
    <w:rsid w:val="008F7B5A"/>
    <w:rsid w:val="008F7F73"/>
    <w:rsid w:val="00900F75"/>
    <w:rsid w:val="00901518"/>
    <w:rsid w:val="0090157F"/>
    <w:rsid w:val="0090270B"/>
    <w:rsid w:val="00902712"/>
    <w:rsid w:val="00902CC9"/>
    <w:rsid w:val="00903D09"/>
    <w:rsid w:val="009041DC"/>
    <w:rsid w:val="00904AE4"/>
    <w:rsid w:val="00904B83"/>
    <w:rsid w:val="00904DEA"/>
    <w:rsid w:val="009052BF"/>
    <w:rsid w:val="00906299"/>
    <w:rsid w:val="009062C9"/>
    <w:rsid w:val="00906997"/>
    <w:rsid w:val="0090749D"/>
    <w:rsid w:val="009076D6"/>
    <w:rsid w:val="00907B82"/>
    <w:rsid w:val="00910DEE"/>
    <w:rsid w:val="00911DE1"/>
    <w:rsid w:val="009129E9"/>
    <w:rsid w:val="00912F25"/>
    <w:rsid w:val="00912FDA"/>
    <w:rsid w:val="00913584"/>
    <w:rsid w:val="009138AA"/>
    <w:rsid w:val="00913BC3"/>
    <w:rsid w:val="00913DD4"/>
    <w:rsid w:val="00913E09"/>
    <w:rsid w:val="009148B7"/>
    <w:rsid w:val="009155FE"/>
    <w:rsid w:val="009156BD"/>
    <w:rsid w:val="009157F3"/>
    <w:rsid w:val="00915D7D"/>
    <w:rsid w:val="00916525"/>
    <w:rsid w:val="009167D7"/>
    <w:rsid w:val="00916A23"/>
    <w:rsid w:val="009173F7"/>
    <w:rsid w:val="00917518"/>
    <w:rsid w:val="00917724"/>
    <w:rsid w:val="00917B5A"/>
    <w:rsid w:val="00917C0C"/>
    <w:rsid w:val="009201AA"/>
    <w:rsid w:val="00920A58"/>
    <w:rsid w:val="00920A8C"/>
    <w:rsid w:val="00920AD9"/>
    <w:rsid w:val="0092149C"/>
    <w:rsid w:val="0092229D"/>
    <w:rsid w:val="00922517"/>
    <w:rsid w:val="00922E17"/>
    <w:rsid w:val="00922F09"/>
    <w:rsid w:val="00922FD7"/>
    <w:rsid w:val="00923301"/>
    <w:rsid w:val="00924065"/>
    <w:rsid w:val="009241B9"/>
    <w:rsid w:val="0092426B"/>
    <w:rsid w:val="009244CA"/>
    <w:rsid w:val="00924660"/>
    <w:rsid w:val="0092471E"/>
    <w:rsid w:val="00925A22"/>
    <w:rsid w:val="00925C21"/>
    <w:rsid w:val="00926288"/>
    <w:rsid w:val="0092669C"/>
    <w:rsid w:val="009266C3"/>
    <w:rsid w:val="009269F2"/>
    <w:rsid w:val="00927353"/>
    <w:rsid w:val="00927B79"/>
    <w:rsid w:val="00927BD8"/>
    <w:rsid w:val="009318AC"/>
    <w:rsid w:val="00931A8A"/>
    <w:rsid w:val="00933A28"/>
    <w:rsid w:val="00933CBC"/>
    <w:rsid w:val="00933D60"/>
    <w:rsid w:val="00934434"/>
    <w:rsid w:val="0093479F"/>
    <w:rsid w:val="0093495C"/>
    <w:rsid w:val="00934A2C"/>
    <w:rsid w:val="009353FA"/>
    <w:rsid w:val="00935B74"/>
    <w:rsid w:val="00935D6E"/>
    <w:rsid w:val="00936A9C"/>
    <w:rsid w:val="00937452"/>
    <w:rsid w:val="009374D4"/>
    <w:rsid w:val="009404F8"/>
    <w:rsid w:val="009409C5"/>
    <w:rsid w:val="009410A2"/>
    <w:rsid w:val="009421A6"/>
    <w:rsid w:val="00942ACE"/>
    <w:rsid w:val="009433E2"/>
    <w:rsid w:val="00943950"/>
    <w:rsid w:val="00943C7B"/>
    <w:rsid w:val="00944C4F"/>
    <w:rsid w:val="00945195"/>
    <w:rsid w:val="0094541F"/>
    <w:rsid w:val="0094569E"/>
    <w:rsid w:val="00945A3F"/>
    <w:rsid w:val="00945D36"/>
    <w:rsid w:val="00945FEC"/>
    <w:rsid w:val="0094617B"/>
    <w:rsid w:val="009475B7"/>
    <w:rsid w:val="0094783B"/>
    <w:rsid w:val="00947DA8"/>
    <w:rsid w:val="00950E31"/>
    <w:rsid w:val="00951026"/>
    <w:rsid w:val="00952374"/>
    <w:rsid w:val="00952AB2"/>
    <w:rsid w:val="009531E5"/>
    <w:rsid w:val="00953536"/>
    <w:rsid w:val="0095469F"/>
    <w:rsid w:val="00954CFA"/>
    <w:rsid w:val="00954FDB"/>
    <w:rsid w:val="00955143"/>
    <w:rsid w:val="00955297"/>
    <w:rsid w:val="00955330"/>
    <w:rsid w:val="0095584A"/>
    <w:rsid w:val="00955DE2"/>
    <w:rsid w:val="00956382"/>
    <w:rsid w:val="00956A49"/>
    <w:rsid w:val="00956BD6"/>
    <w:rsid w:val="00956D71"/>
    <w:rsid w:val="00957728"/>
    <w:rsid w:val="00957E2B"/>
    <w:rsid w:val="0096008D"/>
    <w:rsid w:val="00960271"/>
    <w:rsid w:val="00960297"/>
    <w:rsid w:val="00960583"/>
    <w:rsid w:val="009606E7"/>
    <w:rsid w:val="0096093F"/>
    <w:rsid w:val="00961700"/>
    <w:rsid w:val="00961A27"/>
    <w:rsid w:val="0096292F"/>
    <w:rsid w:val="00963A3C"/>
    <w:rsid w:val="00963DF3"/>
    <w:rsid w:val="00964111"/>
    <w:rsid w:val="009644EA"/>
    <w:rsid w:val="00964606"/>
    <w:rsid w:val="009647CE"/>
    <w:rsid w:val="00964C0F"/>
    <w:rsid w:val="00964CB5"/>
    <w:rsid w:val="00964F64"/>
    <w:rsid w:val="00965A2B"/>
    <w:rsid w:val="00966079"/>
    <w:rsid w:val="00966345"/>
    <w:rsid w:val="0096649A"/>
    <w:rsid w:val="0096670B"/>
    <w:rsid w:val="0096706E"/>
    <w:rsid w:val="00967C38"/>
    <w:rsid w:val="0097096B"/>
    <w:rsid w:val="00970B92"/>
    <w:rsid w:val="00970C56"/>
    <w:rsid w:val="00971607"/>
    <w:rsid w:val="009718F6"/>
    <w:rsid w:val="00971DD5"/>
    <w:rsid w:val="009729F5"/>
    <w:rsid w:val="00973A97"/>
    <w:rsid w:val="00974B06"/>
    <w:rsid w:val="0097506E"/>
    <w:rsid w:val="00975285"/>
    <w:rsid w:val="00975894"/>
    <w:rsid w:val="00975A9A"/>
    <w:rsid w:val="00975C4E"/>
    <w:rsid w:val="0097606D"/>
    <w:rsid w:val="00976556"/>
    <w:rsid w:val="00976DFD"/>
    <w:rsid w:val="00977464"/>
    <w:rsid w:val="009814DD"/>
    <w:rsid w:val="009817D9"/>
    <w:rsid w:val="00981A20"/>
    <w:rsid w:val="00981FBA"/>
    <w:rsid w:val="009821BE"/>
    <w:rsid w:val="009832C8"/>
    <w:rsid w:val="009836F5"/>
    <w:rsid w:val="00983977"/>
    <w:rsid w:val="00984009"/>
    <w:rsid w:val="00984203"/>
    <w:rsid w:val="009857DB"/>
    <w:rsid w:val="00985917"/>
    <w:rsid w:val="0098595C"/>
    <w:rsid w:val="00985D9F"/>
    <w:rsid w:val="0098623C"/>
    <w:rsid w:val="00986260"/>
    <w:rsid w:val="00986386"/>
    <w:rsid w:val="00987165"/>
    <w:rsid w:val="009872A9"/>
    <w:rsid w:val="0098747C"/>
    <w:rsid w:val="009878C6"/>
    <w:rsid w:val="00987B18"/>
    <w:rsid w:val="00987D14"/>
    <w:rsid w:val="0099068C"/>
    <w:rsid w:val="009909A7"/>
    <w:rsid w:val="00990AE6"/>
    <w:rsid w:val="00990E6A"/>
    <w:rsid w:val="00992085"/>
    <w:rsid w:val="00992A5C"/>
    <w:rsid w:val="009932B3"/>
    <w:rsid w:val="00993319"/>
    <w:rsid w:val="00993646"/>
    <w:rsid w:val="00993C87"/>
    <w:rsid w:val="00993E70"/>
    <w:rsid w:val="00994DB0"/>
    <w:rsid w:val="00995422"/>
    <w:rsid w:val="009956C3"/>
    <w:rsid w:val="00996385"/>
    <w:rsid w:val="00996460"/>
    <w:rsid w:val="009964DA"/>
    <w:rsid w:val="009968F1"/>
    <w:rsid w:val="00996A6D"/>
    <w:rsid w:val="00996AE2"/>
    <w:rsid w:val="00996F79"/>
    <w:rsid w:val="009979B8"/>
    <w:rsid w:val="00997B14"/>
    <w:rsid w:val="00997BC5"/>
    <w:rsid w:val="00997E3B"/>
    <w:rsid w:val="009A0179"/>
    <w:rsid w:val="009A02DF"/>
    <w:rsid w:val="009A05A3"/>
    <w:rsid w:val="009A08F3"/>
    <w:rsid w:val="009A0A4D"/>
    <w:rsid w:val="009A1BE5"/>
    <w:rsid w:val="009A1FE7"/>
    <w:rsid w:val="009A29B2"/>
    <w:rsid w:val="009A2C6E"/>
    <w:rsid w:val="009A30E1"/>
    <w:rsid w:val="009A446B"/>
    <w:rsid w:val="009A4A5A"/>
    <w:rsid w:val="009A4F41"/>
    <w:rsid w:val="009A5B78"/>
    <w:rsid w:val="009A61DE"/>
    <w:rsid w:val="009A67F6"/>
    <w:rsid w:val="009A6E7A"/>
    <w:rsid w:val="009A7038"/>
    <w:rsid w:val="009A7784"/>
    <w:rsid w:val="009A7C19"/>
    <w:rsid w:val="009B1340"/>
    <w:rsid w:val="009B1736"/>
    <w:rsid w:val="009B1B5B"/>
    <w:rsid w:val="009B1B62"/>
    <w:rsid w:val="009B238C"/>
    <w:rsid w:val="009B2831"/>
    <w:rsid w:val="009B381B"/>
    <w:rsid w:val="009B43E1"/>
    <w:rsid w:val="009B4978"/>
    <w:rsid w:val="009B4988"/>
    <w:rsid w:val="009B4C39"/>
    <w:rsid w:val="009B4E10"/>
    <w:rsid w:val="009B5DF9"/>
    <w:rsid w:val="009B6ED9"/>
    <w:rsid w:val="009B70DB"/>
    <w:rsid w:val="009B750E"/>
    <w:rsid w:val="009B786B"/>
    <w:rsid w:val="009B7910"/>
    <w:rsid w:val="009B7F5E"/>
    <w:rsid w:val="009C06FF"/>
    <w:rsid w:val="009C0A8E"/>
    <w:rsid w:val="009C10A8"/>
    <w:rsid w:val="009C1926"/>
    <w:rsid w:val="009C2C7E"/>
    <w:rsid w:val="009C321D"/>
    <w:rsid w:val="009C3B68"/>
    <w:rsid w:val="009C5109"/>
    <w:rsid w:val="009C5A79"/>
    <w:rsid w:val="009C6595"/>
    <w:rsid w:val="009C66C6"/>
    <w:rsid w:val="009C710F"/>
    <w:rsid w:val="009C79E6"/>
    <w:rsid w:val="009D0462"/>
    <w:rsid w:val="009D0556"/>
    <w:rsid w:val="009D07B3"/>
    <w:rsid w:val="009D1753"/>
    <w:rsid w:val="009D179B"/>
    <w:rsid w:val="009D2280"/>
    <w:rsid w:val="009D23B0"/>
    <w:rsid w:val="009D3FB1"/>
    <w:rsid w:val="009D3FEB"/>
    <w:rsid w:val="009D4156"/>
    <w:rsid w:val="009D493E"/>
    <w:rsid w:val="009D5B2B"/>
    <w:rsid w:val="009D7611"/>
    <w:rsid w:val="009D7D54"/>
    <w:rsid w:val="009D7EC0"/>
    <w:rsid w:val="009E02BC"/>
    <w:rsid w:val="009E06D6"/>
    <w:rsid w:val="009E0B61"/>
    <w:rsid w:val="009E26E6"/>
    <w:rsid w:val="009E29CC"/>
    <w:rsid w:val="009E2B59"/>
    <w:rsid w:val="009E32AD"/>
    <w:rsid w:val="009E3C8E"/>
    <w:rsid w:val="009E40BD"/>
    <w:rsid w:val="009E4846"/>
    <w:rsid w:val="009E4D45"/>
    <w:rsid w:val="009E4DDF"/>
    <w:rsid w:val="009E53DE"/>
    <w:rsid w:val="009E5431"/>
    <w:rsid w:val="009E5FAB"/>
    <w:rsid w:val="009E6722"/>
    <w:rsid w:val="009E6B65"/>
    <w:rsid w:val="009E73E3"/>
    <w:rsid w:val="009E75DC"/>
    <w:rsid w:val="009F0F96"/>
    <w:rsid w:val="009F15A3"/>
    <w:rsid w:val="009F194F"/>
    <w:rsid w:val="009F211A"/>
    <w:rsid w:val="009F23B3"/>
    <w:rsid w:val="009F30D5"/>
    <w:rsid w:val="009F35A7"/>
    <w:rsid w:val="009F3881"/>
    <w:rsid w:val="009F4021"/>
    <w:rsid w:val="009F41AD"/>
    <w:rsid w:val="009F5D46"/>
    <w:rsid w:val="009F6006"/>
    <w:rsid w:val="009F6181"/>
    <w:rsid w:val="009F74AE"/>
    <w:rsid w:val="009F77E9"/>
    <w:rsid w:val="009F7EC8"/>
    <w:rsid w:val="00A0000F"/>
    <w:rsid w:val="00A000B8"/>
    <w:rsid w:val="00A0030E"/>
    <w:rsid w:val="00A00C36"/>
    <w:rsid w:val="00A00DC0"/>
    <w:rsid w:val="00A00F8C"/>
    <w:rsid w:val="00A01023"/>
    <w:rsid w:val="00A0153E"/>
    <w:rsid w:val="00A01622"/>
    <w:rsid w:val="00A01F74"/>
    <w:rsid w:val="00A01FEE"/>
    <w:rsid w:val="00A029FC"/>
    <w:rsid w:val="00A02E01"/>
    <w:rsid w:val="00A04158"/>
    <w:rsid w:val="00A041E7"/>
    <w:rsid w:val="00A0426F"/>
    <w:rsid w:val="00A04379"/>
    <w:rsid w:val="00A04649"/>
    <w:rsid w:val="00A04AA7"/>
    <w:rsid w:val="00A04AC1"/>
    <w:rsid w:val="00A04E19"/>
    <w:rsid w:val="00A05CA2"/>
    <w:rsid w:val="00A06388"/>
    <w:rsid w:val="00A063CA"/>
    <w:rsid w:val="00A06494"/>
    <w:rsid w:val="00A06AB5"/>
    <w:rsid w:val="00A0702C"/>
    <w:rsid w:val="00A07443"/>
    <w:rsid w:val="00A07447"/>
    <w:rsid w:val="00A07556"/>
    <w:rsid w:val="00A10006"/>
    <w:rsid w:val="00A10774"/>
    <w:rsid w:val="00A1122E"/>
    <w:rsid w:val="00A1344C"/>
    <w:rsid w:val="00A137FE"/>
    <w:rsid w:val="00A1460D"/>
    <w:rsid w:val="00A147ED"/>
    <w:rsid w:val="00A1491E"/>
    <w:rsid w:val="00A149E8"/>
    <w:rsid w:val="00A14A8C"/>
    <w:rsid w:val="00A14AF0"/>
    <w:rsid w:val="00A14D32"/>
    <w:rsid w:val="00A156B0"/>
    <w:rsid w:val="00A15E97"/>
    <w:rsid w:val="00A16FED"/>
    <w:rsid w:val="00A17900"/>
    <w:rsid w:val="00A20F4A"/>
    <w:rsid w:val="00A21422"/>
    <w:rsid w:val="00A21BD2"/>
    <w:rsid w:val="00A2210B"/>
    <w:rsid w:val="00A22C53"/>
    <w:rsid w:val="00A22E38"/>
    <w:rsid w:val="00A22FCC"/>
    <w:rsid w:val="00A238D2"/>
    <w:rsid w:val="00A24601"/>
    <w:rsid w:val="00A24692"/>
    <w:rsid w:val="00A24BC1"/>
    <w:rsid w:val="00A24DCE"/>
    <w:rsid w:val="00A2511B"/>
    <w:rsid w:val="00A252E2"/>
    <w:rsid w:val="00A25732"/>
    <w:rsid w:val="00A25DCB"/>
    <w:rsid w:val="00A26C2E"/>
    <w:rsid w:val="00A2739A"/>
    <w:rsid w:val="00A27BE6"/>
    <w:rsid w:val="00A30F04"/>
    <w:rsid w:val="00A312D1"/>
    <w:rsid w:val="00A31617"/>
    <w:rsid w:val="00A316B7"/>
    <w:rsid w:val="00A328B3"/>
    <w:rsid w:val="00A32B07"/>
    <w:rsid w:val="00A32CF4"/>
    <w:rsid w:val="00A32F02"/>
    <w:rsid w:val="00A33016"/>
    <w:rsid w:val="00A3327D"/>
    <w:rsid w:val="00A33F80"/>
    <w:rsid w:val="00A34554"/>
    <w:rsid w:val="00A34678"/>
    <w:rsid w:val="00A34752"/>
    <w:rsid w:val="00A356E2"/>
    <w:rsid w:val="00A35A35"/>
    <w:rsid w:val="00A3623C"/>
    <w:rsid w:val="00A3633A"/>
    <w:rsid w:val="00A3690F"/>
    <w:rsid w:val="00A37278"/>
    <w:rsid w:val="00A3764F"/>
    <w:rsid w:val="00A377CF"/>
    <w:rsid w:val="00A377DF"/>
    <w:rsid w:val="00A3781D"/>
    <w:rsid w:val="00A37BAF"/>
    <w:rsid w:val="00A403B6"/>
    <w:rsid w:val="00A411D1"/>
    <w:rsid w:val="00A4185F"/>
    <w:rsid w:val="00A424EF"/>
    <w:rsid w:val="00A42B9C"/>
    <w:rsid w:val="00A438B8"/>
    <w:rsid w:val="00A43AB7"/>
    <w:rsid w:val="00A447F3"/>
    <w:rsid w:val="00A44B9E"/>
    <w:rsid w:val="00A44F81"/>
    <w:rsid w:val="00A45C16"/>
    <w:rsid w:val="00A460A8"/>
    <w:rsid w:val="00A46C5C"/>
    <w:rsid w:val="00A47252"/>
    <w:rsid w:val="00A47B5B"/>
    <w:rsid w:val="00A47EA2"/>
    <w:rsid w:val="00A47EAD"/>
    <w:rsid w:val="00A50ACB"/>
    <w:rsid w:val="00A50BDA"/>
    <w:rsid w:val="00A50F24"/>
    <w:rsid w:val="00A50FCF"/>
    <w:rsid w:val="00A51626"/>
    <w:rsid w:val="00A5172A"/>
    <w:rsid w:val="00A521CA"/>
    <w:rsid w:val="00A528D1"/>
    <w:rsid w:val="00A53227"/>
    <w:rsid w:val="00A538F6"/>
    <w:rsid w:val="00A54634"/>
    <w:rsid w:val="00A549C8"/>
    <w:rsid w:val="00A55010"/>
    <w:rsid w:val="00A5511D"/>
    <w:rsid w:val="00A55155"/>
    <w:rsid w:val="00A551DD"/>
    <w:rsid w:val="00A5522E"/>
    <w:rsid w:val="00A55346"/>
    <w:rsid w:val="00A553DB"/>
    <w:rsid w:val="00A559DD"/>
    <w:rsid w:val="00A56215"/>
    <w:rsid w:val="00A573B5"/>
    <w:rsid w:val="00A6045E"/>
    <w:rsid w:val="00A60ABA"/>
    <w:rsid w:val="00A60ADA"/>
    <w:rsid w:val="00A60B0D"/>
    <w:rsid w:val="00A610CD"/>
    <w:rsid w:val="00A610E5"/>
    <w:rsid w:val="00A61D69"/>
    <w:rsid w:val="00A63983"/>
    <w:rsid w:val="00A63D62"/>
    <w:rsid w:val="00A649D5"/>
    <w:rsid w:val="00A65B4B"/>
    <w:rsid w:val="00A65BA3"/>
    <w:rsid w:val="00A65EC1"/>
    <w:rsid w:val="00A66077"/>
    <w:rsid w:val="00A6631F"/>
    <w:rsid w:val="00A703AA"/>
    <w:rsid w:val="00A706CD"/>
    <w:rsid w:val="00A7075C"/>
    <w:rsid w:val="00A707F5"/>
    <w:rsid w:val="00A7137A"/>
    <w:rsid w:val="00A71601"/>
    <w:rsid w:val="00A72E36"/>
    <w:rsid w:val="00A7343F"/>
    <w:rsid w:val="00A73A68"/>
    <w:rsid w:val="00A73D60"/>
    <w:rsid w:val="00A73E5D"/>
    <w:rsid w:val="00A74594"/>
    <w:rsid w:val="00A7554D"/>
    <w:rsid w:val="00A75B16"/>
    <w:rsid w:val="00A76067"/>
    <w:rsid w:val="00A76502"/>
    <w:rsid w:val="00A767F3"/>
    <w:rsid w:val="00A7682C"/>
    <w:rsid w:val="00A77955"/>
    <w:rsid w:val="00A779C6"/>
    <w:rsid w:val="00A77D65"/>
    <w:rsid w:val="00A80B3B"/>
    <w:rsid w:val="00A80E0A"/>
    <w:rsid w:val="00A81946"/>
    <w:rsid w:val="00A82054"/>
    <w:rsid w:val="00A8280C"/>
    <w:rsid w:val="00A82E42"/>
    <w:rsid w:val="00A841BB"/>
    <w:rsid w:val="00A847FC"/>
    <w:rsid w:val="00A84E4F"/>
    <w:rsid w:val="00A85C2C"/>
    <w:rsid w:val="00A85CDD"/>
    <w:rsid w:val="00A861C5"/>
    <w:rsid w:val="00A86424"/>
    <w:rsid w:val="00A874D0"/>
    <w:rsid w:val="00A87BFE"/>
    <w:rsid w:val="00A87F0F"/>
    <w:rsid w:val="00A9026C"/>
    <w:rsid w:val="00A9192E"/>
    <w:rsid w:val="00A92A4B"/>
    <w:rsid w:val="00A92BB5"/>
    <w:rsid w:val="00A92CFB"/>
    <w:rsid w:val="00A93285"/>
    <w:rsid w:val="00A93D65"/>
    <w:rsid w:val="00A93F56"/>
    <w:rsid w:val="00A9424B"/>
    <w:rsid w:val="00A954AC"/>
    <w:rsid w:val="00A95A2E"/>
    <w:rsid w:val="00A960F4"/>
    <w:rsid w:val="00A96D86"/>
    <w:rsid w:val="00A9769E"/>
    <w:rsid w:val="00AA049E"/>
    <w:rsid w:val="00AA079D"/>
    <w:rsid w:val="00AA0989"/>
    <w:rsid w:val="00AA09A2"/>
    <w:rsid w:val="00AA0E61"/>
    <w:rsid w:val="00AA13C7"/>
    <w:rsid w:val="00AA1C8D"/>
    <w:rsid w:val="00AA1CE3"/>
    <w:rsid w:val="00AA24FF"/>
    <w:rsid w:val="00AA25DF"/>
    <w:rsid w:val="00AA2EA9"/>
    <w:rsid w:val="00AA2EF4"/>
    <w:rsid w:val="00AA2EF7"/>
    <w:rsid w:val="00AA3455"/>
    <w:rsid w:val="00AA396F"/>
    <w:rsid w:val="00AA39CB"/>
    <w:rsid w:val="00AA4031"/>
    <w:rsid w:val="00AA4ADD"/>
    <w:rsid w:val="00AA54C2"/>
    <w:rsid w:val="00AA5E22"/>
    <w:rsid w:val="00AA606B"/>
    <w:rsid w:val="00AA774A"/>
    <w:rsid w:val="00AA782E"/>
    <w:rsid w:val="00AA797A"/>
    <w:rsid w:val="00AA7996"/>
    <w:rsid w:val="00AA7BD7"/>
    <w:rsid w:val="00AA7F7E"/>
    <w:rsid w:val="00AB059C"/>
    <w:rsid w:val="00AB0996"/>
    <w:rsid w:val="00AB1AC9"/>
    <w:rsid w:val="00AB206F"/>
    <w:rsid w:val="00AB2075"/>
    <w:rsid w:val="00AB20AA"/>
    <w:rsid w:val="00AB20F9"/>
    <w:rsid w:val="00AB2723"/>
    <w:rsid w:val="00AB2D30"/>
    <w:rsid w:val="00AB2E3C"/>
    <w:rsid w:val="00AB2EA5"/>
    <w:rsid w:val="00AB40EE"/>
    <w:rsid w:val="00AB4417"/>
    <w:rsid w:val="00AB4C20"/>
    <w:rsid w:val="00AB62EC"/>
    <w:rsid w:val="00AB649E"/>
    <w:rsid w:val="00AB6772"/>
    <w:rsid w:val="00AB7000"/>
    <w:rsid w:val="00AB78BE"/>
    <w:rsid w:val="00AC02ED"/>
    <w:rsid w:val="00AC06A5"/>
    <w:rsid w:val="00AC0E18"/>
    <w:rsid w:val="00AC1544"/>
    <w:rsid w:val="00AC1880"/>
    <w:rsid w:val="00AC19CB"/>
    <w:rsid w:val="00AC2519"/>
    <w:rsid w:val="00AC25D0"/>
    <w:rsid w:val="00AC33AA"/>
    <w:rsid w:val="00AC381B"/>
    <w:rsid w:val="00AC4EDE"/>
    <w:rsid w:val="00AC51A7"/>
    <w:rsid w:val="00AC52AF"/>
    <w:rsid w:val="00AC5884"/>
    <w:rsid w:val="00AC5AB4"/>
    <w:rsid w:val="00AC6291"/>
    <w:rsid w:val="00AC62EE"/>
    <w:rsid w:val="00AC6513"/>
    <w:rsid w:val="00AC6A06"/>
    <w:rsid w:val="00AD011F"/>
    <w:rsid w:val="00AD0C07"/>
    <w:rsid w:val="00AD1EF7"/>
    <w:rsid w:val="00AD2C42"/>
    <w:rsid w:val="00AD3036"/>
    <w:rsid w:val="00AD3090"/>
    <w:rsid w:val="00AD30FC"/>
    <w:rsid w:val="00AD351F"/>
    <w:rsid w:val="00AD352F"/>
    <w:rsid w:val="00AD3675"/>
    <w:rsid w:val="00AD524F"/>
    <w:rsid w:val="00AD54E8"/>
    <w:rsid w:val="00AD5C17"/>
    <w:rsid w:val="00AD5EC9"/>
    <w:rsid w:val="00AD5ECF"/>
    <w:rsid w:val="00AD62EC"/>
    <w:rsid w:val="00AD67D7"/>
    <w:rsid w:val="00AD67FB"/>
    <w:rsid w:val="00AD696C"/>
    <w:rsid w:val="00AD6DB5"/>
    <w:rsid w:val="00AD728F"/>
    <w:rsid w:val="00AD75EA"/>
    <w:rsid w:val="00AD76F2"/>
    <w:rsid w:val="00AD7EF9"/>
    <w:rsid w:val="00AE01CA"/>
    <w:rsid w:val="00AE0281"/>
    <w:rsid w:val="00AE0805"/>
    <w:rsid w:val="00AE0DD1"/>
    <w:rsid w:val="00AE1022"/>
    <w:rsid w:val="00AE1083"/>
    <w:rsid w:val="00AE1B68"/>
    <w:rsid w:val="00AE2ED6"/>
    <w:rsid w:val="00AE3B7F"/>
    <w:rsid w:val="00AE3D3D"/>
    <w:rsid w:val="00AE4124"/>
    <w:rsid w:val="00AE48F1"/>
    <w:rsid w:val="00AE4AB2"/>
    <w:rsid w:val="00AE4E5D"/>
    <w:rsid w:val="00AE5026"/>
    <w:rsid w:val="00AE5185"/>
    <w:rsid w:val="00AE5488"/>
    <w:rsid w:val="00AE5FBC"/>
    <w:rsid w:val="00AE6723"/>
    <w:rsid w:val="00AE6F2A"/>
    <w:rsid w:val="00AE6F91"/>
    <w:rsid w:val="00AE7B65"/>
    <w:rsid w:val="00AF421F"/>
    <w:rsid w:val="00AF4BFB"/>
    <w:rsid w:val="00AF5571"/>
    <w:rsid w:val="00AF5A49"/>
    <w:rsid w:val="00AF5BD7"/>
    <w:rsid w:val="00AF5DC2"/>
    <w:rsid w:val="00AF69FC"/>
    <w:rsid w:val="00AF77CD"/>
    <w:rsid w:val="00AF789C"/>
    <w:rsid w:val="00AF7B1A"/>
    <w:rsid w:val="00AF7E06"/>
    <w:rsid w:val="00B00877"/>
    <w:rsid w:val="00B00B07"/>
    <w:rsid w:val="00B00E3A"/>
    <w:rsid w:val="00B00E64"/>
    <w:rsid w:val="00B011A7"/>
    <w:rsid w:val="00B015E6"/>
    <w:rsid w:val="00B01879"/>
    <w:rsid w:val="00B01B55"/>
    <w:rsid w:val="00B022A7"/>
    <w:rsid w:val="00B023BF"/>
    <w:rsid w:val="00B02CE0"/>
    <w:rsid w:val="00B03469"/>
    <w:rsid w:val="00B03FD2"/>
    <w:rsid w:val="00B04021"/>
    <w:rsid w:val="00B042AF"/>
    <w:rsid w:val="00B04A0C"/>
    <w:rsid w:val="00B04F55"/>
    <w:rsid w:val="00B050BE"/>
    <w:rsid w:val="00B052AD"/>
    <w:rsid w:val="00B06340"/>
    <w:rsid w:val="00B066B9"/>
    <w:rsid w:val="00B06801"/>
    <w:rsid w:val="00B0694C"/>
    <w:rsid w:val="00B0696F"/>
    <w:rsid w:val="00B07341"/>
    <w:rsid w:val="00B10D65"/>
    <w:rsid w:val="00B1163C"/>
    <w:rsid w:val="00B120D7"/>
    <w:rsid w:val="00B12361"/>
    <w:rsid w:val="00B146CF"/>
    <w:rsid w:val="00B149B3"/>
    <w:rsid w:val="00B14FF7"/>
    <w:rsid w:val="00B151DE"/>
    <w:rsid w:val="00B15367"/>
    <w:rsid w:val="00B153AD"/>
    <w:rsid w:val="00B15668"/>
    <w:rsid w:val="00B15733"/>
    <w:rsid w:val="00B16147"/>
    <w:rsid w:val="00B17038"/>
    <w:rsid w:val="00B174E1"/>
    <w:rsid w:val="00B17810"/>
    <w:rsid w:val="00B17E33"/>
    <w:rsid w:val="00B202C0"/>
    <w:rsid w:val="00B20560"/>
    <w:rsid w:val="00B20DCA"/>
    <w:rsid w:val="00B213DE"/>
    <w:rsid w:val="00B21FE4"/>
    <w:rsid w:val="00B22502"/>
    <w:rsid w:val="00B23883"/>
    <w:rsid w:val="00B24BFA"/>
    <w:rsid w:val="00B24C89"/>
    <w:rsid w:val="00B250E7"/>
    <w:rsid w:val="00B25F8E"/>
    <w:rsid w:val="00B26B3B"/>
    <w:rsid w:val="00B270EC"/>
    <w:rsid w:val="00B27749"/>
    <w:rsid w:val="00B277C1"/>
    <w:rsid w:val="00B27E06"/>
    <w:rsid w:val="00B30539"/>
    <w:rsid w:val="00B30863"/>
    <w:rsid w:val="00B314DB"/>
    <w:rsid w:val="00B31771"/>
    <w:rsid w:val="00B3193F"/>
    <w:rsid w:val="00B32742"/>
    <w:rsid w:val="00B33148"/>
    <w:rsid w:val="00B3330D"/>
    <w:rsid w:val="00B33350"/>
    <w:rsid w:val="00B3340C"/>
    <w:rsid w:val="00B34152"/>
    <w:rsid w:val="00B34834"/>
    <w:rsid w:val="00B35882"/>
    <w:rsid w:val="00B361F2"/>
    <w:rsid w:val="00B367CA"/>
    <w:rsid w:val="00B3718B"/>
    <w:rsid w:val="00B376C8"/>
    <w:rsid w:val="00B40ACA"/>
    <w:rsid w:val="00B41631"/>
    <w:rsid w:val="00B41839"/>
    <w:rsid w:val="00B42039"/>
    <w:rsid w:val="00B431BD"/>
    <w:rsid w:val="00B43AEA"/>
    <w:rsid w:val="00B44D24"/>
    <w:rsid w:val="00B4632A"/>
    <w:rsid w:val="00B467D9"/>
    <w:rsid w:val="00B467FB"/>
    <w:rsid w:val="00B46C0D"/>
    <w:rsid w:val="00B46D09"/>
    <w:rsid w:val="00B46F02"/>
    <w:rsid w:val="00B47326"/>
    <w:rsid w:val="00B479E7"/>
    <w:rsid w:val="00B47DF3"/>
    <w:rsid w:val="00B50117"/>
    <w:rsid w:val="00B50211"/>
    <w:rsid w:val="00B509ED"/>
    <w:rsid w:val="00B514DC"/>
    <w:rsid w:val="00B52095"/>
    <w:rsid w:val="00B52D53"/>
    <w:rsid w:val="00B530F1"/>
    <w:rsid w:val="00B534F3"/>
    <w:rsid w:val="00B5355C"/>
    <w:rsid w:val="00B547AF"/>
    <w:rsid w:val="00B549D1"/>
    <w:rsid w:val="00B54A08"/>
    <w:rsid w:val="00B554BB"/>
    <w:rsid w:val="00B55821"/>
    <w:rsid w:val="00B558B9"/>
    <w:rsid w:val="00B56555"/>
    <w:rsid w:val="00B56C06"/>
    <w:rsid w:val="00B57298"/>
    <w:rsid w:val="00B574E8"/>
    <w:rsid w:val="00B578AD"/>
    <w:rsid w:val="00B57AB2"/>
    <w:rsid w:val="00B57F31"/>
    <w:rsid w:val="00B60201"/>
    <w:rsid w:val="00B60285"/>
    <w:rsid w:val="00B608C8"/>
    <w:rsid w:val="00B60957"/>
    <w:rsid w:val="00B61083"/>
    <w:rsid w:val="00B61544"/>
    <w:rsid w:val="00B617B3"/>
    <w:rsid w:val="00B624F2"/>
    <w:rsid w:val="00B62B98"/>
    <w:rsid w:val="00B62BF8"/>
    <w:rsid w:val="00B632A9"/>
    <w:rsid w:val="00B636ED"/>
    <w:rsid w:val="00B64103"/>
    <w:rsid w:val="00B65C6A"/>
    <w:rsid w:val="00B661F2"/>
    <w:rsid w:val="00B66498"/>
    <w:rsid w:val="00B665CC"/>
    <w:rsid w:val="00B66C77"/>
    <w:rsid w:val="00B67631"/>
    <w:rsid w:val="00B6768C"/>
    <w:rsid w:val="00B703C9"/>
    <w:rsid w:val="00B70E73"/>
    <w:rsid w:val="00B71219"/>
    <w:rsid w:val="00B7132F"/>
    <w:rsid w:val="00B71FC2"/>
    <w:rsid w:val="00B72088"/>
    <w:rsid w:val="00B723F7"/>
    <w:rsid w:val="00B731EE"/>
    <w:rsid w:val="00B7384B"/>
    <w:rsid w:val="00B742B9"/>
    <w:rsid w:val="00B7435D"/>
    <w:rsid w:val="00B7530E"/>
    <w:rsid w:val="00B757F2"/>
    <w:rsid w:val="00B75BCC"/>
    <w:rsid w:val="00B75C1F"/>
    <w:rsid w:val="00B76D53"/>
    <w:rsid w:val="00B7754A"/>
    <w:rsid w:val="00B80040"/>
    <w:rsid w:val="00B80056"/>
    <w:rsid w:val="00B80244"/>
    <w:rsid w:val="00B8052F"/>
    <w:rsid w:val="00B80965"/>
    <w:rsid w:val="00B80ED4"/>
    <w:rsid w:val="00B81204"/>
    <w:rsid w:val="00B81FCD"/>
    <w:rsid w:val="00B82198"/>
    <w:rsid w:val="00B823C7"/>
    <w:rsid w:val="00B82C16"/>
    <w:rsid w:val="00B83E3A"/>
    <w:rsid w:val="00B85EA9"/>
    <w:rsid w:val="00B85FEB"/>
    <w:rsid w:val="00B86550"/>
    <w:rsid w:val="00B86D74"/>
    <w:rsid w:val="00B86E86"/>
    <w:rsid w:val="00B87492"/>
    <w:rsid w:val="00B87E0F"/>
    <w:rsid w:val="00B90D26"/>
    <w:rsid w:val="00B90F6B"/>
    <w:rsid w:val="00B91467"/>
    <w:rsid w:val="00B91A90"/>
    <w:rsid w:val="00B92856"/>
    <w:rsid w:val="00B929C0"/>
    <w:rsid w:val="00B92E59"/>
    <w:rsid w:val="00B93679"/>
    <w:rsid w:val="00B93869"/>
    <w:rsid w:val="00B93BA0"/>
    <w:rsid w:val="00B93D96"/>
    <w:rsid w:val="00B946A4"/>
    <w:rsid w:val="00B95406"/>
    <w:rsid w:val="00B958A2"/>
    <w:rsid w:val="00BA0460"/>
    <w:rsid w:val="00BA0AA6"/>
    <w:rsid w:val="00BA0B3B"/>
    <w:rsid w:val="00BA10C6"/>
    <w:rsid w:val="00BA120C"/>
    <w:rsid w:val="00BA276C"/>
    <w:rsid w:val="00BA3011"/>
    <w:rsid w:val="00BA4E97"/>
    <w:rsid w:val="00BA5FD5"/>
    <w:rsid w:val="00BA6144"/>
    <w:rsid w:val="00BA61FA"/>
    <w:rsid w:val="00BA6291"/>
    <w:rsid w:val="00BA65A0"/>
    <w:rsid w:val="00BA6907"/>
    <w:rsid w:val="00BA72D0"/>
    <w:rsid w:val="00BA72D9"/>
    <w:rsid w:val="00BB0335"/>
    <w:rsid w:val="00BB08AE"/>
    <w:rsid w:val="00BB0FF4"/>
    <w:rsid w:val="00BB1573"/>
    <w:rsid w:val="00BB1D96"/>
    <w:rsid w:val="00BB306F"/>
    <w:rsid w:val="00BB3293"/>
    <w:rsid w:val="00BB40D8"/>
    <w:rsid w:val="00BB4247"/>
    <w:rsid w:val="00BB4D2D"/>
    <w:rsid w:val="00BB55D5"/>
    <w:rsid w:val="00BB5808"/>
    <w:rsid w:val="00BB5879"/>
    <w:rsid w:val="00BB5B5C"/>
    <w:rsid w:val="00BB5DE1"/>
    <w:rsid w:val="00BB5DE9"/>
    <w:rsid w:val="00BB6111"/>
    <w:rsid w:val="00BB670B"/>
    <w:rsid w:val="00BB7171"/>
    <w:rsid w:val="00BC0208"/>
    <w:rsid w:val="00BC0C1F"/>
    <w:rsid w:val="00BC0FA1"/>
    <w:rsid w:val="00BC16C0"/>
    <w:rsid w:val="00BC263C"/>
    <w:rsid w:val="00BC2732"/>
    <w:rsid w:val="00BC3318"/>
    <w:rsid w:val="00BC37CD"/>
    <w:rsid w:val="00BC3C46"/>
    <w:rsid w:val="00BC3FD1"/>
    <w:rsid w:val="00BC4B2B"/>
    <w:rsid w:val="00BC4B8E"/>
    <w:rsid w:val="00BC4D09"/>
    <w:rsid w:val="00BC5749"/>
    <w:rsid w:val="00BC6032"/>
    <w:rsid w:val="00BC6128"/>
    <w:rsid w:val="00BC645F"/>
    <w:rsid w:val="00BC6DA2"/>
    <w:rsid w:val="00BC73AE"/>
    <w:rsid w:val="00BC7A99"/>
    <w:rsid w:val="00BD0043"/>
    <w:rsid w:val="00BD0308"/>
    <w:rsid w:val="00BD08DA"/>
    <w:rsid w:val="00BD0DF8"/>
    <w:rsid w:val="00BD16F3"/>
    <w:rsid w:val="00BD1CBA"/>
    <w:rsid w:val="00BD20D0"/>
    <w:rsid w:val="00BD28A3"/>
    <w:rsid w:val="00BD2B69"/>
    <w:rsid w:val="00BD2DDD"/>
    <w:rsid w:val="00BD2EE4"/>
    <w:rsid w:val="00BD304E"/>
    <w:rsid w:val="00BD34ED"/>
    <w:rsid w:val="00BD3AD4"/>
    <w:rsid w:val="00BD3E29"/>
    <w:rsid w:val="00BD4035"/>
    <w:rsid w:val="00BD40BF"/>
    <w:rsid w:val="00BD441C"/>
    <w:rsid w:val="00BD448B"/>
    <w:rsid w:val="00BD4A88"/>
    <w:rsid w:val="00BD4B89"/>
    <w:rsid w:val="00BD4B8B"/>
    <w:rsid w:val="00BD52A9"/>
    <w:rsid w:val="00BD5588"/>
    <w:rsid w:val="00BD665C"/>
    <w:rsid w:val="00BD69F4"/>
    <w:rsid w:val="00BD6B83"/>
    <w:rsid w:val="00BD73C2"/>
    <w:rsid w:val="00BD7B67"/>
    <w:rsid w:val="00BE09FC"/>
    <w:rsid w:val="00BE0BDF"/>
    <w:rsid w:val="00BE0F71"/>
    <w:rsid w:val="00BE1C8A"/>
    <w:rsid w:val="00BE23F0"/>
    <w:rsid w:val="00BE2E45"/>
    <w:rsid w:val="00BE3DC7"/>
    <w:rsid w:val="00BE4BF9"/>
    <w:rsid w:val="00BE5442"/>
    <w:rsid w:val="00BE5477"/>
    <w:rsid w:val="00BE5E89"/>
    <w:rsid w:val="00BE61DC"/>
    <w:rsid w:val="00BE61F2"/>
    <w:rsid w:val="00BE634F"/>
    <w:rsid w:val="00BE64B5"/>
    <w:rsid w:val="00BE679A"/>
    <w:rsid w:val="00BE6D5B"/>
    <w:rsid w:val="00BE7265"/>
    <w:rsid w:val="00BE72CE"/>
    <w:rsid w:val="00BF0701"/>
    <w:rsid w:val="00BF0A34"/>
    <w:rsid w:val="00BF11EE"/>
    <w:rsid w:val="00BF132A"/>
    <w:rsid w:val="00BF343C"/>
    <w:rsid w:val="00BF351A"/>
    <w:rsid w:val="00BF35F1"/>
    <w:rsid w:val="00BF3658"/>
    <w:rsid w:val="00BF3C07"/>
    <w:rsid w:val="00BF51AA"/>
    <w:rsid w:val="00BF5428"/>
    <w:rsid w:val="00BF55F7"/>
    <w:rsid w:val="00BF5996"/>
    <w:rsid w:val="00BF5A4D"/>
    <w:rsid w:val="00BF65C8"/>
    <w:rsid w:val="00BF66D1"/>
    <w:rsid w:val="00BF6AEF"/>
    <w:rsid w:val="00BF6FD8"/>
    <w:rsid w:val="00BF7263"/>
    <w:rsid w:val="00BF7358"/>
    <w:rsid w:val="00BF7C44"/>
    <w:rsid w:val="00C01367"/>
    <w:rsid w:val="00C017B8"/>
    <w:rsid w:val="00C019EA"/>
    <w:rsid w:val="00C01CCB"/>
    <w:rsid w:val="00C01DAF"/>
    <w:rsid w:val="00C0204E"/>
    <w:rsid w:val="00C028D8"/>
    <w:rsid w:val="00C034AC"/>
    <w:rsid w:val="00C034B9"/>
    <w:rsid w:val="00C03680"/>
    <w:rsid w:val="00C036D1"/>
    <w:rsid w:val="00C0378F"/>
    <w:rsid w:val="00C039DD"/>
    <w:rsid w:val="00C043B8"/>
    <w:rsid w:val="00C04715"/>
    <w:rsid w:val="00C05146"/>
    <w:rsid w:val="00C054DF"/>
    <w:rsid w:val="00C05832"/>
    <w:rsid w:val="00C05871"/>
    <w:rsid w:val="00C05BA4"/>
    <w:rsid w:val="00C07626"/>
    <w:rsid w:val="00C0762F"/>
    <w:rsid w:val="00C10569"/>
    <w:rsid w:val="00C10711"/>
    <w:rsid w:val="00C109F2"/>
    <w:rsid w:val="00C10D9F"/>
    <w:rsid w:val="00C111A8"/>
    <w:rsid w:val="00C11475"/>
    <w:rsid w:val="00C11623"/>
    <w:rsid w:val="00C117C8"/>
    <w:rsid w:val="00C11AA2"/>
    <w:rsid w:val="00C128A3"/>
    <w:rsid w:val="00C130B5"/>
    <w:rsid w:val="00C136A9"/>
    <w:rsid w:val="00C1387B"/>
    <w:rsid w:val="00C14327"/>
    <w:rsid w:val="00C14F8D"/>
    <w:rsid w:val="00C15048"/>
    <w:rsid w:val="00C15316"/>
    <w:rsid w:val="00C153BB"/>
    <w:rsid w:val="00C154D9"/>
    <w:rsid w:val="00C15BDF"/>
    <w:rsid w:val="00C15BF8"/>
    <w:rsid w:val="00C15D30"/>
    <w:rsid w:val="00C16748"/>
    <w:rsid w:val="00C16AD7"/>
    <w:rsid w:val="00C17407"/>
    <w:rsid w:val="00C17C97"/>
    <w:rsid w:val="00C17CFC"/>
    <w:rsid w:val="00C209C0"/>
    <w:rsid w:val="00C209E8"/>
    <w:rsid w:val="00C210AF"/>
    <w:rsid w:val="00C2121C"/>
    <w:rsid w:val="00C21762"/>
    <w:rsid w:val="00C21BA1"/>
    <w:rsid w:val="00C21ECB"/>
    <w:rsid w:val="00C2286B"/>
    <w:rsid w:val="00C22D29"/>
    <w:rsid w:val="00C22FFE"/>
    <w:rsid w:val="00C2307D"/>
    <w:rsid w:val="00C232BB"/>
    <w:rsid w:val="00C24543"/>
    <w:rsid w:val="00C246C7"/>
    <w:rsid w:val="00C24A71"/>
    <w:rsid w:val="00C24F26"/>
    <w:rsid w:val="00C25302"/>
    <w:rsid w:val="00C25609"/>
    <w:rsid w:val="00C256A2"/>
    <w:rsid w:val="00C25AE5"/>
    <w:rsid w:val="00C26059"/>
    <w:rsid w:val="00C26A2B"/>
    <w:rsid w:val="00C270ED"/>
    <w:rsid w:val="00C278CF"/>
    <w:rsid w:val="00C27FF1"/>
    <w:rsid w:val="00C302E4"/>
    <w:rsid w:val="00C306BB"/>
    <w:rsid w:val="00C30781"/>
    <w:rsid w:val="00C308BE"/>
    <w:rsid w:val="00C315E3"/>
    <w:rsid w:val="00C31759"/>
    <w:rsid w:val="00C31A01"/>
    <w:rsid w:val="00C3233A"/>
    <w:rsid w:val="00C32613"/>
    <w:rsid w:val="00C3337A"/>
    <w:rsid w:val="00C34030"/>
    <w:rsid w:val="00C34157"/>
    <w:rsid w:val="00C35918"/>
    <w:rsid w:val="00C36F38"/>
    <w:rsid w:val="00C37327"/>
    <w:rsid w:val="00C377F7"/>
    <w:rsid w:val="00C37AFB"/>
    <w:rsid w:val="00C40640"/>
    <w:rsid w:val="00C416D5"/>
    <w:rsid w:val="00C4171D"/>
    <w:rsid w:val="00C417BB"/>
    <w:rsid w:val="00C41BD6"/>
    <w:rsid w:val="00C41E61"/>
    <w:rsid w:val="00C41F66"/>
    <w:rsid w:val="00C42313"/>
    <w:rsid w:val="00C437E9"/>
    <w:rsid w:val="00C43AC3"/>
    <w:rsid w:val="00C442AB"/>
    <w:rsid w:val="00C44BE0"/>
    <w:rsid w:val="00C44F50"/>
    <w:rsid w:val="00C44FE8"/>
    <w:rsid w:val="00C45240"/>
    <w:rsid w:val="00C45344"/>
    <w:rsid w:val="00C45473"/>
    <w:rsid w:val="00C45549"/>
    <w:rsid w:val="00C4558D"/>
    <w:rsid w:val="00C45D59"/>
    <w:rsid w:val="00C46862"/>
    <w:rsid w:val="00C46C73"/>
    <w:rsid w:val="00C46CE1"/>
    <w:rsid w:val="00C4715B"/>
    <w:rsid w:val="00C4750E"/>
    <w:rsid w:val="00C47902"/>
    <w:rsid w:val="00C509C7"/>
    <w:rsid w:val="00C50A37"/>
    <w:rsid w:val="00C51134"/>
    <w:rsid w:val="00C51515"/>
    <w:rsid w:val="00C52674"/>
    <w:rsid w:val="00C5277E"/>
    <w:rsid w:val="00C52E73"/>
    <w:rsid w:val="00C53DC5"/>
    <w:rsid w:val="00C53EE9"/>
    <w:rsid w:val="00C541FC"/>
    <w:rsid w:val="00C54352"/>
    <w:rsid w:val="00C543C8"/>
    <w:rsid w:val="00C5443F"/>
    <w:rsid w:val="00C545AC"/>
    <w:rsid w:val="00C54740"/>
    <w:rsid w:val="00C54941"/>
    <w:rsid w:val="00C55243"/>
    <w:rsid w:val="00C5525B"/>
    <w:rsid w:val="00C55579"/>
    <w:rsid w:val="00C55803"/>
    <w:rsid w:val="00C55E65"/>
    <w:rsid w:val="00C5660B"/>
    <w:rsid w:val="00C567CF"/>
    <w:rsid w:val="00C57AEE"/>
    <w:rsid w:val="00C605BD"/>
    <w:rsid w:val="00C60AEB"/>
    <w:rsid w:val="00C614FE"/>
    <w:rsid w:val="00C617C1"/>
    <w:rsid w:val="00C619A2"/>
    <w:rsid w:val="00C6352B"/>
    <w:rsid w:val="00C639FA"/>
    <w:rsid w:val="00C63A2C"/>
    <w:rsid w:val="00C649DD"/>
    <w:rsid w:val="00C652DC"/>
    <w:rsid w:val="00C653FE"/>
    <w:rsid w:val="00C658F7"/>
    <w:rsid w:val="00C66096"/>
    <w:rsid w:val="00C66391"/>
    <w:rsid w:val="00C6662B"/>
    <w:rsid w:val="00C668D1"/>
    <w:rsid w:val="00C66B72"/>
    <w:rsid w:val="00C6702D"/>
    <w:rsid w:val="00C6727A"/>
    <w:rsid w:val="00C675B4"/>
    <w:rsid w:val="00C67BB3"/>
    <w:rsid w:val="00C67DF2"/>
    <w:rsid w:val="00C70668"/>
    <w:rsid w:val="00C71326"/>
    <w:rsid w:val="00C71D29"/>
    <w:rsid w:val="00C71DC6"/>
    <w:rsid w:val="00C71DE6"/>
    <w:rsid w:val="00C72D01"/>
    <w:rsid w:val="00C72FBE"/>
    <w:rsid w:val="00C731FA"/>
    <w:rsid w:val="00C73B83"/>
    <w:rsid w:val="00C73D7C"/>
    <w:rsid w:val="00C7479A"/>
    <w:rsid w:val="00C74820"/>
    <w:rsid w:val="00C74EFA"/>
    <w:rsid w:val="00C75108"/>
    <w:rsid w:val="00C7555C"/>
    <w:rsid w:val="00C75942"/>
    <w:rsid w:val="00C76448"/>
    <w:rsid w:val="00C76C36"/>
    <w:rsid w:val="00C76E54"/>
    <w:rsid w:val="00C778C6"/>
    <w:rsid w:val="00C7794F"/>
    <w:rsid w:val="00C80CCA"/>
    <w:rsid w:val="00C816B3"/>
    <w:rsid w:val="00C816DA"/>
    <w:rsid w:val="00C81B43"/>
    <w:rsid w:val="00C8217B"/>
    <w:rsid w:val="00C8284A"/>
    <w:rsid w:val="00C83315"/>
    <w:rsid w:val="00C833F7"/>
    <w:rsid w:val="00C83A44"/>
    <w:rsid w:val="00C83AF3"/>
    <w:rsid w:val="00C8412F"/>
    <w:rsid w:val="00C84BD4"/>
    <w:rsid w:val="00C850CF"/>
    <w:rsid w:val="00C85C6E"/>
    <w:rsid w:val="00C85D75"/>
    <w:rsid w:val="00C85E60"/>
    <w:rsid w:val="00C87136"/>
    <w:rsid w:val="00C87CB1"/>
    <w:rsid w:val="00C901EF"/>
    <w:rsid w:val="00C904B5"/>
    <w:rsid w:val="00C90CBA"/>
    <w:rsid w:val="00C911AA"/>
    <w:rsid w:val="00C913BB"/>
    <w:rsid w:val="00C91806"/>
    <w:rsid w:val="00C91B83"/>
    <w:rsid w:val="00C926F3"/>
    <w:rsid w:val="00C927FA"/>
    <w:rsid w:val="00C92B94"/>
    <w:rsid w:val="00C92BDB"/>
    <w:rsid w:val="00C92CEA"/>
    <w:rsid w:val="00C93ACF"/>
    <w:rsid w:val="00C955FE"/>
    <w:rsid w:val="00C9567A"/>
    <w:rsid w:val="00C95787"/>
    <w:rsid w:val="00C958AE"/>
    <w:rsid w:val="00C95CB8"/>
    <w:rsid w:val="00C95D87"/>
    <w:rsid w:val="00C96831"/>
    <w:rsid w:val="00CA0503"/>
    <w:rsid w:val="00CA07BD"/>
    <w:rsid w:val="00CA0CB7"/>
    <w:rsid w:val="00CA14EA"/>
    <w:rsid w:val="00CA1918"/>
    <w:rsid w:val="00CA1B42"/>
    <w:rsid w:val="00CA2432"/>
    <w:rsid w:val="00CA2A32"/>
    <w:rsid w:val="00CA33DA"/>
    <w:rsid w:val="00CA3BBE"/>
    <w:rsid w:val="00CA3D32"/>
    <w:rsid w:val="00CA41A3"/>
    <w:rsid w:val="00CA47C1"/>
    <w:rsid w:val="00CA48AD"/>
    <w:rsid w:val="00CA5D83"/>
    <w:rsid w:val="00CA605E"/>
    <w:rsid w:val="00CA62EF"/>
    <w:rsid w:val="00CA6D4A"/>
    <w:rsid w:val="00CB0044"/>
    <w:rsid w:val="00CB084E"/>
    <w:rsid w:val="00CB0C28"/>
    <w:rsid w:val="00CB0F8B"/>
    <w:rsid w:val="00CB143A"/>
    <w:rsid w:val="00CB1D23"/>
    <w:rsid w:val="00CB1E6A"/>
    <w:rsid w:val="00CB212D"/>
    <w:rsid w:val="00CB2634"/>
    <w:rsid w:val="00CB2660"/>
    <w:rsid w:val="00CB305D"/>
    <w:rsid w:val="00CB30B6"/>
    <w:rsid w:val="00CB310D"/>
    <w:rsid w:val="00CB36F2"/>
    <w:rsid w:val="00CB46E6"/>
    <w:rsid w:val="00CB5026"/>
    <w:rsid w:val="00CB589F"/>
    <w:rsid w:val="00CB5EC4"/>
    <w:rsid w:val="00CB623F"/>
    <w:rsid w:val="00CB65A4"/>
    <w:rsid w:val="00CB65E6"/>
    <w:rsid w:val="00CB65FB"/>
    <w:rsid w:val="00CB6D1B"/>
    <w:rsid w:val="00CB7288"/>
    <w:rsid w:val="00CB7646"/>
    <w:rsid w:val="00CB7686"/>
    <w:rsid w:val="00CB76BE"/>
    <w:rsid w:val="00CB78EE"/>
    <w:rsid w:val="00CB793C"/>
    <w:rsid w:val="00CB7BB0"/>
    <w:rsid w:val="00CC08EE"/>
    <w:rsid w:val="00CC1408"/>
    <w:rsid w:val="00CC1CD5"/>
    <w:rsid w:val="00CC1E90"/>
    <w:rsid w:val="00CC2EC0"/>
    <w:rsid w:val="00CC3362"/>
    <w:rsid w:val="00CC3C06"/>
    <w:rsid w:val="00CC4730"/>
    <w:rsid w:val="00CC532F"/>
    <w:rsid w:val="00CC5CDE"/>
    <w:rsid w:val="00CC5E90"/>
    <w:rsid w:val="00CC5F31"/>
    <w:rsid w:val="00CC5F53"/>
    <w:rsid w:val="00CC65F3"/>
    <w:rsid w:val="00CD046C"/>
    <w:rsid w:val="00CD16CC"/>
    <w:rsid w:val="00CD17FB"/>
    <w:rsid w:val="00CD1DBA"/>
    <w:rsid w:val="00CD1DEA"/>
    <w:rsid w:val="00CD213E"/>
    <w:rsid w:val="00CD22D1"/>
    <w:rsid w:val="00CD2B88"/>
    <w:rsid w:val="00CD2D97"/>
    <w:rsid w:val="00CD2DAD"/>
    <w:rsid w:val="00CD304E"/>
    <w:rsid w:val="00CD3A60"/>
    <w:rsid w:val="00CD3CEE"/>
    <w:rsid w:val="00CD5944"/>
    <w:rsid w:val="00CD77DE"/>
    <w:rsid w:val="00CD7951"/>
    <w:rsid w:val="00CD7B15"/>
    <w:rsid w:val="00CE009E"/>
    <w:rsid w:val="00CE076C"/>
    <w:rsid w:val="00CE097A"/>
    <w:rsid w:val="00CE17E7"/>
    <w:rsid w:val="00CE1A29"/>
    <w:rsid w:val="00CE2044"/>
    <w:rsid w:val="00CE27C1"/>
    <w:rsid w:val="00CE2E06"/>
    <w:rsid w:val="00CE2F1C"/>
    <w:rsid w:val="00CE3A0C"/>
    <w:rsid w:val="00CE400C"/>
    <w:rsid w:val="00CE41E9"/>
    <w:rsid w:val="00CE4783"/>
    <w:rsid w:val="00CE5199"/>
    <w:rsid w:val="00CE5683"/>
    <w:rsid w:val="00CE58C2"/>
    <w:rsid w:val="00CE59C1"/>
    <w:rsid w:val="00CE5AF3"/>
    <w:rsid w:val="00CE5FA0"/>
    <w:rsid w:val="00CE6188"/>
    <w:rsid w:val="00CE66D5"/>
    <w:rsid w:val="00CE6E59"/>
    <w:rsid w:val="00CE6EA4"/>
    <w:rsid w:val="00CE7943"/>
    <w:rsid w:val="00CE7C3C"/>
    <w:rsid w:val="00CF0453"/>
    <w:rsid w:val="00CF1557"/>
    <w:rsid w:val="00CF1719"/>
    <w:rsid w:val="00CF2592"/>
    <w:rsid w:val="00CF2FB2"/>
    <w:rsid w:val="00CF311E"/>
    <w:rsid w:val="00CF32DE"/>
    <w:rsid w:val="00CF3F0A"/>
    <w:rsid w:val="00CF4E61"/>
    <w:rsid w:val="00CF535C"/>
    <w:rsid w:val="00CF5AF9"/>
    <w:rsid w:val="00CF5B58"/>
    <w:rsid w:val="00CF5D99"/>
    <w:rsid w:val="00CF5EF7"/>
    <w:rsid w:val="00CF637A"/>
    <w:rsid w:val="00CF6720"/>
    <w:rsid w:val="00CF6A67"/>
    <w:rsid w:val="00CF6E94"/>
    <w:rsid w:val="00CF6EB3"/>
    <w:rsid w:val="00CF753A"/>
    <w:rsid w:val="00CF77BF"/>
    <w:rsid w:val="00CF7E42"/>
    <w:rsid w:val="00D0061A"/>
    <w:rsid w:val="00D01821"/>
    <w:rsid w:val="00D01B6A"/>
    <w:rsid w:val="00D02852"/>
    <w:rsid w:val="00D039CF"/>
    <w:rsid w:val="00D03D13"/>
    <w:rsid w:val="00D03F85"/>
    <w:rsid w:val="00D04434"/>
    <w:rsid w:val="00D045DA"/>
    <w:rsid w:val="00D04793"/>
    <w:rsid w:val="00D05567"/>
    <w:rsid w:val="00D05765"/>
    <w:rsid w:val="00D05840"/>
    <w:rsid w:val="00D059DE"/>
    <w:rsid w:val="00D07F05"/>
    <w:rsid w:val="00D07F32"/>
    <w:rsid w:val="00D10500"/>
    <w:rsid w:val="00D10868"/>
    <w:rsid w:val="00D10AB1"/>
    <w:rsid w:val="00D10E54"/>
    <w:rsid w:val="00D111BE"/>
    <w:rsid w:val="00D1145D"/>
    <w:rsid w:val="00D11960"/>
    <w:rsid w:val="00D11F9E"/>
    <w:rsid w:val="00D12027"/>
    <w:rsid w:val="00D12410"/>
    <w:rsid w:val="00D13061"/>
    <w:rsid w:val="00D13FCE"/>
    <w:rsid w:val="00D14D14"/>
    <w:rsid w:val="00D14DE5"/>
    <w:rsid w:val="00D14F21"/>
    <w:rsid w:val="00D14F3C"/>
    <w:rsid w:val="00D1657F"/>
    <w:rsid w:val="00D16611"/>
    <w:rsid w:val="00D16FC0"/>
    <w:rsid w:val="00D17671"/>
    <w:rsid w:val="00D17C38"/>
    <w:rsid w:val="00D17FDE"/>
    <w:rsid w:val="00D201B6"/>
    <w:rsid w:val="00D20543"/>
    <w:rsid w:val="00D20693"/>
    <w:rsid w:val="00D20D88"/>
    <w:rsid w:val="00D210E7"/>
    <w:rsid w:val="00D21C37"/>
    <w:rsid w:val="00D21D97"/>
    <w:rsid w:val="00D21FC8"/>
    <w:rsid w:val="00D22288"/>
    <w:rsid w:val="00D2418B"/>
    <w:rsid w:val="00D24970"/>
    <w:rsid w:val="00D24E7D"/>
    <w:rsid w:val="00D25173"/>
    <w:rsid w:val="00D25628"/>
    <w:rsid w:val="00D258C9"/>
    <w:rsid w:val="00D26760"/>
    <w:rsid w:val="00D27642"/>
    <w:rsid w:val="00D3023A"/>
    <w:rsid w:val="00D30285"/>
    <w:rsid w:val="00D306D1"/>
    <w:rsid w:val="00D30E48"/>
    <w:rsid w:val="00D31B04"/>
    <w:rsid w:val="00D320D2"/>
    <w:rsid w:val="00D321C1"/>
    <w:rsid w:val="00D33B67"/>
    <w:rsid w:val="00D34000"/>
    <w:rsid w:val="00D34384"/>
    <w:rsid w:val="00D343F6"/>
    <w:rsid w:val="00D345A3"/>
    <w:rsid w:val="00D34786"/>
    <w:rsid w:val="00D350DF"/>
    <w:rsid w:val="00D364A0"/>
    <w:rsid w:val="00D367D7"/>
    <w:rsid w:val="00D36936"/>
    <w:rsid w:val="00D3789B"/>
    <w:rsid w:val="00D37BFC"/>
    <w:rsid w:val="00D40DF8"/>
    <w:rsid w:val="00D4178D"/>
    <w:rsid w:val="00D41B70"/>
    <w:rsid w:val="00D42904"/>
    <w:rsid w:val="00D42E44"/>
    <w:rsid w:val="00D4304D"/>
    <w:rsid w:val="00D4344B"/>
    <w:rsid w:val="00D4404C"/>
    <w:rsid w:val="00D44526"/>
    <w:rsid w:val="00D4664C"/>
    <w:rsid w:val="00D46BED"/>
    <w:rsid w:val="00D46E7C"/>
    <w:rsid w:val="00D4766F"/>
    <w:rsid w:val="00D47A8E"/>
    <w:rsid w:val="00D50108"/>
    <w:rsid w:val="00D50BAC"/>
    <w:rsid w:val="00D510D3"/>
    <w:rsid w:val="00D51F7A"/>
    <w:rsid w:val="00D52161"/>
    <w:rsid w:val="00D52396"/>
    <w:rsid w:val="00D52D14"/>
    <w:rsid w:val="00D530CF"/>
    <w:rsid w:val="00D531B9"/>
    <w:rsid w:val="00D53970"/>
    <w:rsid w:val="00D53FC7"/>
    <w:rsid w:val="00D54664"/>
    <w:rsid w:val="00D54931"/>
    <w:rsid w:val="00D54D3C"/>
    <w:rsid w:val="00D55A2D"/>
    <w:rsid w:val="00D56060"/>
    <w:rsid w:val="00D562F6"/>
    <w:rsid w:val="00D56462"/>
    <w:rsid w:val="00D56697"/>
    <w:rsid w:val="00D56A37"/>
    <w:rsid w:val="00D56EB0"/>
    <w:rsid w:val="00D5715C"/>
    <w:rsid w:val="00D571AE"/>
    <w:rsid w:val="00D57419"/>
    <w:rsid w:val="00D57834"/>
    <w:rsid w:val="00D57F57"/>
    <w:rsid w:val="00D60243"/>
    <w:rsid w:val="00D60697"/>
    <w:rsid w:val="00D61D46"/>
    <w:rsid w:val="00D624E4"/>
    <w:rsid w:val="00D631A6"/>
    <w:rsid w:val="00D63869"/>
    <w:rsid w:val="00D6398C"/>
    <w:rsid w:val="00D63CA2"/>
    <w:rsid w:val="00D64126"/>
    <w:rsid w:val="00D641C0"/>
    <w:rsid w:val="00D64201"/>
    <w:rsid w:val="00D64219"/>
    <w:rsid w:val="00D644F1"/>
    <w:rsid w:val="00D64791"/>
    <w:rsid w:val="00D656C1"/>
    <w:rsid w:val="00D65ED9"/>
    <w:rsid w:val="00D66AC2"/>
    <w:rsid w:val="00D677F2"/>
    <w:rsid w:val="00D7070E"/>
    <w:rsid w:val="00D70D22"/>
    <w:rsid w:val="00D70D36"/>
    <w:rsid w:val="00D71200"/>
    <w:rsid w:val="00D712D3"/>
    <w:rsid w:val="00D71422"/>
    <w:rsid w:val="00D7205B"/>
    <w:rsid w:val="00D72410"/>
    <w:rsid w:val="00D72693"/>
    <w:rsid w:val="00D72841"/>
    <w:rsid w:val="00D72DC6"/>
    <w:rsid w:val="00D733D7"/>
    <w:rsid w:val="00D735B1"/>
    <w:rsid w:val="00D73EE1"/>
    <w:rsid w:val="00D74E96"/>
    <w:rsid w:val="00D7558D"/>
    <w:rsid w:val="00D7567D"/>
    <w:rsid w:val="00D75B5B"/>
    <w:rsid w:val="00D75B9A"/>
    <w:rsid w:val="00D76655"/>
    <w:rsid w:val="00D76E34"/>
    <w:rsid w:val="00D77211"/>
    <w:rsid w:val="00D77525"/>
    <w:rsid w:val="00D778A4"/>
    <w:rsid w:val="00D77A07"/>
    <w:rsid w:val="00D77EB9"/>
    <w:rsid w:val="00D80520"/>
    <w:rsid w:val="00D807CC"/>
    <w:rsid w:val="00D80805"/>
    <w:rsid w:val="00D80C12"/>
    <w:rsid w:val="00D80F41"/>
    <w:rsid w:val="00D81711"/>
    <w:rsid w:val="00D81D92"/>
    <w:rsid w:val="00D82013"/>
    <w:rsid w:val="00D82442"/>
    <w:rsid w:val="00D82A67"/>
    <w:rsid w:val="00D82ABA"/>
    <w:rsid w:val="00D82F5E"/>
    <w:rsid w:val="00D83AE0"/>
    <w:rsid w:val="00D83C40"/>
    <w:rsid w:val="00D83FB7"/>
    <w:rsid w:val="00D8410F"/>
    <w:rsid w:val="00D841B4"/>
    <w:rsid w:val="00D84345"/>
    <w:rsid w:val="00D853DF"/>
    <w:rsid w:val="00D85728"/>
    <w:rsid w:val="00D85AD2"/>
    <w:rsid w:val="00D87592"/>
    <w:rsid w:val="00D87D63"/>
    <w:rsid w:val="00D87E65"/>
    <w:rsid w:val="00D91110"/>
    <w:rsid w:val="00D92260"/>
    <w:rsid w:val="00D927A3"/>
    <w:rsid w:val="00D92BD8"/>
    <w:rsid w:val="00D92F53"/>
    <w:rsid w:val="00D94246"/>
    <w:rsid w:val="00D9523F"/>
    <w:rsid w:val="00D959C9"/>
    <w:rsid w:val="00D95A32"/>
    <w:rsid w:val="00D9675A"/>
    <w:rsid w:val="00D96DEC"/>
    <w:rsid w:val="00D96E6F"/>
    <w:rsid w:val="00D97011"/>
    <w:rsid w:val="00D97620"/>
    <w:rsid w:val="00D97FAB"/>
    <w:rsid w:val="00D97FD1"/>
    <w:rsid w:val="00DA1B3C"/>
    <w:rsid w:val="00DA22AD"/>
    <w:rsid w:val="00DA2555"/>
    <w:rsid w:val="00DA26CA"/>
    <w:rsid w:val="00DA272D"/>
    <w:rsid w:val="00DA2E19"/>
    <w:rsid w:val="00DA3308"/>
    <w:rsid w:val="00DA3AE9"/>
    <w:rsid w:val="00DA3C55"/>
    <w:rsid w:val="00DA40AD"/>
    <w:rsid w:val="00DA4444"/>
    <w:rsid w:val="00DA489E"/>
    <w:rsid w:val="00DA4AE9"/>
    <w:rsid w:val="00DA4E93"/>
    <w:rsid w:val="00DA55C8"/>
    <w:rsid w:val="00DA61EA"/>
    <w:rsid w:val="00DA6444"/>
    <w:rsid w:val="00DA6C3F"/>
    <w:rsid w:val="00DA6F3C"/>
    <w:rsid w:val="00DA6FF4"/>
    <w:rsid w:val="00DA741F"/>
    <w:rsid w:val="00DA761E"/>
    <w:rsid w:val="00DA7B5F"/>
    <w:rsid w:val="00DA7D9D"/>
    <w:rsid w:val="00DA7E8F"/>
    <w:rsid w:val="00DB0259"/>
    <w:rsid w:val="00DB039C"/>
    <w:rsid w:val="00DB218F"/>
    <w:rsid w:val="00DB2B72"/>
    <w:rsid w:val="00DB374F"/>
    <w:rsid w:val="00DB42FE"/>
    <w:rsid w:val="00DB47E4"/>
    <w:rsid w:val="00DB5179"/>
    <w:rsid w:val="00DB524B"/>
    <w:rsid w:val="00DC0E51"/>
    <w:rsid w:val="00DC11E7"/>
    <w:rsid w:val="00DC1815"/>
    <w:rsid w:val="00DC18AE"/>
    <w:rsid w:val="00DC1E99"/>
    <w:rsid w:val="00DC2CB4"/>
    <w:rsid w:val="00DC3030"/>
    <w:rsid w:val="00DC3C7A"/>
    <w:rsid w:val="00DC4048"/>
    <w:rsid w:val="00DC46C1"/>
    <w:rsid w:val="00DC4ADB"/>
    <w:rsid w:val="00DC4BB4"/>
    <w:rsid w:val="00DC5241"/>
    <w:rsid w:val="00DC5B7C"/>
    <w:rsid w:val="00DC69AE"/>
    <w:rsid w:val="00DC7023"/>
    <w:rsid w:val="00DC769A"/>
    <w:rsid w:val="00DC79D3"/>
    <w:rsid w:val="00DD1026"/>
    <w:rsid w:val="00DD1111"/>
    <w:rsid w:val="00DD1B10"/>
    <w:rsid w:val="00DD232C"/>
    <w:rsid w:val="00DD2433"/>
    <w:rsid w:val="00DD36F5"/>
    <w:rsid w:val="00DD3D86"/>
    <w:rsid w:val="00DD4F92"/>
    <w:rsid w:val="00DD59F1"/>
    <w:rsid w:val="00DD5AB7"/>
    <w:rsid w:val="00DD5C7A"/>
    <w:rsid w:val="00DD62AC"/>
    <w:rsid w:val="00DD690E"/>
    <w:rsid w:val="00DD6D67"/>
    <w:rsid w:val="00DD7856"/>
    <w:rsid w:val="00DE0FA8"/>
    <w:rsid w:val="00DE1C3C"/>
    <w:rsid w:val="00DE2BB3"/>
    <w:rsid w:val="00DE2E5F"/>
    <w:rsid w:val="00DE30CE"/>
    <w:rsid w:val="00DE3D5B"/>
    <w:rsid w:val="00DE3FA8"/>
    <w:rsid w:val="00DE41F4"/>
    <w:rsid w:val="00DE44A1"/>
    <w:rsid w:val="00DE4C50"/>
    <w:rsid w:val="00DE55BD"/>
    <w:rsid w:val="00DE5A2A"/>
    <w:rsid w:val="00DE5CA9"/>
    <w:rsid w:val="00DE63B3"/>
    <w:rsid w:val="00DE65B3"/>
    <w:rsid w:val="00DE6604"/>
    <w:rsid w:val="00DE6DD7"/>
    <w:rsid w:val="00DE758C"/>
    <w:rsid w:val="00DE7A22"/>
    <w:rsid w:val="00DE7A63"/>
    <w:rsid w:val="00DE7D17"/>
    <w:rsid w:val="00DF0C58"/>
    <w:rsid w:val="00DF0F3F"/>
    <w:rsid w:val="00DF12D6"/>
    <w:rsid w:val="00DF131D"/>
    <w:rsid w:val="00DF181E"/>
    <w:rsid w:val="00DF1BDD"/>
    <w:rsid w:val="00DF1F5A"/>
    <w:rsid w:val="00DF213C"/>
    <w:rsid w:val="00DF2720"/>
    <w:rsid w:val="00DF3462"/>
    <w:rsid w:val="00DF34BF"/>
    <w:rsid w:val="00DF3D15"/>
    <w:rsid w:val="00DF5ABA"/>
    <w:rsid w:val="00DF5EB6"/>
    <w:rsid w:val="00DF6F9E"/>
    <w:rsid w:val="00DF759B"/>
    <w:rsid w:val="00DF776C"/>
    <w:rsid w:val="00E00A36"/>
    <w:rsid w:val="00E00DB2"/>
    <w:rsid w:val="00E01F7C"/>
    <w:rsid w:val="00E0202E"/>
    <w:rsid w:val="00E0250D"/>
    <w:rsid w:val="00E02774"/>
    <w:rsid w:val="00E027A2"/>
    <w:rsid w:val="00E02828"/>
    <w:rsid w:val="00E0283F"/>
    <w:rsid w:val="00E0314F"/>
    <w:rsid w:val="00E0340B"/>
    <w:rsid w:val="00E04100"/>
    <w:rsid w:val="00E0505A"/>
    <w:rsid w:val="00E055FE"/>
    <w:rsid w:val="00E05BE2"/>
    <w:rsid w:val="00E05CA1"/>
    <w:rsid w:val="00E0615F"/>
    <w:rsid w:val="00E06365"/>
    <w:rsid w:val="00E0660C"/>
    <w:rsid w:val="00E06DC6"/>
    <w:rsid w:val="00E06F5C"/>
    <w:rsid w:val="00E07530"/>
    <w:rsid w:val="00E07691"/>
    <w:rsid w:val="00E07BF1"/>
    <w:rsid w:val="00E07C72"/>
    <w:rsid w:val="00E07DC0"/>
    <w:rsid w:val="00E07F42"/>
    <w:rsid w:val="00E10C2A"/>
    <w:rsid w:val="00E10E36"/>
    <w:rsid w:val="00E111C0"/>
    <w:rsid w:val="00E11D96"/>
    <w:rsid w:val="00E12710"/>
    <w:rsid w:val="00E1298F"/>
    <w:rsid w:val="00E13425"/>
    <w:rsid w:val="00E1348E"/>
    <w:rsid w:val="00E15259"/>
    <w:rsid w:val="00E158F3"/>
    <w:rsid w:val="00E1638A"/>
    <w:rsid w:val="00E16470"/>
    <w:rsid w:val="00E17242"/>
    <w:rsid w:val="00E17386"/>
    <w:rsid w:val="00E20442"/>
    <w:rsid w:val="00E20CFA"/>
    <w:rsid w:val="00E20E47"/>
    <w:rsid w:val="00E21139"/>
    <w:rsid w:val="00E2177E"/>
    <w:rsid w:val="00E219C7"/>
    <w:rsid w:val="00E21B93"/>
    <w:rsid w:val="00E21C92"/>
    <w:rsid w:val="00E21FCA"/>
    <w:rsid w:val="00E2230E"/>
    <w:rsid w:val="00E2240B"/>
    <w:rsid w:val="00E2251A"/>
    <w:rsid w:val="00E23680"/>
    <w:rsid w:val="00E244B7"/>
    <w:rsid w:val="00E24A2D"/>
    <w:rsid w:val="00E24DF7"/>
    <w:rsid w:val="00E25274"/>
    <w:rsid w:val="00E253C2"/>
    <w:rsid w:val="00E261EA"/>
    <w:rsid w:val="00E2710D"/>
    <w:rsid w:val="00E27347"/>
    <w:rsid w:val="00E27937"/>
    <w:rsid w:val="00E27D3F"/>
    <w:rsid w:val="00E301DF"/>
    <w:rsid w:val="00E31192"/>
    <w:rsid w:val="00E314AA"/>
    <w:rsid w:val="00E318BF"/>
    <w:rsid w:val="00E31C25"/>
    <w:rsid w:val="00E32CD8"/>
    <w:rsid w:val="00E33A65"/>
    <w:rsid w:val="00E34444"/>
    <w:rsid w:val="00E346C2"/>
    <w:rsid w:val="00E347C3"/>
    <w:rsid w:val="00E34C61"/>
    <w:rsid w:val="00E34EDF"/>
    <w:rsid w:val="00E34F7B"/>
    <w:rsid w:val="00E3521D"/>
    <w:rsid w:val="00E35656"/>
    <w:rsid w:val="00E35CC0"/>
    <w:rsid w:val="00E361FC"/>
    <w:rsid w:val="00E37E61"/>
    <w:rsid w:val="00E400E7"/>
    <w:rsid w:val="00E40170"/>
    <w:rsid w:val="00E40E6F"/>
    <w:rsid w:val="00E415F1"/>
    <w:rsid w:val="00E42643"/>
    <w:rsid w:val="00E42E52"/>
    <w:rsid w:val="00E43157"/>
    <w:rsid w:val="00E4440F"/>
    <w:rsid w:val="00E449A1"/>
    <w:rsid w:val="00E44B43"/>
    <w:rsid w:val="00E45C74"/>
    <w:rsid w:val="00E461CE"/>
    <w:rsid w:val="00E462DB"/>
    <w:rsid w:val="00E469E4"/>
    <w:rsid w:val="00E473A4"/>
    <w:rsid w:val="00E477E5"/>
    <w:rsid w:val="00E47F5F"/>
    <w:rsid w:val="00E518E8"/>
    <w:rsid w:val="00E51958"/>
    <w:rsid w:val="00E519FA"/>
    <w:rsid w:val="00E52602"/>
    <w:rsid w:val="00E53B28"/>
    <w:rsid w:val="00E54420"/>
    <w:rsid w:val="00E551AE"/>
    <w:rsid w:val="00E552BA"/>
    <w:rsid w:val="00E553BC"/>
    <w:rsid w:val="00E56333"/>
    <w:rsid w:val="00E5687F"/>
    <w:rsid w:val="00E572BE"/>
    <w:rsid w:val="00E57368"/>
    <w:rsid w:val="00E601F4"/>
    <w:rsid w:val="00E6025F"/>
    <w:rsid w:val="00E60BA6"/>
    <w:rsid w:val="00E60E60"/>
    <w:rsid w:val="00E615E1"/>
    <w:rsid w:val="00E61AB2"/>
    <w:rsid w:val="00E61B21"/>
    <w:rsid w:val="00E623BE"/>
    <w:rsid w:val="00E62A50"/>
    <w:rsid w:val="00E62AFA"/>
    <w:rsid w:val="00E62D63"/>
    <w:rsid w:val="00E62DAC"/>
    <w:rsid w:val="00E63D2D"/>
    <w:rsid w:val="00E63D66"/>
    <w:rsid w:val="00E63F06"/>
    <w:rsid w:val="00E64007"/>
    <w:rsid w:val="00E64DDE"/>
    <w:rsid w:val="00E64F30"/>
    <w:rsid w:val="00E6663F"/>
    <w:rsid w:val="00E666CD"/>
    <w:rsid w:val="00E66B9D"/>
    <w:rsid w:val="00E670FA"/>
    <w:rsid w:val="00E67466"/>
    <w:rsid w:val="00E674A0"/>
    <w:rsid w:val="00E70F7D"/>
    <w:rsid w:val="00E711A0"/>
    <w:rsid w:val="00E71968"/>
    <w:rsid w:val="00E71D41"/>
    <w:rsid w:val="00E720CA"/>
    <w:rsid w:val="00E731D3"/>
    <w:rsid w:val="00E7320F"/>
    <w:rsid w:val="00E73C81"/>
    <w:rsid w:val="00E74774"/>
    <w:rsid w:val="00E74C7D"/>
    <w:rsid w:val="00E74FE2"/>
    <w:rsid w:val="00E752B6"/>
    <w:rsid w:val="00E752D1"/>
    <w:rsid w:val="00E756A3"/>
    <w:rsid w:val="00E756FC"/>
    <w:rsid w:val="00E76703"/>
    <w:rsid w:val="00E76F64"/>
    <w:rsid w:val="00E77007"/>
    <w:rsid w:val="00E7731A"/>
    <w:rsid w:val="00E7735C"/>
    <w:rsid w:val="00E8062C"/>
    <w:rsid w:val="00E8076E"/>
    <w:rsid w:val="00E81AB0"/>
    <w:rsid w:val="00E81D4F"/>
    <w:rsid w:val="00E82A42"/>
    <w:rsid w:val="00E8366C"/>
    <w:rsid w:val="00E84566"/>
    <w:rsid w:val="00E84A2D"/>
    <w:rsid w:val="00E84EB5"/>
    <w:rsid w:val="00E84FB7"/>
    <w:rsid w:val="00E85662"/>
    <w:rsid w:val="00E85848"/>
    <w:rsid w:val="00E85EA1"/>
    <w:rsid w:val="00E86359"/>
    <w:rsid w:val="00E86562"/>
    <w:rsid w:val="00E867D6"/>
    <w:rsid w:val="00E86801"/>
    <w:rsid w:val="00E86AE0"/>
    <w:rsid w:val="00E86E4A"/>
    <w:rsid w:val="00E8789F"/>
    <w:rsid w:val="00E87915"/>
    <w:rsid w:val="00E90063"/>
    <w:rsid w:val="00E90637"/>
    <w:rsid w:val="00E907CE"/>
    <w:rsid w:val="00E90CB7"/>
    <w:rsid w:val="00E90D27"/>
    <w:rsid w:val="00E91380"/>
    <w:rsid w:val="00E91E89"/>
    <w:rsid w:val="00E91E9F"/>
    <w:rsid w:val="00E9241C"/>
    <w:rsid w:val="00E9281A"/>
    <w:rsid w:val="00E93457"/>
    <w:rsid w:val="00E93C02"/>
    <w:rsid w:val="00E93C30"/>
    <w:rsid w:val="00E93CD4"/>
    <w:rsid w:val="00E93E7A"/>
    <w:rsid w:val="00E9566F"/>
    <w:rsid w:val="00E95778"/>
    <w:rsid w:val="00E95D9D"/>
    <w:rsid w:val="00E97B71"/>
    <w:rsid w:val="00E97BE7"/>
    <w:rsid w:val="00E97E22"/>
    <w:rsid w:val="00EA01AA"/>
    <w:rsid w:val="00EA01DA"/>
    <w:rsid w:val="00EA06A7"/>
    <w:rsid w:val="00EA06B6"/>
    <w:rsid w:val="00EA080C"/>
    <w:rsid w:val="00EA16EF"/>
    <w:rsid w:val="00EA1883"/>
    <w:rsid w:val="00EA1B49"/>
    <w:rsid w:val="00EA1FE1"/>
    <w:rsid w:val="00EA2027"/>
    <w:rsid w:val="00EA2221"/>
    <w:rsid w:val="00EA2E53"/>
    <w:rsid w:val="00EA3262"/>
    <w:rsid w:val="00EA3BD4"/>
    <w:rsid w:val="00EA3BF7"/>
    <w:rsid w:val="00EA3D34"/>
    <w:rsid w:val="00EA472B"/>
    <w:rsid w:val="00EA4F77"/>
    <w:rsid w:val="00EA52E4"/>
    <w:rsid w:val="00EA5A55"/>
    <w:rsid w:val="00EA5DD0"/>
    <w:rsid w:val="00EA5FCE"/>
    <w:rsid w:val="00EA6533"/>
    <w:rsid w:val="00EA6E61"/>
    <w:rsid w:val="00EA7E8B"/>
    <w:rsid w:val="00EB08F0"/>
    <w:rsid w:val="00EB160A"/>
    <w:rsid w:val="00EB2568"/>
    <w:rsid w:val="00EB2D3F"/>
    <w:rsid w:val="00EB389D"/>
    <w:rsid w:val="00EB39AE"/>
    <w:rsid w:val="00EB3C4C"/>
    <w:rsid w:val="00EB454D"/>
    <w:rsid w:val="00EB5240"/>
    <w:rsid w:val="00EB576D"/>
    <w:rsid w:val="00EB67F1"/>
    <w:rsid w:val="00EB6CE9"/>
    <w:rsid w:val="00EB6DB2"/>
    <w:rsid w:val="00EB6F70"/>
    <w:rsid w:val="00EC0242"/>
    <w:rsid w:val="00EC0833"/>
    <w:rsid w:val="00EC09A9"/>
    <w:rsid w:val="00EC1252"/>
    <w:rsid w:val="00EC1965"/>
    <w:rsid w:val="00EC1DE7"/>
    <w:rsid w:val="00EC1FF6"/>
    <w:rsid w:val="00EC2116"/>
    <w:rsid w:val="00EC2CD6"/>
    <w:rsid w:val="00EC3000"/>
    <w:rsid w:val="00EC3EC6"/>
    <w:rsid w:val="00EC419A"/>
    <w:rsid w:val="00EC48F8"/>
    <w:rsid w:val="00EC4C45"/>
    <w:rsid w:val="00EC62E1"/>
    <w:rsid w:val="00EC6412"/>
    <w:rsid w:val="00EC6669"/>
    <w:rsid w:val="00EC68B9"/>
    <w:rsid w:val="00EC756F"/>
    <w:rsid w:val="00EC77F4"/>
    <w:rsid w:val="00ED078F"/>
    <w:rsid w:val="00ED08B7"/>
    <w:rsid w:val="00ED08C6"/>
    <w:rsid w:val="00ED0A9C"/>
    <w:rsid w:val="00ED0B6F"/>
    <w:rsid w:val="00ED13B2"/>
    <w:rsid w:val="00ED36F0"/>
    <w:rsid w:val="00ED4AF5"/>
    <w:rsid w:val="00ED65B2"/>
    <w:rsid w:val="00ED6B79"/>
    <w:rsid w:val="00ED76BE"/>
    <w:rsid w:val="00EE0879"/>
    <w:rsid w:val="00EE0B0D"/>
    <w:rsid w:val="00EE185F"/>
    <w:rsid w:val="00EE2008"/>
    <w:rsid w:val="00EE2771"/>
    <w:rsid w:val="00EE2D12"/>
    <w:rsid w:val="00EE34DE"/>
    <w:rsid w:val="00EE3705"/>
    <w:rsid w:val="00EE38D8"/>
    <w:rsid w:val="00EE40A6"/>
    <w:rsid w:val="00EE4E94"/>
    <w:rsid w:val="00EE6CB2"/>
    <w:rsid w:val="00EE74FE"/>
    <w:rsid w:val="00EE7996"/>
    <w:rsid w:val="00EF02A4"/>
    <w:rsid w:val="00EF0A44"/>
    <w:rsid w:val="00EF1419"/>
    <w:rsid w:val="00EF1C2E"/>
    <w:rsid w:val="00EF20B7"/>
    <w:rsid w:val="00EF26A4"/>
    <w:rsid w:val="00EF3971"/>
    <w:rsid w:val="00EF39FF"/>
    <w:rsid w:val="00EF3DC2"/>
    <w:rsid w:val="00EF3ECE"/>
    <w:rsid w:val="00EF41EC"/>
    <w:rsid w:val="00EF4E50"/>
    <w:rsid w:val="00EF4F30"/>
    <w:rsid w:val="00EF56AA"/>
    <w:rsid w:val="00EF5E0D"/>
    <w:rsid w:val="00EF5FBD"/>
    <w:rsid w:val="00EF619B"/>
    <w:rsid w:val="00EF643D"/>
    <w:rsid w:val="00EF695F"/>
    <w:rsid w:val="00EF69E8"/>
    <w:rsid w:val="00EF7890"/>
    <w:rsid w:val="00EF79B0"/>
    <w:rsid w:val="00F006C4"/>
    <w:rsid w:val="00F00B55"/>
    <w:rsid w:val="00F00F4A"/>
    <w:rsid w:val="00F01BD5"/>
    <w:rsid w:val="00F01EF2"/>
    <w:rsid w:val="00F022E3"/>
    <w:rsid w:val="00F02311"/>
    <w:rsid w:val="00F02AD1"/>
    <w:rsid w:val="00F031A7"/>
    <w:rsid w:val="00F039D6"/>
    <w:rsid w:val="00F0429B"/>
    <w:rsid w:val="00F052B2"/>
    <w:rsid w:val="00F0623C"/>
    <w:rsid w:val="00F079E3"/>
    <w:rsid w:val="00F10BFB"/>
    <w:rsid w:val="00F10E78"/>
    <w:rsid w:val="00F11689"/>
    <w:rsid w:val="00F11B47"/>
    <w:rsid w:val="00F12AD7"/>
    <w:rsid w:val="00F13CFA"/>
    <w:rsid w:val="00F13D7C"/>
    <w:rsid w:val="00F140B6"/>
    <w:rsid w:val="00F153A9"/>
    <w:rsid w:val="00F154C6"/>
    <w:rsid w:val="00F15C94"/>
    <w:rsid w:val="00F16A9F"/>
    <w:rsid w:val="00F20331"/>
    <w:rsid w:val="00F204F5"/>
    <w:rsid w:val="00F20544"/>
    <w:rsid w:val="00F207F4"/>
    <w:rsid w:val="00F210CC"/>
    <w:rsid w:val="00F215DF"/>
    <w:rsid w:val="00F21BA3"/>
    <w:rsid w:val="00F21E94"/>
    <w:rsid w:val="00F22097"/>
    <w:rsid w:val="00F22608"/>
    <w:rsid w:val="00F2297C"/>
    <w:rsid w:val="00F22D13"/>
    <w:rsid w:val="00F23607"/>
    <w:rsid w:val="00F23668"/>
    <w:rsid w:val="00F236CC"/>
    <w:rsid w:val="00F23970"/>
    <w:rsid w:val="00F23DCF"/>
    <w:rsid w:val="00F24102"/>
    <w:rsid w:val="00F242E1"/>
    <w:rsid w:val="00F246AF"/>
    <w:rsid w:val="00F24AB5"/>
    <w:rsid w:val="00F24B71"/>
    <w:rsid w:val="00F253CC"/>
    <w:rsid w:val="00F25404"/>
    <w:rsid w:val="00F258B0"/>
    <w:rsid w:val="00F26104"/>
    <w:rsid w:val="00F267B8"/>
    <w:rsid w:val="00F26862"/>
    <w:rsid w:val="00F300C0"/>
    <w:rsid w:val="00F30FE6"/>
    <w:rsid w:val="00F31141"/>
    <w:rsid w:val="00F312EF"/>
    <w:rsid w:val="00F317AC"/>
    <w:rsid w:val="00F3216F"/>
    <w:rsid w:val="00F32351"/>
    <w:rsid w:val="00F32F57"/>
    <w:rsid w:val="00F34A36"/>
    <w:rsid w:val="00F34B5C"/>
    <w:rsid w:val="00F34BE1"/>
    <w:rsid w:val="00F350B3"/>
    <w:rsid w:val="00F3517C"/>
    <w:rsid w:val="00F359A6"/>
    <w:rsid w:val="00F36BDD"/>
    <w:rsid w:val="00F36FBF"/>
    <w:rsid w:val="00F36FCC"/>
    <w:rsid w:val="00F37106"/>
    <w:rsid w:val="00F37899"/>
    <w:rsid w:val="00F37E12"/>
    <w:rsid w:val="00F40864"/>
    <w:rsid w:val="00F40E57"/>
    <w:rsid w:val="00F4257C"/>
    <w:rsid w:val="00F42700"/>
    <w:rsid w:val="00F42C6D"/>
    <w:rsid w:val="00F42CBF"/>
    <w:rsid w:val="00F42D14"/>
    <w:rsid w:val="00F43019"/>
    <w:rsid w:val="00F4463F"/>
    <w:rsid w:val="00F44AC7"/>
    <w:rsid w:val="00F44F49"/>
    <w:rsid w:val="00F45246"/>
    <w:rsid w:val="00F4562A"/>
    <w:rsid w:val="00F457BE"/>
    <w:rsid w:val="00F46354"/>
    <w:rsid w:val="00F466C0"/>
    <w:rsid w:val="00F46EF2"/>
    <w:rsid w:val="00F47768"/>
    <w:rsid w:val="00F47C76"/>
    <w:rsid w:val="00F47DCD"/>
    <w:rsid w:val="00F502A1"/>
    <w:rsid w:val="00F502B4"/>
    <w:rsid w:val="00F50694"/>
    <w:rsid w:val="00F506CB"/>
    <w:rsid w:val="00F50D8E"/>
    <w:rsid w:val="00F515B6"/>
    <w:rsid w:val="00F517F2"/>
    <w:rsid w:val="00F519CF"/>
    <w:rsid w:val="00F51FBB"/>
    <w:rsid w:val="00F52076"/>
    <w:rsid w:val="00F5229D"/>
    <w:rsid w:val="00F5285C"/>
    <w:rsid w:val="00F5293B"/>
    <w:rsid w:val="00F535A7"/>
    <w:rsid w:val="00F539A6"/>
    <w:rsid w:val="00F53F83"/>
    <w:rsid w:val="00F54A95"/>
    <w:rsid w:val="00F54AB8"/>
    <w:rsid w:val="00F550FB"/>
    <w:rsid w:val="00F55177"/>
    <w:rsid w:val="00F55C12"/>
    <w:rsid w:val="00F561E0"/>
    <w:rsid w:val="00F567CF"/>
    <w:rsid w:val="00F5699D"/>
    <w:rsid w:val="00F56BA5"/>
    <w:rsid w:val="00F576AA"/>
    <w:rsid w:val="00F60611"/>
    <w:rsid w:val="00F60E22"/>
    <w:rsid w:val="00F61891"/>
    <w:rsid w:val="00F619A5"/>
    <w:rsid w:val="00F64620"/>
    <w:rsid w:val="00F65260"/>
    <w:rsid w:val="00F652D0"/>
    <w:rsid w:val="00F65842"/>
    <w:rsid w:val="00F65CCB"/>
    <w:rsid w:val="00F66A3C"/>
    <w:rsid w:val="00F66DA8"/>
    <w:rsid w:val="00F67016"/>
    <w:rsid w:val="00F6772F"/>
    <w:rsid w:val="00F679C4"/>
    <w:rsid w:val="00F679C6"/>
    <w:rsid w:val="00F67BB4"/>
    <w:rsid w:val="00F67E9C"/>
    <w:rsid w:val="00F7009E"/>
    <w:rsid w:val="00F715CF"/>
    <w:rsid w:val="00F72901"/>
    <w:rsid w:val="00F7478F"/>
    <w:rsid w:val="00F750D5"/>
    <w:rsid w:val="00F75904"/>
    <w:rsid w:val="00F76AA6"/>
    <w:rsid w:val="00F77262"/>
    <w:rsid w:val="00F81AAC"/>
    <w:rsid w:val="00F821AD"/>
    <w:rsid w:val="00F821FC"/>
    <w:rsid w:val="00F82586"/>
    <w:rsid w:val="00F83435"/>
    <w:rsid w:val="00F840A6"/>
    <w:rsid w:val="00F846CE"/>
    <w:rsid w:val="00F84D38"/>
    <w:rsid w:val="00F84DBB"/>
    <w:rsid w:val="00F84F86"/>
    <w:rsid w:val="00F851BD"/>
    <w:rsid w:val="00F8525A"/>
    <w:rsid w:val="00F853FF"/>
    <w:rsid w:val="00F854FF"/>
    <w:rsid w:val="00F85677"/>
    <w:rsid w:val="00F85844"/>
    <w:rsid w:val="00F85B48"/>
    <w:rsid w:val="00F85C0A"/>
    <w:rsid w:val="00F86684"/>
    <w:rsid w:val="00F87D83"/>
    <w:rsid w:val="00F90AD3"/>
    <w:rsid w:val="00F90CA1"/>
    <w:rsid w:val="00F9123B"/>
    <w:rsid w:val="00F91530"/>
    <w:rsid w:val="00F917D1"/>
    <w:rsid w:val="00F91BC6"/>
    <w:rsid w:val="00F9224E"/>
    <w:rsid w:val="00F9262D"/>
    <w:rsid w:val="00F92816"/>
    <w:rsid w:val="00F931F3"/>
    <w:rsid w:val="00F9359D"/>
    <w:rsid w:val="00F937B5"/>
    <w:rsid w:val="00F93F22"/>
    <w:rsid w:val="00F947D1"/>
    <w:rsid w:val="00F958C5"/>
    <w:rsid w:val="00F95923"/>
    <w:rsid w:val="00F95BF5"/>
    <w:rsid w:val="00F9653B"/>
    <w:rsid w:val="00F965AD"/>
    <w:rsid w:val="00F96AD3"/>
    <w:rsid w:val="00F96B25"/>
    <w:rsid w:val="00F96EAA"/>
    <w:rsid w:val="00F973FD"/>
    <w:rsid w:val="00F97D87"/>
    <w:rsid w:val="00F97F40"/>
    <w:rsid w:val="00FA09B9"/>
    <w:rsid w:val="00FA0EF1"/>
    <w:rsid w:val="00FA188F"/>
    <w:rsid w:val="00FA211C"/>
    <w:rsid w:val="00FA2FA1"/>
    <w:rsid w:val="00FA32C2"/>
    <w:rsid w:val="00FA35AD"/>
    <w:rsid w:val="00FA37DE"/>
    <w:rsid w:val="00FA3DD5"/>
    <w:rsid w:val="00FA4160"/>
    <w:rsid w:val="00FA493C"/>
    <w:rsid w:val="00FA540D"/>
    <w:rsid w:val="00FA5424"/>
    <w:rsid w:val="00FA56ED"/>
    <w:rsid w:val="00FA5F43"/>
    <w:rsid w:val="00FA63D3"/>
    <w:rsid w:val="00FA6B8D"/>
    <w:rsid w:val="00FA7CF2"/>
    <w:rsid w:val="00FB057C"/>
    <w:rsid w:val="00FB0771"/>
    <w:rsid w:val="00FB08C0"/>
    <w:rsid w:val="00FB1181"/>
    <w:rsid w:val="00FB23D7"/>
    <w:rsid w:val="00FB2F38"/>
    <w:rsid w:val="00FB3174"/>
    <w:rsid w:val="00FB3185"/>
    <w:rsid w:val="00FB3256"/>
    <w:rsid w:val="00FB336C"/>
    <w:rsid w:val="00FB343B"/>
    <w:rsid w:val="00FB4099"/>
    <w:rsid w:val="00FB4981"/>
    <w:rsid w:val="00FB52CF"/>
    <w:rsid w:val="00FB5855"/>
    <w:rsid w:val="00FB58FB"/>
    <w:rsid w:val="00FB5CF9"/>
    <w:rsid w:val="00FB62CF"/>
    <w:rsid w:val="00FB66F6"/>
    <w:rsid w:val="00FB672D"/>
    <w:rsid w:val="00FB69F0"/>
    <w:rsid w:val="00FB74EC"/>
    <w:rsid w:val="00FB7758"/>
    <w:rsid w:val="00FB7A36"/>
    <w:rsid w:val="00FB7CE1"/>
    <w:rsid w:val="00FB7DDB"/>
    <w:rsid w:val="00FC0798"/>
    <w:rsid w:val="00FC0C84"/>
    <w:rsid w:val="00FC156F"/>
    <w:rsid w:val="00FC19A9"/>
    <w:rsid w:val="00FC19C9"/>
    <w:rsid w:val="00FC1D21"/>
    <w:rsid w:val="00FC1D31"/>
    <w:rsid w:val="00FC281A"/>
    <w:rsid w:val="00FC2AC0"/>
    <w:rsid w:val="00FC3FEF"/>
    <w:rsid w:val="00FC4219"/>
    <w:rsid w:val="00FC424D"/>
    <w:rsid w:val="00FC52FA"/>
    <w:rsid w:val="00FC6434"/>
    <w:rsid w:val="00FC6821"/>
    <w:rsid w:val="00FC6E54"/>
    <w:rsid w:val="00FC70F8"/>
    <w:rsid w:val="00FC7400"/>
    <w:rsid w:val="00FC743B"/>
    <w:rsid w:val="00FC76B9"/>
    <w:rsid w:val="00FD05AC"/>
    <w:rsid w:val="00FD07A4"/>
    <w:rsid w:val="00FD1780"/>
    <w:rsid w:val="00FD1A81"/>
    <w:rsid w:val="00FD1FC9"/>
    <w:rsid w:val="00FD2158"/>
    <w:rsid w:val="00FD2E7C"/>
    <w:rsid w:val="00FD3BF2"/>
    <w:rsid w:val="00FD3C3B"/>
    <w:rsid w:val="00FD3D98"/>
    <w:rsid w:val="00FD3F88"/>
    <w:rsid w:val="00FD528D"/>
    <w:rsid w:val="00FD5739"/>
    <w:rsid w:val="00FD5958"/>
    <w:rsid w:val="00FD63A7"/>
    <w:rsid w:val="00FD660A"/>
    <w:rsid w:val="00FD6BC1"/>
    <w:rsid w:val="00FD6E27"/>
    <w:rsid w:val="00FE0589"/>
    <w:rsid w:val="00FE0794"/>
    <w:rsid w:val="00FE1BAE"/>
    <w:rsid w:val="00FE1D46"/>
    <w:rsid w:val="00FE1E01"/>
    <w:rsid w:val="00FE2A20"/>
    <w:rsid w:val="00FE40AB"/>
    <w:rsid w:val="00FE43F7"/>
    <w:rsid w:val="00FE48C2"/>
    <w:rsid w:val="00FE527F"/>
    <w:rsid w:val="00FE5B8B"/>
    <w:rsid w:val="00FE66B7"/>
    <w:rsid w:val="00FE69DB"/>
    <w:rsid w:val="00FE6B45"/>
    <w:rsid w:val="00FE7357"/>
    <w:rsid w:val="00FE758F"/>
    <w:rsid w:val="00FE7857"/>
    <w:rsid w:val="00FE7DB0"/>
    <w:rsid w:val="00FF0488"/>
    <w:rsid w:val="00FF1B20"/>
    <w:rsid w:val="00FF244F"/>
    <w:rsid w:val="00FF292B"/>
    <w:rsid w:val="00FF47D9"/>
    <w:rsid w:val="00FF55F3"/>
    <w:rsid w:val="00FF5851"/>
    <w:rsid w:val="00FF5E44"/>
    <w:rsid w:val="00FF6148"/>
    <w:rsid w:val="00FF63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5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CA4"/>
    <w:rPr>
      <w:lang w:val="en-US" w:eastAsia="en-US"/>
    </w:rPr>
  </w:style>
  <w:style w:type="paragraph" w:styleId="Heading1">
    <w:name w:val="heading 1"/>
    <w:basedOn w:val="Normal"/>
    <w:next w:val="Normal"/>
    <w:link w:val="Heading1Char"/>
    <w:uiPriority w:val="9"/>
    <w:qFormat/>
    <w:rsid w:val="004D1B19"/>
    <w:pPr>
      <w:keepNext/>
      <w:keepLines/>
      <w:spacing w:before="640" w:after="960"/>
      <w:outlineLvl w:val="0"/>
    </w:pPr>
    <w:rPr>
      <w:rFonts w:asciiTheme="majorHAnsi" w:eastAsiaTheme="majorEastAsia" w:hAnsiTheme="majorHAnsi" w:cstheme="majorBidi"/>
      <w:b/>
      <w:bCs/>
      <w:color w:val="4A442A" w:themeColor="background2" w:themeShade="40"/>
      <w:sz w:val="32"/>
      <w:szCs w:val="32"/>
    </w:rPr>
  </w:style>
  <w:style w:type="paragraph" w:styleId="Heading2">
    <w:name w:val="heading 2"/>
    <w:basedOn w:val="Normal"/>
    <w:next w:val="Normal"/>
    <w:link w:val="Heading2Char"/>
    <w:uiPriority w:val="9"/>
    <w:unhideWhenUsed/>
    <w:qFormat/>
    <w:rsid w:val="009157F3"/>
    <w:pPr>
      <w:numPr>
        <w:numId w:val="58"/>
      </w:numPr>
      <w:tabs>
        <w:tab w:val="left" w:pos="547"/>
      </w:tabs>
      <w:spacing w:before="480" w:after="360"/>
      <w:outlineLvl w:val="1"/>
    </w:pPr>
    <w:rPr>
      <w:rFonts w:asciiTheme="majorHAnsi" w:hAnsiTheme="majorHAnsi"/>
      <w:b/>
      <w:i/>
      <w:sz w:val="28"/>
      <w:szCs w:val="28"/>
    </w:rPr>
  </w:style>
  <w:style w:type="paragraph" w:styleId="Heading3">
    <w:name w:val="heading 3"/>
    <w:basedOn w:val="Normal"/>
    <w:next w:val="Normal"/>
    <w:link w:val="Heading3Char"/>
    <w:uiPriority w:val="9"/>
    <w:unhideWhenUsed/>
    <w:qFormat/>
    <w:rsid w:val="009157F3"/>
    <w:pPr>
      <w:keepNext/>
      <w:keepLines/>
      <w:numPr>
        <w:ilvl w:val="3"/>
        <w:numId w:val="54"/>
      </w:numPr>
      <w:spacing w:before="480" w:after="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157F3"/>
    <w:pPr>
      <w:keepNext/>
      <w:keepLines/>
      <w:spacing w:before="480" w:after="360"/>
      <w:ind w:left="547" w:hanging="547"/>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D857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04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D1B19"/>
    <w:rPr>
      <w:rFonts w:asciiTheme="majorHAnsi" w:eastAsiaTheme="majorEastAsia" w:hAnsiTheme="majorHAnsi" w:cstheme="majorBidi"/>
      <w:b/>
      <w:bCs/>
      <w:color w:val="4A442A" w:themeColor="background2" w:themeShade="40"/>
      <w:sz w:val="32"/>
      <w:szCs w:val="32"/>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2D63D3"/>
    <w:pPr>
      <w:tabs>
        <w:tab w:val="left" w:pos="360"/>
        <w:tab w:val="left" w:pos="979"/>
        <w:tab w:val="right" w:pos="7776"/>
      </w:tabs>
      <w:spacing w:before="60" w:after="60"/>
      <w:ind w:left="360" w:hanging="360"/>
    </w:pPr>
    <w:rPr>
      <w:rFonts w:asciiTheme="majorHAnsi" w:hAnsiTheme="majorHAnsi"/>
      <w:i/>
      <w:noProof/>
      <w:sz w:val="20"/>
      <w:szCs w:val="20"/>
    </w:rPr>
  </w:style>
  <w:style w:type="paragraph" w:styleId="TOC1">
    <w:name w:val="toc 1"/>
    <w:basedOn w:val="Normal"/>
    <w:next w:val="Normal"/>
    <w:autoRedefine/>
    <w:uiPriority w:val="39"/>
    <w:unhideWhenUsed/>
    <w:qFormat/>
    <w:rsid w:val="00BE0BDF"/>
    <w:pPr>
      <w:tabs>
        <w:tab w:val="right" w:pos="7766"/>
      </w:tabs>
      <w:spacing w:before="360" w:after="240"/>
    </w:pPr>
    <w:rPr>
      <w:rFonts w:ascii="Cambria" w:hAnsi="Cambria"/>
      <w:b/>
      <w:caps/>
      <w:sz w:val="20"/>
      <w:szCs w:val="22"/>
    </w:rPr>
  </w:style>
  <w:style w:type="paragraph" w:styleId="TOC3">
    <w:name w:val="toc 3"/>
    <w:basedOn w:val="Normal"/>
    <w:next w:val="Normal"/>
    <w:autoRedefine/>
    <w:uiPriority w:val="39"/>
    <w:unhideWhenUsed/>
    <w:qFormat/>
    <w:rsid w:val="00670F2D"/>
    <w:pPr>
      <w:tabs>
        <w:tab w:val="left" w:pos="720"/>
        <w:tab w:val="right" w:pos="7766"/>
      </w:tabs>
      <w:ind w:left="720" w:hanging="360"/>
    </w:pPr>
    <w:rPr>
      <w:rFonts w:asciiTheme="majorHAnsi" w:hAnsiTheme="majorHAnsi"/>
      <w:noProof/>
      <w:sz w:val="20"/>
      <w:szCs w:val="20"/>
      <w:lang w:val="es-ES"/>
    </w:rPr>
  </w:style>
  <w:style w:type="paragraph" w:styleId="TOC4">
    <w:name w:val="toc 4"/>
    <w:basedOn w:val="Normal"/>
    <w:next w:val="Normal"/>
    <w:autoRedefine/>
    <w:uiPriority w:val="39"/>
    <w:unhideWhenUsed/>
    <w:rsid w:val="005C4225"/>
    <w:pPr>
      <w:ind w:left="72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paragraph" w:styleId="Title">
    <w:name w:val="Title"/>
    <w:basedOn w:val="Normal"/>
    <w:link w:val="TitleChar"/>
    <w:uiPriority w:val="10"/>
    <w:qFormat/>
    <w:rsid w:val="009F35A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es-ES"/>
    </w:rPr>
  </w:style>
  <w:style w:type="character" w:customStyle="1" w:styleId="TitleChar">
    <w:name w:val="Title Char"/>
    <w:basedOn w:val="DefaultParagraphFont"/>
    <w:link w:val="Title"/>
    <w:uiPriority w:val="10"/>
    <w:rsid w:val="009F35A7"/>
    <w:rPr>
      <w:rFonts w:eastAsia="Times New Roman"/>
      <w:b/>
      <w:sz w:val="24"/>
      <w:bdr w:val="none" w:sz="0" w:space="0" w:color="auto"/>
      <w:lang w:eastAsia="en-US"/>
    </w:rPr>
  </w:style>
  <w:style w:type="character" w:styleId="Strong">
    <w:name w:val="Strong"/>
    <w:uiPriority w:val="22"/>
    <w:qFormat/>
    <w:rsid w:val="000B0496"/>
    <w:rPr>
      <w:b/>
      <w:bCs/>
    </w:rPr>
  </w:style>
  <w:style w:type="paragraph" w:customStyle="1" w:styleId="Default">
    <w:name w:val="Default"/>
    <w:rsid w:val="000B04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bdr w:val="none" w:sz="0" w:space="0" w:color="auto"/>
      <w:lang w:val="en-US" w:eastAsia="en-US"/>
    </w:rPr>
  </w:style>
  <w:style w:type="paragraph" w:styleId="NoSpacing">
    <w:name w:val="No Spacing"/>
    <w:link w:val="NoSpacingChar"/>
    <w:uiPriority w:val="1"/>
    <w:qFormat/>
    <w:rsid w:val="000B0496"/>
    <w:rPr>
      <w:lang w:val="en-US" w:eastAsia="en-US"/>
    </w:rPr>
  </w:style>
  <w:style w:type="character" w:styleId="BookTitle">
    <w:name w:val="Book Title"/>
    <w:basedOn w:val="DefaultParagraphFont"/>
    <w:uiPriority w:val="33"/>
    <w:qFormat/>
    <w:rsid w:val="000B0496"/>
    <w:rPr>
      <w:b/>
      <w:bCs/>
      <w:smallCaps/>
      <w:spacing w:val="5"/>
    </w:rPr>
  </w:style>
  <w:style w:type="character" w:styleId="FollowedHyperlink">
    <w:name w:val="FollowedHyperlink"/>
    <w:basedOn w:val="DefaultParagraphFont"/>
    <w:uiPriority w:val="99"/>
    <w:semiHidden/>
    <w:unhideWhenUsed/>
    <w:rsid w:val="00BF7263"/>
    <w:rPr>
      <w:color w:val="800080" w:themeColor="followedHyperlink"/>
      <w:u w:val="single"/>
    </w:rPr>
  </w:style>
  <w:style w:type="paragraph" w:styleId="TOCHeading">
    <w:name w:val="TOC Heading"/>
    <w:basedOn w:val="Heading1"/>
    <w:next w:val="Normal"/>
    <w:uiPriority w:val="39"/>
    <w:unhideWhenUsed/>
    <w:qFormat/>
    <w:rsid w:val="001A5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NoSpacingChar">
    <w:name w:val="No Spacing Char"/>
    <w:basedOn w:val="DefaultParagraphFont"/>
    <w:link w:val="NoSpacing"/>
    <w:uiPriority w:val="1"/>
    <w:rsid w:val="0007048E"/>
    <w:rPr>
      <w:sz w:val="24"/>
      <w:szCs w:val="24"/>
      <w:lang w:val="en-US" w:eastAsia="en-US"/>
    </w:rPr>
  </w:style>
  <w:style w:type="character" w:customStyle="1" w:styleId="Heading2Char">
    <w:name w:val="Heading 2 Char"/>
    <w:basedOn w:val="DefaultParagraphFont"/>
    <w:link w:val="Heading2"/>
    <w:uiPriority w:val="9"/>
    <w:rsid w:val="009157F3"/>
    <w:rPr>
      <w:rFonts w:asciiTheme="majorHAnsi" w:hAnsiTheme="majorHAnsi"/>
      <w:b/>
      <w:i/>
      <w:sz w:val="28"/>
      <w:szCs w:val="28"/>
      <w:lang w:val="en-US" w:eastAsia="en-US"/>
    </w:rPr>
  </w:style>
  <w:style w:type="paragraph" w:styleId="Subtitle">
    <w:name w:val="Subtitle"/>
    <w:basedOn w:val="Normal"/>
    <w:next w:val="Normal"/>
    <w:link w:val="SubtitleChar"/>
    <w:uiPriority w:val="11"/>
    <w:qFormat/>
    <w:rsid w:val="00584D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4DF5"/>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9157F3"/>
    <w:rPr>
      <w:rFonts w:asciiTheme="majorHAnsi" w:eastAsiaTheme="majorEastAsia" w:hAnsiTheme="majorHAnsi" w:cstheme="majorBidi"/>
      <w:b/>
      <w:bCs/>
      <w:lang w:val="en-US" w:eastAsia="en-US"/>
    </w:rPr>
  </w:style>
  <w:style w:type="paragraph" w:styleId="NormalWeb">
    <w:name w:val="Normal (Web)"/>
    <w:basedOn w:val="Normal"/>
    <w:uiPriority w:val="99"/>
    <w:unhideWhenUsed/>
    <w:rsid w:val="00E62D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36"/>
    </w:pPr>
    <w:rPr>
      <w:rFonts w:eastAsia="Times New Roman"/>
      <w:bdr w:val="none" w:sz="0" w:space="0" w:color="auto"/>
    </w:rPr>
  </w:style>
  <w:style w:type="character" w:customStyle="1" w:styleId="Heading4Char">
    <w:name w:val="Heading 4 Char"/>
    <w:basedOn w:val="DefaultParagraphFont"/>
    <w:link w:val="Heading4"/>
    <w:uiPriority w:val="9"/>
    <w:rsid w:val="009157F3"/>
    <w:rPr>
      <w:rFonts w:asciiTheme="majorHAnsi" w:eastAsiaTheme="majorEastAsia" w:hAnsiTheme="majorHAnsi" w:cstheme="majorBidi"/>
      <w:b/>
      <w:bCs/>
      <w:iCs/>
      <w:sz w:val="22"/>
      <w:szCs w:val="22"/>
      <w:lang w:val="en-US" w:eastAsia="en-US"/>
    </w:rPr>
  </w:style>
  <w:style w:type="character" w:customStyle="1" w:styleId="Heading5Char">
    <w:name w:val="Heading 5 Char"/>
    <w:basedOn w:val="DefaultParagraphFont"/>
    <w:link w:val="Heading5"/>
    <w:uiPriority w:val="9"/>
    <w:rsid w:val="00D85728"/>
    <w:rPr>
      <w:rFonts w:asciiTheme="majorHAnsi" w:eastAsiaTheme="majorEastAsia" w:hAnsiTheme="majorHAnsi" w:cstheme="majorBidi"/>
      <w:color w:val="243F60" w:themeColor="accent1" w:themeShade="7F"/>
      <w:sz w:val="24"/>
      <w:szCs w:val="24"/>
      <w:lang w:val="en-US" w:eastAsia="en-US"/>
    </w:rPr>
  </w:style>
  <w:style w:type="paragraph" w:styleId="TOC5">
    <w:name w:val="toc 5"/>
    <w:basedOn w:val="Normal"/>
    <w:next w:val="Normal"/>
    <w:autoRedefine/>
    <w:uiPriority w:val="39"/>
    <w:unhideWhenUsed/>
    <w:rsid w:val="008C36AD"/>
    <w:pPr>
      <w:ind w:left="960"/>
    </w:pPr>
    <w:rPr>
      <w:rFonts w:asciiTheme="minorHAnsi" w:hAnsiTheme="minorHAnsi"/>
      <w:sz w:val="18"/>
      <w:szCs w:val="18"/>
    </w:rPr>
  </w:style>
  <w:style w:type="character" w:customStyle="1" w:styleId="Heading6Char">
    <w:name w:val="Heading 6 Char"/>
    <w:basedOn w:val="DefaultParagraphFont"/>
    <w:link w:val="Heading6"/>
    <w:uiPriority w:val="9"/>
    <w:semiHidden/>
    <w:rsid w:val="00E20442"/>
    <w:rPr>
      <w:rFonts w:asciiTheme="majorHAnsi" w:eastAsiaTheme="majorEastAsia" w:hAnsiTheme="majorHAnsi" w:cstheme="majorBidi"/>
      <w:i/>
      <w:iCs/>
      <w:color w:val="243F60" w:themeColor="accent1" w:themeShade="7F"/>
      <w:lang w:val="en-US" w:eastAsia="en-US"/>
    </w:rPr>
  </w:style>
  <w:style w:type="paragraph" w:styleId="TOC6">
    <w:name w:val="toc 6"/>
    <w:basedOn w:val="Normal"/>
    <w:next w:val="Normal"/>
    <w:autoRedefine/>
    <w:uiPriority w:val="39"/>
    <w:unhideWhenUsed/>
    <w:rsid w:val="0012242F"/>
    <w:pPr>
      <w:ind w:left="1200"/>
    </w:pPr>
    <w:rPr>
      <w:rFonts w:asciiTheme="minorHAnsi" w:hAnsiTheme="minorHAnsi"/>
      <w:sz w:val="18"/>
      <w:szCs w:val="18"/>
    </w:rPr>
  </w:style>
  <w:style w:type="paragraph" w:styleId="TOC7">
    <w:name w:val="toc 7"/>
    <w:basedOn w:val="Normal"/>
    <w:next w:val="Normal"/>
    <w:autoRedefine/>
    <w:uiPriority w:val="39"/>
    <w:unhideWhenUsed/>
    <w:rsid w:val="0012242F"/>
    <w:pPr>
      <w:ind w:left="1440"/>
    </w:pPr>
    <w:rPr>
      <w:rFonts w:asciiTheme="minorHAnsi" w:hAnsiTheme="minorHAnsi"/>
      <w:sz w:val="18"/>
      <w:szCs w:val="18"/>
    </w:rPr>
  </w:style>
  <w:style w:type="paragraph" w:styleId="TOC8">
    <w:name w:val="toc 8"/>
    <w:basedOn w:val="Normal"/>
    <w:next w:val="Normal"/>
    <w:autoRedefine/>
    <w:uiPriority w:val="39"/>
    <w:unhideWhenUsed/>
    <w:rsid w:val="0012242F"/>
    <w:pPr>
      <w:ind w:left="1680"/>
    </w:pPr>
    <w:rPr>
      <w:rFonts w:asciiTheme="minorHAnsi" w:hAnsiTheme="minorHAnsi"/>
      <w:sz w:val="18"/>
      <w:szCs w:val="18"/>
    </w:rPr>
  </w:style>
  <w:style w:type="paragraph" w:styleId="TOC9">
    <w:name w:val="toc 9"/>
    <w:basedOn w:val="Normal"/>
    <w:next w:val="Normal"/>
    <w:autoRedefine/>
    <w:uiPriority w:val="39"/>
    <w:unhideWhenUsed/>
    <w:rsid w:val="0012242F"/>
    <w:pPr>
      <w:ind w:left="1920"/>
    </w:pPr>
    <w:rPr>
      <w:rFonts w:asciiTheme="minorHAnsi" w:hAnsiTheme="minorHAnsi"/>
      <w:sz w:val="18"/>
      <w:szCs w:val="18"/>
    </w:rPr>
  </w:style>
  <w:style w:type="paragraph" w:customStyle="1" w:styleId="Pa14">
    <w:name w:val="Pa14"/>
    <w:basedOn w:val="Default"/>
    <w:next w:val="Default"/>
    <w:uiPriority w:val="99"/>
    <w:rsid w:val="004B09F6"/>
    <w:pPr>
      <w:widowControl w:val="0"/>
      <w:spacing w:line="281" w:lineRule="atLeast"/>
    </w:pPr>
    <w:rPr>
      <w:rFonts w:ascii="HelveticaNeueLT Std Lt" w:eastAsia="Arial Unicode MS" w:hAnsi="HelveticaNeueLT Std Lt"/>
      <w:color w:val="auto"/>
      <w:bdr w:val="nil"/>
      <w:lang w:eastAsia="es-ES"/>
    </w:rPr>
  </w:style>
  <w:style w:type="paragraph" w:customStyle="1" w:styleId="Pa4">
    <w:name w:val="Pa4"/>
    <w:basedOn w:val="Default"/>
    <w:next w:val="Default"/>
    <w:uiPriority w:val="99"/>
    <w:rsid w:val="004B09F6"/>
    <w:pPr>
      <w:widowControl w:val="0"/>
      <w:spacing w:line="201" w:lineRule="atLeast"/>
    </w:pPr>
    <w:rPr>
      <w:rFonts w:ascii="HelveticaNeueLT Std Lt" w:eastAsia="Arial Unicode MS" w:hAnsi="HelveticaNeueLT Std Lt"/>
      <w:color w:val="auto"/>
      <w:bdr w:val="nil"/>
      <w:lang w:eastAsia="es-ES"/>
    </w:rPr>
  </w:style>
  <w:style w:type="character" w:styleId="SubtleEmphasis">
    <w:name w:val="Subtle Emphasis"/>
    <w:basedOn w:val="DefaultParagraphFont"/>
    <w:uiPriority w:val="19"/>
    <w:qFormat/>
    <w:rsid w:val="00BA6291"/>
    <w:rPr>
      <w:i/>
      <w:iCs/>
      <w:color w:val="808080" w:themeColor="text1" w:themeTint="7F"/>
    </w:rPr>
  </w:style>
  <w:style w:type="paragraph" w:customStyle="1" w:styleId="SingleTxtG">
    <w:name w:val="_ Single Txt_G"/>
    <w:basedOn w:val="Normal"/>
    <w:link w:val="SingleTxtGChar"/>
    <w:qFormat/>
    <w:rsid w:val="00C60A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SingleTxtGChar">
    <w:name w:val="_ Single Txt_G Char"/>
    <w:link w:val="SingleTxtG"/>
    <w:rsid w:val="00C60AEB"/>
    <w:rPr>
      <w:rFonts w:eastAsia="Times New Roman"/>
      <w:sz w:val="20"/>
      <w:szCs w:val="20"/>
      <w:bdr w:val="none" w:sz="0" w:space="0" w:color="auto"/>
      <w:lang w:val="en-GB" w:eastAsia="en-US"/>
    </w:rPr>
  </w:style>
  <w:style w:type="character" w:customStyle="1" w:styleId="A2">
    <w:name w:val="A2"/>
    <w:uiPriority w:val="99"/>
    <w:rsid w:val="00CB46E6"/>
    <w:rPr>
      <w:rFonts w:cs="Cambria"/>
      <w:color w:val="000000"/>
      <w:sz w:val="20"/>
      <w:szCs w:val="20"/>
    </w:rPr>
  </w:style>
  <w:style w:type="paragraph" w:customStyle="1" w:styleId="Pa41">
    <w:name w:val="Pa41"/>
    <w:basedOn w:val="Default"/>
    <w:next w:val="Default"/>
    <w:uiPriority w:val="99"/>
    <w:rsid w:val="00CB46E6"/>
    <w:pPr>
      <w:widowControl w:val="0"/>
      <w:spacing w:line="201" w:lineRule="atLeast"/>
    </w:pPr>
    <w:rPr>
      <w:rFonts w:ascii="Cambria" w:eastAsia="Arial Unicode MS" w:hAnsi="Cambria"/>
      <w:color w:val="auto"/>
      <w:bdr w:val="nil"/>
      <w:lang w:eastAsia="es-ES"/>
    </w:rPr>
  </w:style>
  <w:style w:type="character" w:styleId="CommentReference">
    <w:name w:val="annotation reference"/>
    <w:basedOn w:val="DefaultParagraphFont"/>
    <w:uiPriority w:val="99"/>
    <w:semiHidden/>
    <w:unhideWhenUsed/>
    <w:rsid w:val="00F22097"/>
    <w:rPr>
      <w:sz w:val="18"/>
      <w:szCs w:val="18"/>
    </w:rPr>
  </w:style>
  <w:style w:type="paragraph" w:styleId="CommentText">
    <w:name w:val="annotation text"/>
    <w:basedOn w:val="Normal"/>
    <w:link w:val="CommentTextChar"/>
    <w:uiPriority w:val="99"/>
    <w:unhideWhenUsed/>
    <w:rsid w:val="00F22097"/>
  </w:style>
  <w:style w:type="character" w:customStyle="1" w:styleId="CommentTextChar">
    <w:name w:val="Comment Text Char"/>
    <w:basedOn w:val="DefaultParagraphFont"/>
    <w:link w:val="CommentText"/>
    <w:uiPriority w:val="99"/>
    <w:rsid w:val="00F22097"/>
    <w:rPr>
      <w:lang w:val="en-US" w:eastAsia="en-US"/>
    </w:rPr>
  </w:style>
  <w:style w:type="paragraph" w:styleId="CommentSubject">
    <w:name w:val="annotation subject"/>
    <w:basedOn w:val="CommentText"/>
    <w:next w:val="CommentText"/>
    <w:link w:val="CommentSubjectChar"/>
    <w:uiPriority w:val="99"/>
    <w:semiHidden/>
    <w:unhideWhenUsed/>
    <w:rsid w:val="00F22097"/>
    <w:rPr>
      <w:b/>
      <w:bCs/>
      <w:sz w:val="20"/>
      <w:szCs w:val="20"/>
    </w:rPr>
  </w:style>
  <w:style w:type="character" w:customStyle="1" w:styleId="CommentSubjectChar">
    <w:name w:val="Comment Subject Char"/>
    <w:basedOn w:val="CommentTextChar"/>
    <w:link w:val="CommentSubject"/>
    <w:uiPriority w:val="99"/>
    <w:semiHidden/>
    <w:rsid w:val="00F22097"/>
    <w:rPr>
      <w:b/>
      <w:bCs/>
      <w:sz w:val="20"/>
      <w:szCs w:val="20"/>
      <w:lang w:val="en-US" w:eastAsia="en-US"/>
    </w:rPr>
  </w:style>
  <w:style w:type="paragraph" w:styleId="Revision">
    <w:name w:val="Revision"/>
    <w:hidden/>
    <w:uiPriority w:val="99"/>
    <w:semiHidden/>
    <w:rsid w:val="00727E86"/>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table" w:styleId="TableGrid">
    <w:name w:val="Table Grid"/>
    <w:basedOn w:val="TableNormal"/>
    <w:uiPriority w:val="59"/>
    <w:rsid w:val="00CB58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36936"/>
  </w:style>
  <w:style w:type="character" w:customStyle="1" w:styleId="DocumentMapChar">
    <w:name w:val="Document Map Char"/>
    <w:basedOn w:val="DefaultParagraphFont"/>
    <w:link w:val="DocumentMap"/>
    <w:uiPriority w:val="99"/>
    <w:semiHidden/>
    <w:rsid w:val="00D36936"/>
    <w:rPr>
      <w:lang w:val="en-US" w:eastAsia="en-US"/>
    </w:rPr>
  </w:style>
  <w:style w:type="character" w:customStyle="1" w:styleId="ListParagraphChar">
    <w:name w:val="List Paragraph Char"/>
    <w:basedOn w:val="DefaultParagraphFont"/>
    <w:link w:val="ListParagraph"/>
    <w:uiPriority w:val="34"/>
    <w:locked/>
    <w:rsid w:val="00071C5E"/>
    <w:rPr>
      <w:rFonts w:ascii="Cambria" w:eastAsia="Cambria" w:hAnsi="Cambria" w:cs="Cambria"/>
      <w:color w:val="000000"/>
      <w:u w:color="000000"/>
      <w:lang w:val="en-US"/>
    </w:rPr>
  </w:style>
  <w:style w:type="character" w:styleId="HTMLTypewriter">
    <w:name w:val="HTML Typewriter"/>
    <w:basedOn w:val="DefaultParagraphFont"/>
    <w:uiPriority w:val="99"/>
    <w:semiHidden/>
    <w:unhideWhenUsed/>
    <w:rsid w:val="00A34752"/>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8">
      <w:bodyDiv w:val="1"/>
      <w:marLeft w:val="0"/>
      <w:marRight w:val="0"/>
      <w:marTop w:val="0"/>
      <w:marBottom w:val="0"/>
      <w:divBdr>
        <w:top w:val="none" w:sz="0" w:space="0" w:color="auto"/>
        <w:left w:val="none" w:sz="0" w:space="0" w:color="auto"/>
        <w:bottom w:val="none" w:sz="0" w:space="0" w:color="auto"/>
        <w:right w:val="none" w:sz="0" w:space="0" w:color="auto"/>
      </w:divBdr>
    </w:div>
    <w:div w:id="8139061">
      <w:bodyDiv w:val="1"/>
      <w:marLeft w:val="0"/>
      <w:marRight w:val="0"/>
      <w:marTop w:val="0"/>
      <w:marBottom w:val="0"/>
      <w:divBdr>
        <w:top w:val="none" w:sz="0" w:space="0" w:color="auto"/>
        <w:left w:val="none" w:sz="0" w:space="0" w:color="auto"/>
        <w:bottom w:val="none" w:sz="0" w:space="0" w:color="auto"/>
        <w:right w:val="none" w:sz="0" w:space="0" w:color="auto"/>
      </w:divBdr>
      <w:divsChild>
        <w:div w:id="826172286">
          <w:marLeft w:val="0"/>
          <w:marRight w:val="0"/>
          <w:marTop w:val="0"/>
          <w:marBottom w:val="0"/>
          <w:divBdr>
            <w:top w:val="none" w:sz="0" w:space="0" w:color="auto"/>
            <w:left w:val="none" w:sz="0" w:space="0" w:color="auto"/>
            <w:bottom w:val="none" w:sz="0" w:space="0" w:color="auto"/>
            <w:right w:val="none" w:sz="0" w:space="0" w:color="auto"/>
          </w:divBdr>
          <w:divsChild>
            <w:div w:id="236937711">
              <w:marLeft w:val="0"/>
              <w:marRight w:val="0"/>
              <w:marTop w:val="0"/>
              <w:marBottom w:val="0"/>
              <w:divBdr>
                <w:top w:val="none" w:sz="0" w:space="0" w:color="auto"/>
                <w:left w:val="none" w:sz="0" w:space="0" w:color="auto"/>
                <w:bottom w:val="none" w:sz="0" w:space="0" w:color="auto"/>
                <w:right w:val="none" w:sz="0" w:space="0" w:color="auto"/>
              </w:divBdr>
              <w:divsChild>
                <w:div w:id="23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69">
      <w:bodyDiv w:val="1"/>
      <w:marLeft w:val="0"/>
      <w:marRight w:val="0"/>
      <w:marTop w:val="0"/>
      <w:marBottom w:val="0"/>
      <w:divBdr>
        <w:top w:val="none" w:sz="0" w:space="0" w:color="auto"/>
        <w:left w:val="none" w:sz="0" w:space="0" w:color="auto"/>
        <w:bottom w:val="none" w:sz="0" w:space="0" w:color="auto"/>
        <w:right w:val="none" w:sz="0" w:space="0" w:color="auto"/>
      </w:divBdr>
      <w:divsChild>
        <w:div w:id="1335690911">
          <w:marLeft w:val="0"/>
          <w:marRight w:val="0"/>
          <w:marTop w:val="0"/>
          <w:marBottom w:val="0"/>
          <w:divBdr>
            <w:top w:val="none" w:sz="0" w:space="0" w:color="auto"/>
            <w:left w:val="none" w:sz="0" w:space="0" w:color="auto"/>
            <w:bottom w:val="none" w:sz="0" w:space="0" w:color="auto"/>
            <w:right w:val="none" w:sz="0" w:space="0" w:color="auto"/>
          </w:divBdr>
          <w:divsChild>
            <w:div w:id="1401252433">
              <w:marLeft w:val="0"/>
              <w:marRight w:val="0"/>
              <w:marTop w:val="0"/>
              <w:marBottom w:val="0"/>
              <w:divBdr>
                <w:top w:val="none" w:sz="0" w:space="0" w:color="auto"/>
                <w:left w:val="none" w:sz="0" w:space="0" w:color="auto"/>
                <w:bottom w:val="none" w:sz="0" w:space="0" w:color="auto"/>
                <w:right w:val="none" w:sz="0" w:space="0" w:color="auto"/>
              </w:divBdr>
              <w:divsChild>
                <w:div w:id="6594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5916">
      <w:bodyDiv w:val="1"/>
      <w:marLeft w:val="0"/>
      <w:marRight w:val="0"/>
      <w:marTop w:val="0"/>
      <w:marBottom w:val="0"/>
      <w:divBdr>
        <w:top w:val="none" w:sz="0" w:space="0" w:color="auto"/>
        <w:left w:val="none" w:sz="0" w:space="0" w:color="auto"/>
        <w:bottom w:val="none" w:sz="0" w:space="0" w:color="auto"/>
        <w:right w:val="none" w:sz="0" w:space="0" w:color="auto"/>
      </w:divBdr>
    </w:div>
    <w:div w:id="36783181">
      <w:bodyDiv w:val="1"/>
      <w:marLeft w:val="0"/>
      <w:marRight w:val="0"/>
      <w:marTop w:val="0"/>
      <w:marBottom w:val="0"/>
      <w:divBdr>
        <w:top w:val="none" w:sz="0" w:space="0" w:color="auto"/>
        <w:left w:val="none" w:sz="0" w:space="0" w:color="auto"/>
        <w:bottom w:val="none" w:sz="0" w:space="0" w:color="auto"/>
        <w:right w:val="none" w:sz="0" w:space="0" w:color="auto"/>
      </w:divBdr>
    </w:div>
    <w:div w:id="38477020">
      <w:bodyDiv w:val="1"/>
      <w:marLeft w:val="0"/>
      <w:marRight w:val="0"/>
      <w:marTop w:val="0"/>
      <w:marBottom w:val="0"/>
      <w:divBdr>
        <w:top w:val="none" w:sz="0" w:space="0" w:color="auto"/>
        <w:left w:val="none" w:sz="0" w:space="0" w:color="auto"/>
        <w:bottom w:val="none" w:sz="0" w:space="0" w:color="auto"/>
        <w:right w:val="none" w:sz="0" w:space="0" w:color="auto"/>
      </w:divBdr>
    </w:div>
    <w:div w:id="39399409">
      <w:bodyDiv w:val="1"/>
      <w:marLeft w:val="0"/>
      <w:marRight w:val="0"/>
      <w:marTop w:val="0"/>
      <w:marBottom w:val="0"/>
      <w:divBdr>
        <w:top w:val="none" w:sz="0" w:space="0" w:color="auto"/>
        <w:left w:val="none" w:sz="0" w:space="0" w:color="auto"/>
        <w:bottom w:val="none" w:sz="0" w:space="0" w:color="auto"/>
        <w:right w:val="none" w:sz="0" w:space="0" w:color="auto"/>
      </w:divBdr>
    </w:div>
    <w:div w:id="42029108">
      <w:bodyDiv w:val="1"/>
      <w:marLeft w:val="0"/>
      <w:marRight w:val="0"/>
      <w:marTop w:val="0"/>
      <w:marBottom w:val="0"/>
      <w:divBdr>
        <w:top w:val="none" w:sz="0" w:space="0" w:color="auto"/>
        <w:left w:val="none" w:sz="0" w:space="0" w:color="auto"/>
        <w:bottom w:val="none" w:sz="0" w:space="0" w:color="auto"/>
        <w:right w:val="none" w:sz="0" w:space="0" w:color="auto"/>
      </w:divBdr>
    </w:div>
    <w:div w:id="51778947">
      <w:bodyDiv w:val="1"/>
      <w:marLeft w:val="0"/>
      <w:marRight w:val="0"/>
      <w:marTop w:val="0"/>
      <w:marBottom w:val="0"/>
      <w:divBdr>
        <w:top w:val="none" w:sz="0" w:space="0" w:color="auto"/>
        <w:left w:val="none" w:sz="0" w:space="0" w:color="auto"/>
        <w:bottom w:val="none" w:sz="0" w:space="0" w:color="auto"/>
        <w:right w:val="none" w:sz="0" w:space="0" w:color="auto"/>
      </w:divBdr>
    </w:div>
    <w:div w:id="61031598">
      <w:bodyDiv w:val="1"/>
      <w:marLeft w:val="0"/>
      <w:marRight w:val="0"/>
      <w:marTop w:val="0"/>
      <w:marBottom w:val="0"/>
      <w:divBdr>
        <w:top w:val="none" w:sz="0" w:space="0" w:color="auto"/>
        <w:left w:val="none" w:sz="0" w:space="0" w:color="auto"/>
        <w:bottom w:val="none" w:sz="0" w:space="0" w:color="auto"/>
        <w:right w:val="none" w:sz="0" w:space="0" w:color="auto"/>
      </w:divBdr>
    </w:div>
    <w:div w:id="81416670">
      <w:bodyDiv w:val="1"/>
      <w:marLeft w:val="0"/>
      <w:marRight w:val="0"/>
      <w:marTop w:val="0"/>
      <w:marBottom w:val="0"/>
      <w:divBdr>
        <w:top w:val="none" w:sz="0" w:space="0" w:color="auto"/>
        <w:left w:val="none" w:sz="0" w:space="0" w:color="auto"/>
        <w:bottom w:val="none" w:sz="0" w:space="0" w:color="auto"/>
        <w:right w:val="none" w:sz="0" w:space="0" w:color="auto"/>
      </w:divBdr>
      <w:divsChild>
        <w:div w:id="631055172">
          <w:marLeft w:val="0"/>
          <w:marRight w:val="0"/>
          <w:marTop w:val="0"/>
          <w:marBottom w:val="0"/>
          <w:divBdr>
            <w:top w:val="none" w:sz="0" w:space="0" w:color="auto"/>
            <w:left w:val="none" w:sz="0" w:space="0" w:color="auto"/>
            <w:bottom w:val="none" w:sz="0" w:space="0" w:color="auto"/>
            <w:right w:val="none" w:sz="0" w:space="0" w:color="auto"/>
          </w:divBdr>
          <w:divsChild>
            <w:div w:id="1072431252">
              <w:marLeft w:val="0"/>
              <w:marRight w:val="0"/>
              <w:marTop w:val="0"/>
              <w:marBottom w:val="0"/>
              <w:divBdr>
                <w:top w:val="none" w:sz="0" w:space="0" w:color="auto"/>
                <w:left w:val="none" w:sz="0" w:space="0" w:color="auto"/>
                <w:bottom w:val="none" w:sz="0" w:space="0" w:color="auto"/>
                <w:right w:val="none" w:sz="0" w:space="0" w:color="auto"/>
              </w:divBdr>
              <w:divsChild>
                <w:div w:id="16032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3588">
      <w:bodyDiv w:val="1"/>
      <w:marLeft w:val="0"/>
      <w:marRight w:val="0"/>
      <w:marTop w:val="0"/>
      <w:marBottom w:val="0"/>
      <w:divBdr>
        <w:top w:val="none" w:sz="0" w:space="0" w:color="auto"/>
        <w:left w:val="none" w:sz="0" w:space="0" w:color="auto"/>
        <w:bottom w:val="none" w:sz="0" w:space="0" w:color="auto"/>
        <w:right w:val="none" w:sz="0" w:space="0" w:color="auto"/>
      </w:divBdr>
    </w:div>
    <w:div w:id="115563148">
      <w:bodyDiv w:val="1"/>
      <w:marLeft w:val="0"/>
      <w:marRight w:val="0"/>
      <w:marTop w:val="0"/>
      <w:marBottom w:val="0"/>
      <w:divBdr>
        <w:top w:val="none" w:sz="0" w:space="0" w:color="auto"/>
        <w:left w:val="none" w:sz="0" w:space="0" w:color="auto"/>
        <w:bottom w:val="none" w:sz="0" w:space="0" w:color="auto"/>
        <w:right w:val="none" w:sz="0" w:space="0" w:color="auto"/>
      </w:divBdr>
    </w:div>
    <w:div w:id="122817121">
      <w:bodyDiv w:val="1"/>
      <w:marLeft w:val="0"/>
      <w:marRight w:val="0"/>
      <w:marTop w:val="0"/>
      <w:marBottom w:val="0"/>
      <w:divBdr>
        <w:top w:val="none" w:sz="0" w:space="0" w:color="auto"/>
        <w:left w:val="none" w:sz="0" w:space="0" w:color="auto"/>
        <w:bottom w:val="none" w:sz="0" w:space="0" w:color="auto"/>
        <w:right w:val="none" w:sz="0" w:space="0" w:color="auto"/>
      </w:divBdr>
    </w:div>
    <w:div w:id="144785315">
      <w:bodyDiv w:val="1"/>
      <w:marLeft w:val="0"/>
      <w:marRight w:val="0"/>
      <w:marTop w:val="0"/>
      <w:marBottom w:val="0"/>
      <w:divBdr>
        <w:top w:val="none" w:sz="0" w:space="0" w:color="auto"/>
        <w:left w:val="none" w:sz="0" w:space="0" w:color="auto"/>
        <w:bottom w:val="none" w:sz="0" w:space="0" w:color="auto"/>
        <w:right w:val="none" w:sz="0" w:space="0" w:color="auto"/>
      </w:divBdr>
    </w:div>
    <w:div w:id="155003899">
      <w:bodyDiv w:val="1"/>
      <w:marLeft w:val="0"/>
      <w:marRight w:val="0"/>
      <w:marTop w:val="0"/>
      <w:marBottom w:val="0"/>
      <w:divBdr>
        <w:top w:val="none" w:sz="0" w:space="0" w:color="auto"/>
        <w:left w:val="none" w:sz="0" w:space="0" w:color="auto"/>
        <w:bottom w:val="none" w:sz="0" w:space="0" w:color="auto"/>
        <w:right w:val="none" w:sz="0" w:space="0" w:color="auto"/>
      </w:divBdr>
    </w:div>
    <w:div w:id="160707529">
      <w:bodyDiv w:val="1"/>
      <w:marLeft w:val="0"/>
      <w:marRight w:val="0"/>
      <w:marTop w:val="0"/>
      <w:marBottom w:val="0"/>
      <w:divBdr>
        <w:top w:val="none" w:sz="0" w:space="0" w:color="auto"/>
        <w:left w:val="none" w:sz="0" w:space="0" w:color="auto"/>
        <w:bottom w:val="none" w:sz="0" w:space="0" w:color="auto"/>
        <w:right w:val="none" w:sz="0" w:space="0" w:color="auto"/>
      </w:divBdr>
      <w:divsChild>
        <w:div w:id="2106873882">
          <w:marLeft w:val="0"/>
          <w:marRight w:val="0"/>
          <w:marTop w:val="0"/>
          <w:marBottom w:val="0"/>
          <w:divBdr>
            <w:top w:val="none" w:sz="0" w:space="0" w:color="auto"/>
            <w:left w:val="none" w:sz="0" w:space="0" w:color="auto"/>
            <w:bottom w:val="none" w:sz="0" w:space="0" w:color="auto"/>
            <w:right w:val="none" w:sz="0" w:space="0" w:color="auto"/>
          </w:divBdr>
          <w:divsChild>
            <w:div w:id="447356383">
              <w:marLeft w:val="0"/>
              <w:marRight w:val="0"/>
              <w:marTop w:val="0"/>
              <w:marBottom w:val="0"/>
              <w:divBdr>
                <w:top w:val="none" w:sz="0" w:space="0" w:color="auto"/>
                <w:left w:val="none" w:sz="0" w:space="0" w:color="auto"/>
                <w:bottom w:val="none" w:sz="0" w:space="0" w:color="auto"/>
                <w:right w:val="none" w:sz="0" w:space="0" w:color="auto"/>
              </w:divBdr>
              <w:divsChild>
                <w:div w:id="15699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1249">
      <w:bodyDiv w:val="1"/>
      <w:marLeft w:val="0"/>
      <w:marRight w:val="0"/>
      <w:marTop w:val="0"/>
      <w:marBottom w:val="0"/>
      <w:divBdr>
        <w:top w:val="none" w:sz="0" w:space="0" w:color="auto"/>
        <w:left w:val="none" w:sz="0" w:space="0" w:color="auto"/>
        <w:bottom w:val="none" w:sz="0" w:space="0" w:color="auto"/>
        <w:right w:val="none" w:sz="0" w:space="0" w:color="auto"/>
      </w:divBdr>
    </w:div>
    <w:div w:id="165362871">
      <w:bodyDiv w:val="1"/>
      <w:marLeft w:val="0"/>
      <w:marRight w:val="0"/>
      <w:marTop w:val="0"/>
      <w:marBottom w:val="0"/>
      <w:divBdr>
        <w:top w:val="none" w:sz="0" w:space="0" w:color="auto"/>
        <w:left w:val="none" w:sz="0" w:space="0" w:color="auto"/>
        <w:bottom w:val="none" w:sz="0" w:space="0" w:color="auto"/>
        <w:right w:val="none" w:sz="0" w:space="0" w:color="auto"/>
      </w:divBdr>
    </w:div>
    <w:div w:id="169877390">
      <w:bodyDiv w:val="1"/>
      <w:marLeft w:val="0"/>
      <w:marRight w:val="0"/>
      <w:marTop w:val="0"/>
      <w:marBottom w:val="0"/>
      <w:divBdr>
        <w:top w:val="none" w:sz="0" w:space="0" w:color="auto"/>
        <w:left w:val="none" w:sz="0" w:space="0" w:color="auto"/>
        <w:bottom w:val="none" w:sz="0" w:space="0" w:color="auto"/>
        <w:right w:val="none" w:sz="0" w:space="0" w:color="auto"/>
      </w:divBdr>
    </w:div>
    <w:div w:id="194120174">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230770626">
      <w:bodyDiv w:val="1"/>
      <w:marLeft w:val="0"/>
      <w:marRight w:val="0"/>
      <w:marTop w:val="0"/>
      <w:marBottom w:val="0"/>
      <w:divBdr>
        <w:top w:val="none" w:sz="0" w:space="0" w:color="auto"/>
        <w:left w:val="none" w:sz="0" w:space="0" w:color="auto"/>
        <w:bottom w:val="none" w:sz="0" w:space="0" w:color="auto"/>
        <w:right w:val="none" w:sz="0" w:space="0" w:color="auto"/>
      </w:divBdr>
      <w:divsChild>
        <w:div w:id="1504274576">
          <w:marLeft w:val="0"/>
          <w:marRight w:val="0"/>
          <w:marTop w:val="0"/>
          <w:marBottom w:val="0"/>
          <w:divBdr>
            <w:top w:val="none" w:sz="0" w:space="0" w:color="auto"/>
            <w:left w:val="none" w:sz="0" w:space="0" w:color="auto"/>
            <w:bottom w:val="none" w:sz="0" w:space="0" w:color="auto"/>
            <w:right w:val="none" w:sz="0" w:space="0" w:color="auto"/>
          </w:divBdr>
          <w:divsChild>
            <w:div w:id="494804473">
              <w:marLeft w:val="0"/>
              <w:marRight w:val="0"/>
              <w:marTop w:val="0"/>
              <w:marBottom w:val="0"/>
              <w:divBdr>
                <w:top w:val="none" w:sz="0" w:space="0" w:color="auto"/>
                <w:left w:val="none" w:sz="0" w:space="0" w:color="auto"/>
                <w:bottom w:val="none" w:sz="0" w:space="0" w:color="auto"/>
                <w:right w:val="none" w:sz="0" w:space="0" w:color="auto"/>
              </w:divBdr>
              <w:divsChild>
                <w:div w:id="6867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1332">
      <w:bodyDiv w:val="1"/>
      <w:marLeft w:val="0"/>
      <w:marRight w:val="0"/>
      <w:marTop w:val="0"/>
      <w:marBottom w:val="0"/>
      <w:divBdr>
        <w:top w:val="none" w:sz="0" w:space="0" w:color="auto"/>
        <w:left w:val="none" w:sz="0" w:space="0" w:color="auto"/>
        <w:bottom w:val="none" w:sz="0" w:space="0" w:color="auto"/>
        <w:right w:val="none" w:sz="0" w:space="0" w:color="auto"/>
      </w:divBdr>
    </w:div>
    <w:div w:id="281770251">
      <w:bodyDiv w:val="1"/>
      <w:marLeft w:val="0"/>
      <w:marRight w:val="0"/>
      <w:marTop w:val="0"/>
      <w:marBottom w:val="0"/>
      <w:divBdr>
        <w:top w:val="none" w:sz="0" w:space="0" w:color="auto"/>
        <w:left w:val="none" w:sz="0" w:space="0" w:color="auto"/>
        <w:bottom w:val="none" w:sz="0" w:space="0" w:color="auto"/>
        <w:right w:val="none" w:sz="0" w:space="0" w:color="auto"/>
      </w:divBdr>
      <w:divsChild>
        <w:div w:id="75251436">
          <w:marLeft w:val="0"/>
          <w:marRight w:val="0"/>
          <w:marTop w:val="0"/>
          <w:marBottom w:val="0"/>
          <w:divBdr>
            <w:top w:val="none" w:sz="0" w:space="0" w:color="auto"/>
            <w:left w:val="none" w:sz="0" w:space="0" w:color="auto"/>
            <w:bottom w:val="none" w:sz="0" w:space="0" w:color="auto"/>
            <w:right w:val="none" w:sz="0" w:space="0" w:color="auto"/>
          </w:divBdr>
          <w:divsChild>
            <w:div w:id="1833528111">
              <w:marLeft w:val="0"/>
              <w:marRight w:val="0"/>
              <w:marTop w:val="0"/>
              <w:marBottom w:val="0"/>
              <w:divBdr>
                <w:top w:val="none" w:sz="0" w:space="0" w:color="auto"/>
                <w:left w:val="none" w:sz="0" w:space="0" w:color="auto"/>
                <w:bottom w:val="none" w:sz="0" w:space="0" w:color="auto"/>
                <w:right w:val="none" w:sz="0" w:space="0" w:color="auto"/>
              </w:divBdr>
              <w:divsChild>
                <w:div w:id="2638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1733">
      <w:bodyDiv w:val="1"/>
      <w:marLeft w:val="0"/>
      <w:marRight w:val="0"/>
      <w:marTop w:val="0"/>
      <w:marBottom w:val="0"/>
      <w:divBdr>
        <w:top w:val="none" w:sz="0" w:space="0" w:color="auto"/>
        <w:left w:val="none" w:sz="0" w:space="0" w:color="auto"/>
        <w:bottom w:val="none" w:sz="0" w:space="0" w:color="auto"/>
        <w:right w:val="none" w:sz="0" w:space="0" w:color="auto"/>
      </w:divBdr>
    </w:div>
    <w:div w:id="307784587">
      <w:bodyDiv w:val="1"/>
      <w:marLeft w:val="0"/>
      <w:marRight w:val="0"/>
      <w:marTop w:val="0"/>
      <w:marBottom w:val="0"/>
      <w:divBdr>
        <w:top w:val="none" w:sz="0" w:space="0" w:color="auto"/>
        <w:left w:val="none" w:sz="0" w:space="0" w:color="auto"/>
        <w:bottom w:val="none" w:sz="0" w:space="0" w:color="auto"/>
        <w:right w:val="none" w:sz="0" w:space="0" w:color="auto"/>
      </w:divBdr>
    </w:div>
    <w:div w:id="314995123">
      <w:bodyDiv w:val="1"/>
      <w:marLeft w:val="0"/>
      <w:marRight w:val="0"/>
      <w:marTop w:val="0"/>
      <w:marBottom w:val="0"/>
      <w:divBdr>
        <w:top w:val="none" w:sz="0" w:space="0" w:color="auto"/>
        <w:left w:val="none" w:sz="0" w:space="0" w:color="auto"/>
        <w:bottom w:val="none" w:sz="0" w:space="0" w:color="auto"/>
        <w:right w:val="none" w:sz="0" w:space="0" w:color="auto"/>
      </w:divBdr>
      <w:divsChild>
        <w:div w:id="1574461480">
          <w:marLeft w:val="0"/>
          <w:marRight w:val="0"/>
          <w:marTop w:val="0"/>
          <w:marBottom w:val="0"/>
          <w:divBdr>
            <w:top w:val="none" w:sz="0" w:space="0" w:color="auto"/>
            <w:left w:val="none" w:sz="0" w:space="0" w:color="auto"/>
            <w:bottom w:val="none" w:sz="0" w:space="0" w:color="auto"/>
            <w:right w:val="none" w:sz="0" w:space="0" w:color="auto"/>
          </w:divBdr>
          <w:divsChild>
            <w:div w:id="1451246742">
              <w:marLeft w:val="0"/>
              <w:marRight w:val="0"/>
              <w:marTop w:val="0"/>
              <w:marBottom w:val="0"/>
              <w:divBdr>
                <w:top w:val="none" w:sz="0" w:space="0" w:color="auto"/>
                <w:left w:val="none" w:sz="0" w:space="0" w:color="auto"/>
                <w:bottom w:val="none" w:sz="0" w:space="0" w:color="auto"/>
                <w:right w:val="none" w:sz="0" w:space="0" w:color="auto"/>
              </w:divBdr>
              <w:divsChild>
                <w:div w:id="13246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4894">
      <w:bodyDiv w:val="1"/>
      <w:marLeft w:val="0"/>
      <w:marRight w:val="0"/>
      <w:marTop w:val="0"/>
      <w:marBottom w:val="0"/>
      <w:divBdr>
        <w:top w:val="none" w:sz="0" w:space="0" w:color="auto"/>
        <w:left w:val="none" w:sz="0" w:space="0" w:color="auto"/>
        <w:bottom w:val="none" w:sz="0" w:space="0" w:color="auto"/>
        <w:right w:val="none" w:sz="0" w:space="0" w:color="auto"/>
      </w:divBdr>
      <w:divsChild>
        <w:div w:id="1066731881">
          <w:marLeft w:val="0"/>
          <w:marRight w:val="0"/>
          <w:marTop w:val="0"/>
          <w:marBottom w:val="0"/>
          <w:divBdr>
            <w:top w:val="none" w:sz="0" w:space="0" w:color="auto"/>
            <w:left w:val="none" w:sz="0" w:space="0" w:color="auto"/>
            <w:bottom w:val="none" w:sz="0" w:space="0" w:color="auto"/>
            <w:right w:val="none" w:sz="0" w:space="0" w:color="auto"/>
          </w:divBdr>
          <w:divsChild>
            <w:div w:id="38936566">
              <w:marLeft w:val="0"/>
              <w:marRight w:val="0"/>
              <w:marTop w:val="0"/>
              <w:marBottom w:val="0"/>
              <w:divBdr>
                <w:top w:val="none" w:sz="0" w:space="0" w:color="auto"/>
                <w:left w:val="none" w:sz="0" w:space="0" w:color="auto"/>
                <w:bottom w:val="none" w:sz="0" w:space="0" w:color="auto"/>
                <w:right w:val="none" w:sz="0" w:space="0" w:color="auto"/>
              </w:divBdr>
              <w:divsChild>
                <w:div w:id="14867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6049">
      <w:bodyDiv w:val="1"/>
      <w:marLeft w:val="0"/>
      <w:marRight w:val="0"/>
      <w:marTop w:val="0"/>
      <w:marBottom w:val="0"/>
      <w:divBdr>
        <w:top w:val="none" w:sz="0" w:space="0" w:color="auto"/>
        <w:left w:val="none" w:sz="0" w:space="0" w:color="auto"/>
        <w:bottom w:val="none" w:sz="0" w:space="0" w:color="auto"/>
        <w:right w:val="none" w:sz="0" w:space="0" w:color="auto"/>
      </w:divBdr>
    </w:div>
    <w:div w:id="355229734">
      <w:bodyDiv w:val="1"/>
      <w:marLeft w:val="0"/>
      <w:marRight w:val="0"/>
      <w:marTop w:val="0"/>
      <w:marBottom w:val="0"/>
      <w:divBdr>
        <w:top w:val="none" w:sz="0" w:space="0" w:color="auto"/>
        <w:left w:val="none" w:sz="0" w:space="0" w:color="auto"/>
        <w:bottom w:val="none" w:sz="0" w:space="0" w:color="auto"/>
        <w:right w:val="none" w:sz="0" w:space="0" w:color="auto"/>
      </w:divBdr>
      <w:divsChild>
        <w:div w:id="1104306367">
          <w:marLeft w:val="0"/>
          <w:marRight w:val="0"/>
          <w:marTop w:val="0"/>
          <w:marBottom w:val="0"/>
          <w:divBdr>
            <w:top w:val="none" w:sz="0" w:space="0" w:color="auto"/>
            <w:left w:val="none" w:sz="0" w:space="0" w:color="auto"/>
            <w:bottom w:val="none" w:sz="0" w:space="0" w:color="auto"/>
            <w:right w:val="none" w:sz="0" w:space="0" w:color="auto"/>
          </w:divBdr>
          <w:divsChild>
            <w:div w:id="1001158072">
              <w:marLeft w:val="0"/>
              <w:marRight w:val="0"/>
              <w:marTop w:val="0"/>
              <w:marBottom w:val="0"/>
              <w:divBdr>
                <w:top w:val="none" w:sz="0" w:space="0" w:color="auto"/>
                <w:left w:val="none" w:sz="0" w:space="0" w:color="auto"/>
                <w:bottom w:val="none" w:sz="0" w:space="0" w:color="auto"/>
                <w:right w:val="none" w:sz="0" w:space="0" w:color="auto"/>
              </w:divBdr>
              <w:divsChild>
                <w:div w:id="1206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65">
      <w:bodyDiv w:val="1"/>
      <w:marLeft w:val="0"/>
      <w:marRight w:val="0"/>
      <w:marTop w:val="0"/>
      <w:marBottom w:val="0"/>
      <w:divBdr>
        <w:top w:val="none" w:sz="0" w:space="0" w:color="auto"/>
        <w:left w:val="none" w:sz="0" w:space="0" w:color="auto"/>
        <w:bottom w:val="none" w:sz="0" w:space="0" w:color="auto"/>
        <w:right w:val="none" w:sz="0" w:space="0" w:color="auto"/>
      </w:divBdr>
    </w:div>
    <w:div w:id="408120561">
      <w:bodyDiv w:val="1"/>
      <w:marLeft w:val="0"/>
      <w:marRight w:val="0"/>
      <w:marTop w:val="0"/>
      <w:marBottom w:val="0"/>
      <w:divBdr>
        <w:top w:val="none" w:sz="0" w:space="0" w:color="auto"/>
        <w:left w:val="none" w:sz="0" w:space="0" w:color="auto"/>
        <w:bottom w:val="none" w:sz="0" w:space="0" w:color="auto"/>
        <w:right w:val="none" w:sz="0" w:space="0" w:color="auto"/>
      </w:divBdr>
    </w:div>
    <w:div w:id="42172919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5">
          <w:marLeft w:val="547"/>
          <w:marRight w:val="0"/>
          <w:marTop w:val="0"/>
          <w:marBottom w:val="180"/>
          <w:divBdr>
            <w:top w:val="none" w:sz="0" w:space="0" w:color="auto"/>
            <w:left w:val="none" w:sz="0" w:space="0" w:color="auto"/>
            <w:bottom w:val="none" w:sz="0" w:space="0" w:color="auto"/>
            <w:right w:val="none" w:sz="0" w:space="0" w:color="auto"/>
          </w:divBdr>
        </w:div>
      </w:divsChild>
    </w:div>
    <w:div w:id="427775943">
      <w:bodyDiv w:val="1"/>
      <w:marLeft w:val="0"/>
      <w:marRight w:val="0"/>
      <w:marTop w:val="0"/>
      <w:marBottom w:val="0"/>
      <w:divBdr>
        <w:top w:val="none" w:sz="0" w:space="0" w:color="auto"/>
        <w:left w:val="none" w:sz="0" w:space="0" w:color="auto"/>
        <w:bottom w:val="none" w:sz="0" w:space="0" w:color="auto"/>
        <w:right w:val="none" w:sz="0" w:space="0" w:color="auto"/>
      </w:divBdr>
    </w:div>
    <w:div w:id="429592461">
      <w:bodyDiv w:val="1"/>
      <w:marLeft w:val="0"/>
      <w:marRight w:val="0"/>
      <w:marTop w:val="0"/>
      <w:marBottom w:val="0"/>
      <w:divBdr>
        <w:top w:val="none" w:sz="0" w:space="0" w:color="auto"/>
        <w:left w:val="none" w:sz="0" w:space="0" w:color="auto"/>
        <w:bottom w:val="none" w:sz="0" w:space="0" w:color="auto"/>
        <w:right w:val="none" w:sz="0" w:space="0" w:color="auto"/>
      </w:divBdr>
    </w:div>
    <w:div w:id="448546674">
      <w:bodyDiv w:val="1"/>
      <w:marLeft w:val="0"/>
      <w:marRight w:val="0"/>
      <w:marTop w:val="0"/>
      <w:marBottom w:val="0"/>
      <w:divBdr>
        <w:top w:val="none" w:sz="0" w:space="0" w:color="auto"/>
        <w:left w:val="none" w:sz="0" w:space="0" w:color="auto"/>
        <w:bottom w:val="none" w:sz="0" w:space="0" w:color="auto"/>
        <w:right w:val="none" w:sz="0" w:space="0" w:color="auto"/>
      </w:divBdr>
    </w:div>
    <w:div w:id="459107778">
      <w:bodyDiv w:val="1"/>
      <w:marLeft w:val="0"/>
      <w:marRight w:val="0"/>
      <w:marTop w:val="0"/>
      <w:marBottom w:val="0"/>
      <w:divBdr>
        <w:top w:val="none" w:sz="0" w:space="0" w:color="auto"/>
        <w:left w:val="none" w:sz="0" w:space="0" w:color="auto"/>
        <w:bottom w:val="none" w:sz="0" w:space="0" w:color="auto"/>
        <w:right w:val="none" w:sz="0" w:space="0" w:color="auto"/>
      </w:divBdr>
    </w:div>
    <w:div w:id="467013193">
      <w:bodyDiv w:val="1"/>
      <w:marLeft w:val="0"/>
      <w:marRight w:val="0"/>
      <w:marTop w:val="0"/>
      <w:marBottom w:val="0"/>
      <w:divBdr>
        <w:top w:val="none" w:sz="0" w:space="0" w:color="auto"/>
        <w:left w:val="none" w:sz="0" w:space="0" w:color="auto"/>
        <w:bottom w:val="none" w:sz="0" w:space="0" w:color="auto"/>
        <w:right w:val="none" w:sz="0" w:space="0" w:color="auto"/>
      </w:divBdr>
    </w:div>
    <w:div w:id="479461926">
      <w:bodyDiv w:val="1"/>
      <w:marLeft w:val="0"/>
      <w:marRight w:val="0"/>
      <w:marTop w:val="0"/>
      <w:marBottom w:val="0"/>
      <w:divBdr>
        <w:top w:val="none" w:sz="0" w:space="0" w:color="auto"/>
        <w:left w:val="none" w:sz="0" w:space="0" w:color="auto"/>
        <w:bottom w:val="none" w:sz="0" w:space="0" w:color="auto"/>
        <w:right w:val="none" w:sz="0" w:space="0" w:color="auto"/>
      </w:divBdr>
    </w:div>
    <w:div w:id="484392073">
      <w:bodyDiv w:val="1"/>
      <w:marLeft w:val="0"/>
      <w:marRight w:val="0"/>
      <w:marTop w:val="0"/>
      <w:marBottom w:val="0"/>
      <w:divBdr>
        <w:top w:val="none" w:sz="0" w:space="0" w:color="auto"/>
        <w:left w:val="none" w:sz="0" w:space="0" w:color="auto"/>
        <w:bottom w:val="none" w:sz="0" w:space="0" w:color="auto"/>
        <w:right w:val="none" w:sz="0" w:space="0" w:color="auto"/>
      </w:divBdr>
    </w:div>
    <w:div w:id="494228317">
      <w:bodyDiv w:val="1"/>
      <w:marLeft w:val="0"/>
      <w:marRight w:val="0"/>
      <w:marTop w:val="0"/>
      <w:marBottom w:val="0"/>
      <w:divBdr>
        <w:top w:val="none" w:sz="0" w:space="0" w:color="auto"/>
        <w:left w:val="none" w:sz="0" w:space="0" w:color="auto"/>
        <w:bottom w:val="none" w:sz="0" w:space="0" w:color="auto"/>
        <w:right w:val="none" w:sz="0" w:space="0" w:color="auto"/>
      </w:divBdr>
      <w:divsChild>
        <w:div w:id="243805385">
          <w:marLeft w:val="0"/>
          <w:marRight w:val="0"/>
          <w:marTop w:val="0"/>
          <w:marBottom w:val="0"/>
          <w:divBdr>
            <w:top w:val="none" w:sz="0" w:space="0" w:color="auto"/>
            <w:left w:val="none" w:sz="0" w:space="0" w:color="auto"/>
            <w:bottom w:val="none" w:sz="0" w:space="0" w:color="auto"/>
            <w:right w:val="none" w:sz="0" w:space="0" w:color="auto"/>
          </w:divBdr>
          <w:divsChild>
            <w:div w:id="1957129851">
              <w:marLeft w:val="0"/>
              <w:marRight w:val="0"/>
              <w:marTop w:val="0"/>
              <w:marBottom w:val="0"/>
              <w:divBdr>
                <w:top w:val="none" w:sz="0" w:space="0" w:color="auto"/>
                <w:left w:val="none" w:sz="0" w:space="0" w:color="auto"/>
                <w:bottom w:val="none" w:sz="0" w:space="0" w:color="auto"/>
                <w:right w:val="none" w:sz="0" w:space="0" w:color="auto"/>
              </w:divBdr>
              <w:divsChild>
                <w:div w:id="6060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191">
      <w:bodyDiv w:val="1"/>
      <w:marLeft w:val="0"/>
      <w:marRight w:val="0"/>
      <w:marTop w:val="0"/>
      <w:marBottom w:val="0"/>
      <w:divBdr>
        <w:top w:val="none" w:sz="0" w:space="0" w:color="auto"/>
        <w:left w:val="none" w:sz="0" w:space="0" w:color="auto"/>
        <w:bottom w:val="none" w:sz="0" w:space="0" w:color="auto"/>
        <w:right w:val="none" w:sz="0" w:space="0" w:color="auto"/>
      </w:divBdr>
    </w:div>
    <w:div w:id="510880518">
      <w:bodyDiv w:val="1"/>
      <w:marLeft w:val="0"/>
      <w:marRight w:val="0"/>
      <w:marTop w:val="0"/>
      <w:marBottom w:val="0"/>
      <w:divBdr>
        <w:top w:val="none" w:sz="0" w:space="0" w:color="auto"/>
        <w:left w:val="none" w:sz="0" w:space="0" w:color="auto"/>
        <w:bottom w:val="none" w:sz="0" w:space="0" w:color="auto"/>
        <w:right w:val="none" w:sz="0" w:space="0" w:color="auto"/>
      </w:divBdr>
    </w:div>
    <w:div w:id="538783807">
      <w:bodyDiv w:val="1"/>
      <w:marLeft w:val="0"/>
      <w:marRight w:val="0"/>
      <w:marTop w:val="0"/>
      <w:marBottom w:val="0"/>
      <w:divBdr>
        <w:top w:val="none" w:sz="0" w:space="0" w:color="auto"/>
        <w:left w:val="none" w:sz="0" w:space="0" w:color="auto"/>
        <w:bottom w:val="none" w:sz="0" w:space="0" w:color="auto"/>
        <w:right w:val="none" w:sz="0" w:space="0" w:color="auto"/>
      </w:divBdr>
    </w:div>
    <w:div w:id="545601572">
      <w:bodyDiv w:val="1"/>
      <w:marLeft w:val="0"/>
      <w:marRight w:val="0"/>
      <w:marTop w:val="0"/>
      <w:marBottom w:val="0"/>
      <w:divBdr>
        <w:top w:val="none" w:sz="0" w:space="0" w:color="auto"/>
        <w:left w:val="none" w:sz="0" w:space="0" w:color="auto"/>
        <w:bottom w:val="none" w:sz="0" w:space="0" w:color="auto"/>
        <w:right w:val="none" w:sz="0" w:space="0" w:color="auto"/>
      </w:divBdr>
    </w:div>
    <w:div w:id="549923296">
      <w:bodyDiv w:val="1"/>
      <w:marLeft w:val="0"/>
      <w:marRight w:val="0"/>
      <w:marTop w:val="0"/>
      <w:marBottom w:val="0"/>
      <w:divBdr>
        <w:top w:val="none" w:sz="0" w:space="0" w:color="auto"/>
        <w:left w:val="none" w:sz="0" w:space="0" w:color="auto"/>
        <w:bottom w:val="none" w:sz="0" w:space="0" w:color="auto"/>
        <w:right w:val="none" w:sz="0" w:space="0" w:color="auto"/>
      </w:divBdr>
    </w:div>
    <w:div w:id="558328523">
      <w:bodyDiv w:val="1"/>
      <w:marLeft w:val="0"/>
      <w:marRight w:val="0"/>
      <w:marTop w:val="0"/>
      <w:marBottom w:val="0"/>
      <w:divBdr>
        <w:top w:val="none" w:sz="0" w:space="0" w:color="auto"/>
        <w:left w:val="none" w:sz="0" w:space="0" w:color="auto"/>
        <w:bottom w:val="none" w:sz="0" w:space="0" w:color="auto"/>
        <w:right w:val="none" w:sz="0" w:space="0" w:color="auto"/>
      </w:divBdr>
    </w:div>
    <w:div w:id="589969152">
      <w:bodyDiv w:val="1"/>
      <w:marLeft w:val="0"/>
      <w:marRight w:val="0"/>
      <w:marTop w:val="0"/>
      <w:marBottom w:val="0"/>
      <w:divBdr>
        <w:top w:val="none" w:sz="0" w:space="0" w:color="auto"/>
        <w:left w:val="none" w:sz="0" w:space="0" w:color="auto"/>
        <w:bottom w:val="none" w:sz="0" w:space="0" w:color="auto"/>
        <w:right w:val="none" w:sz="0" w:space="0" w:color="auto"/>
      </w:divBdr>
    </w:div>
    <w:div w:id="609093768">
      <w:bodyDiv w:val="1"/>
      <w:marLeft w:val="0"/>
      <w:marRight w:val="0"/>
      <w:marTop w:val="0"/>
      <w:marBottom w:val="0"/>
      <w:divBdr>
        <w:top w:val="none" w:sz="0" w:space="0" w:color="auto"/>
        <w:left w:val="none" w:sz="0" w:space="0" w:color="auto"/>
        <w:bottom w:val="none" w:sz="0" w:space="0" w:color="auto"/>
        <w:right w:val="none" w:sz="0" w:space="0" w:color="auto"/>
      </w:divBdr>
    </w:div>
    <w:div w:id="627322105">
      <w:bodyDiv w:val="1"/>
      <w:marLeft w:val="0"/>
      <w:marRight w:val="0"/>
      <w:marTop w:val="0"/>
      <w:marBottom w:val="0"/>
      <w:divBdr>
        <w:top w:val="none" w:sz="0" w:space="0" w:color="auto"/>
        <w:left w:val="none" w:sz="0" w:space="0" w:color="auto"/>
        <w:bottom w:val="none" w:sz="0" w:space="0" w:color="auto"/>
        <w:right w:val="none" w:sz="0" w:space="0" w:color="auto"/>
      </w:divBdr>
      <w:divsChild>
        <w:div w:id="1987931271">
          <w:marLeft w:val="0"/>
          <w:marRight w:val="0"/>
          <w:marTop w:val="0"/>
          <w:marBottom w:val="0"/>
          <w:divBdr>
            <w:top w:val="none" w:sz="0" w:space="0" w:color="auto"/>
            <w:left w:val="none" w:sz="0" w:space="0" w:color="auto"/>
            <w:bottom w:val="none" w:sz="0" w:space="0" w:color="auto"/>
            <w:right w:val="none" w:sz="0" w:space="0" w:color="auto"/>
          </w:divBdr>
          <w:divsChild>
            <w:div w:id="1659306134">
              <w:marLeft w:val="0"/>
              <w:marRight w:val="0"/>
              <w:marTop w:val="0"/>
              <w:marBottom w:val="0"/>
              <w:divBdr>
                <w:top w:val="none" w:sz="0" w:space="0" w:color="auto"/>
                <w:left w:val="none" w:sz="0" w:space="0" w:color="auto"/>
                <w:bottom w:val="none" w:sz="0" w:space="0" w:color="auto"/>
                <w:right w:val="none" w:sz="0" w:space="0" w:color="auto"/>
              </w:divBdr>
              <w:divsChild>
                <w:div w:id="2058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2893">
      <w:bodyDiv w:val="1"/>
      <w:marLeft w:val="0"/>
      <w:marRight w:val="0"/>
      <w:marTop w:val="0"/>
      <w:marBottom w:val="0"/>
      <w:divBdr>
        <w:top w:val="none" w:sz="0" w:space="0" w:color="auto"/>
        <w:left w:val="none" w:sz="0" w:space="0" w:color="auto"/>
        <w:bottom w:val="none" w:sz="0" w:space="0" w:color="auto"/>
        <w:right w:val="none" w:sz="0" w:space="0" w:color="auto"/>
      </w:divBdr>
    </w:div>
    <w:div w:id="667057806">
      <w:bodyDiv w:val="1"/>
      <w:marLeft w:val="0"/>
      <w:marRight w:val="0"/>
      <w:marTop w:val="0"/>
      <w:marBottom w:val="0"/>
      <w:divBdr>
        <w:top w:val="none" w:sz="0" w:space="0" w:color="auto"/>
        <w:left w:val="none" w:sz="0" w:space="0" w:color="auto"/>
        <w:bottom w:val="none" w:sz="0" w:space="0" w:color="auto"/>
        <w:right w:val="none" w:sz="0" w:space="0" w:color="auto"/>
      </w:divBdr>
      <w:divsChild>
        <w:div w:id="742096636">
          <w:marLeft w:val="0"/>
          <w:marRight w:val="0"/>
          <w:marTop w:val="0"/>
          <w:marBottom w:val="0"/>
          <w:divBdr>
            <w:top w:val="none" w:sz="0" w:space="0" w:color="auto"/>
            <w:left w:val="none" w:sz="0" w:space="0" w:color="auto"/>
            <w:bottom w:val="none" w:sz="0" w:space="0" w:color="auto"/>
            <w:right w:val="none" w:sz="0" w:space="0" w:color="auto"/>
          </w:divBdr>
          <w:divsChild>
            <w:div w:id="40446863">
              <w:marLeft w:val="0"/>
              <w:marRight w:val="0"/>
              <w:marTop w:val="0"/>
              <w:marBottom w:val="0"/>
              <w:divBdr>
                <w:top w:val="none" w:sz="0" w:space="0" w:color="auto"/>
                <w:left w:val="none" w:sz="0" w:space="0" w:color="auto"/>
                <w:bottom w:val="none" w:sz="0" w:space="0" w:color="auto"/>
                <w:right w:val="none" w:sz="0" w:space="0" w:color="auto"/>
              </w:divBdr>
              <w:divsChild>
                <w:div w:id="237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2108">
      <w:bodyDiv w:val="1"/>
      <w:marLeft w:val="0"/>
      <w:marRight w:val="0"/>
      <w:marTop w:val="0"/>
      <w:marBottom w:val="0"/>
      <w:divBdr>
        <w:top w:val="none" w:sz="0" w:space="0" w:color="auto"/>
        <w:left w:val="none" w:sz="0" w:space="0" w:color="auto"/>
        <w:bottom w:val="none" w:sz="0" w:space="0" w:color="auto"/>
        <w:right w:val="none" w:sz="0" w:space="0" w:color="auto"/>
      </w:divBdr>
    </w:div>
    <w:div w:id="684139020">
      <w:bodyDiv w:val="1"/>
      <w:marLeft w:val="0"/>
      <w:marRight w:val="0"/>
      <w:marTop w:val="0"/>
      <w:marBottom w:val="0"/>
      <w:divBdr>
        <w:top w:val="none" w:sz="0" w:space="0" w:color="auto"/>
        <w:left w:val="none" w:sz="0" w:space="0" w:color="auto"/>
        <w:bottom w:val="none" w:sz="0" w:space="0" w:color="auto"/>
        <w:right w:val="none" w:sz="0" w:space="0" w:color="auto"/>
      </w:divBdr>
    </w:div>
    <w:div w:id="685905880">
      <w:bodyDiv w:val="1"/>
      <w:marLeft w:val="0"/>
      <w:marRight w:val="0"/>
      <w:marTop w:val="0"/>
      <w:marBottom w:val="0"/>
      <w:divBdr>
        <w:top w:val="none" w:sz="0" w:space="0" w:color="auto"/>
        <w:left w:val="none" w:sz="0" w:space="0" w:color="auto"/>
        <w:bottom w:val="none" w:sz="0" w:space="0" w:color="auto"/>
        <w:right w:val="none" w:sz="0" w:space="0" w:color="auto"/>
      </w:divBdr>
    </w:div>
    <w:div w:id="688683806">
      <w:bodyDiv w:val="1"/>
      <w:marLeft w:val="0"/>
      <w:marRight w:val="0"/>
      <w:marTop w:val="0"/>
      <w:marBottom w:val="0"/>
      <w:divBdr>
        <w:top w:val="none" w:sz="0" w:space="0" w:color="auto"/>
        <w:left w:val="none" w:sz="0" w:space="0" w:color="auto"/>
        <w:bottom w:val="none" w:sz="0" w:space="0" w:color="auto"/>
        <w:right w:val="none" w:sz="0" w:space="0" w:color="auto"/>
      </w:divBdr>
    </w:div>
    <w:div w:id="708259999">
      <w:bodyDiv w:val="1"/>
      <w:marLeft w:val="0"/>
      <w:marRight w:val="0"/>
      <w:marTop w:val="0"/>
      <w:marBottom w:val="0"/>
      <w:divBdr>
        <w:top w:val="none" w:sz="0" w:space="0" w:color="auto"/>
        <w:left w:val="none" w:sz="0" w:space="0" w:color="auto"/>
        <w:bottom w:val="none" w:sz="0" w:space="0" w:color="auto"/>
        <w:right w:val="none" w:sz="0" w:space="0" w:color="auto"/>
      </w:divBdr>
    </w:div>
    <w:div w:id="720522765">
      <w:bodyDiv w:val="1"/>
      <w:marLeft w:val="0"/>
      <w:marRight w:val="0"/>
      <w:marTop w:val="0"/>
      <w:marBottom w:val="0"/>
      <w:divBdr>
        <w:top w:val="none" w:sz="0" w:space="0" w:color="auto"/>
        <w:left w:val="none" w:sz="0" w:space="0" w:color="auto"/>
        <w:bottom w:val="none" w:sz="0" w:space="0" w:color="auto"/>
        <w:right w:val="none" w:sz="0" w:space="0" w:color="auto"/>
      </w:divBdr>
    </w:div>
    <w:div w:id="728302848">
      <w:bodyDiv w:val="1"/>
      <w:marLeft w:val="0"/>
      <w:marRight w:val="0"/>
      <w:marTop w:val="0"/>
      <w:marBottom w:val="0"/>
      <w:divBdr>
        <w:top w:val="none" w:sz="0" w:space="0" w:color="auto"/>
        <w:left w:val="none" w:sz="0" w:space="0" w:color="auto"/>
        <w:bottom w:val="none" w:sz="0" w:space="0" w:color="auto"/>
        <w:right w:val="none" w:sz="0" w:space="0" w:color="auto"/>
      </w:divBdr>
    </w:div>
    <w:div w:id="756635221">
      <w:bodyDiv w:val="1"/>
      <w:marLeft w:val="0"/>
      <w:marRight w:val="0"/>
      <w:marTop w:val="0"/>
      <w:marBottom w:val="0"/>
      <w:divBdr>
        <w:top w:val="none" w:sz="0" w:space="0" w:color="auto"/>
        <w:left w:val="none" w:sz="0" w:space="0" w:color="auto"/>
        <w:bottom w:val="none" w:sz="0" w:space="0" w:color="auto"/>
        <w:right w:val="none" w:sz="0" w:space="0" w:color="auto"/>
      </w:divBdr>
      <w:divsChild>
        <w:div w:id="1555700929">
          <w:marLeft w:val="547"/>
          <w:marRight w:val="0"/>
          <w:marTop w:val="0"/>
          <w:marBottom w:val="180"/>
          <w:divBdr>
            <w:top w:val="none" w:sz="0" w:space="0" w:color="auto"/>
            <w:left w:val="none" w:sz="0" w:space="0" w:color="auto"/>
            <w:bottom w:val="none" w:sz="0" w:space="0" w:color="auto"/>
            <w:right w:val="none" w:sz="0" w:space="0" w:color="auto"/>
          </w:divBdr>
        </w:div>
      </w:divsChild>
    </w:div>
    <w:div w:id="785538864">
      <w:bodyDiv w:val="1"/>
      <w:marLeft w:val="0"/>
      <w:marRight w:val="0"/>
      <w:marTop w:val="0"/>
      <w:marBottom w:val="0"/>
      <w:divBdr>
        <w:top w:val="none" w:sz="0" w:space="0" w:color="auto"/>
        <w:left w:val="none" w:sz="0" w:space="0" w:color="auto"/>
        <w:bottom w:val="none" w:sz="0" w:space="0" w:color="auto"/>
        <w:right w:val="none" w:sz="0" w:space="0" w:color="auto"/>
      </w:divBdr>
    </w:div>
    <w:div w:id="802694483">
      <w:bodyDiv w:val="1"/>
      <w:marLeft w:val="0"/>
      <w:marRight w:val="0"/>
      <w:marTop w:val="0"/>
      <w:marBottom w:val="0"/>
      <w:divBdr>
        <w:top w:val="none" w:sz="0" w:space="0" w:color="auto"/>
        <w:left w:val="none" w:sz="0" w:space="0" w:color="auto"/>
        <w:bottom w:val="none" w:sz="0" w:space="0" w:color="auto"/>
        <w:right w:val="none" w:sz="0" w:space="0" w:color="auto"/>
      </w:divBdr>
    </w:div>
    <w:div w:id="807632174">
      <w:bodyDiv w:val="1"/>
      <w:marLeft w:val="0"/>
      <w:marRight w:val="0"/>
      <w:marTop w:val="0"/>
      <w:marBottom w:val="0"/>
      <w:divBdr>
        <w:top w:val="none" w:sz="0" w:space="0" w:color="auto"/>
        <w:left w:val="none" w:sz="0" w:space="0" w:color="auto"/>
        <w:bottom w:val="none" w:sz="0" w:space="0" w:color="auto"/>
        <w:right w:val="none" w:sz="0" w:space="0" w:color="auto"/>
      </w:divBdr>
    </w:div>
    <w:div w:id="854731664">
      <w:bodyDiv w:val="1"/>
      <w:marLeft w:val="0"/>
      <w:marRight w:val="0"/>
      <w:marTop w:val="0"/>
      <w:marBottom w:val="0"/>
      <w:divBdr>
        <w:top w:val="none" w:sz="0" w:space="0" w:color="auto"/>
        <w:left w:val="none" w:sz="0" w:space="0" w:color="auto"/>
        <w:bottom w:val="none" w:sz="0" w:space="0" w:color="auto"/>
        <w:right w:val="none" w:sz="0" w:space="0" w:color="auto"/>
      </w:divBdr>
    </w:div>
    <w:div w:id="868641505">
      <w:bodyDiv w:val="1"/>
      <w:marLeft w:val="0"/>
      <w:marRight w:val="0"/>
      <w:marTop w:val="0"/>
      <w:marBottom w:val="0"/>
      <w:divBdr>
        <w:top w:val="none" w:sz="0" w:space="0" w:color="auto"/>
        <w:left w:val="none" w:sz="0" w:space="0" w:color="auto"/>
        <w:bottom w:val="none" w:sz="0" w:space="0" w:color="auto"/>
        <w:right w:val="none" w:sz="0" w:space="0" w:color="auto"/>
      </w:divBdr>
    </w:div>
    <w:div w:id="872616295">
      <w:bodyDiv w:val="1"/>
      <w:marLeft w:val="0"/>
      <w:marRight w:val="0"/>
      <w:marTop w:val="0"/>
      <w:marBottom w:val="0"/>
      <w:divBdr>
        <w:top w:val="none" w:sz="0" w:space="0" w:color="auto"/>
        <w:left w:val="none" w:sz="0" w:space="0" w:color="auto"/>
        <w:bottom w:val="none" w:sz="0" w:space="0" w:color="auto"/>
        <w:right w:val="none" w:sz="0" w:space="0" w:color="auto"/>
      </w:divBdr>
      <w:divsChild>
        <w:div w:id="2054769283">
          <w:marLeft w:val="0"/>
          <w:marRight w:val="0"/>
          <w:marTop w:val="0"/>
          <w:marBottom w:val="0"/>
          <w:divBdr>
            <w:top w:val="none" w:sz="0" w:space="0" w:color="auto"/>
            <w:left w:val="none" w:sz="0" w:space="0" w:color="auto"/>
            <w:bottom w:val="none" w:sz="0" w:space="0" w:color="auto"/>
            <w:right w:val="none" w:sz="0" w:space="0" w:color="auto"/>
          </w:divBdr>
          <w:divsChild>
            <w:div w:id="57827198">
              <w:marLeft w:val="0"/>
              <w:marRight w:val="0"/>
              <w:marTop w:val="0"/>
              <w:marBottom w:val="0"/>
              <w:divBdr>
                <w:top w:val="none" w:sz="0" w:space="0" w:color="auto"/>
                <w:left w:val="none" w:sz="0" w:space="0" w:color="auto"/>
                <w:bottom w:val="none" w:sz="0" w:space="0" w:color="auto"/>
                <w:right w:val="none" w:sz="0" w:space="0" w:color="auto"/>
              </w:divBdr>
              <w:divsChild>
                <w:div w:id="1309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666">
      <w:bodyDiv w:val="1"/>
      <w:marLeft w:val="0"/>
      <w:marRight w:val="0"/>
      <w:marTop w:val="0"/>
      <w:marBottom w:val="0"/>
      <w:divBdr>
        <w:top w:val="none" w:sz="0" w:space="0" w:color="auto"/>
        <w:left w:val="none" w:sz="0" w:space="0" w:color="auto"/>
        <w:bottom w:val="none" w:sz="0" w:space="0" w:color="auto"/>
        <w:right w:val="none" w:sz="0" w:space="0" w:color="auto"/>
      </w:divBdr>
    </w:div>
    <w:div w:id="895749409">
      <w:bodyDiv w:val="1"/>
      <w:marLeft w:val="0"/>
      <w:marRight w:val="0"/>
      <w:marTop w:val="0"/>
      <w:marBottom w:val="0"/>
      <w:divBdr>
        <w:top w:val="none" w:sz="0" w:space="0" w:color="auto"/>
        <w:left w:val="none" w:sz="0" w:space="0" w:color="auto"/>
        <w:bottom w:val="none" w:sz="0" w:space="0" w:color="auto"/>
        <w:right w:val="none" w:sz="0" w:space="0" w:color="auto"/>
      </w:divBdr>
    </w:div>
    <w:div w:id="899678455">
      <w:bodyDiv w:val="1"/>
      <w:marLeft w:val="0"/>
      <w:marRight w:val="0"/>
      <w:marTop w:val="0"/>
      <w:marBottom w:val="0"/>
      <w:divBdr>
        <w:top w:val="none" w:sz="0" w:space="0" w:color="auto"/>
        <w:left w:val="none" w:sz="0" w:space="0" w:color="auto"/>
        <w:bottom w:val="none" w:sz="0" w:space="0" w:color="auto"/>
        <w:right w:val="none" w:sz="0" w:space="0" w:color="auto"/>
      </w:divBdr>
    </w:div>
    <w:div w:id="904072127">
      <w:bodyDiv w:val="1"/>
      <w:marLeft w:val="0"/>
      <w:marRight w:val="0"/>
      <w:marTop w:val="0"/>
      <w:marBottom w:val="0"/>
      <w:divBdr>
        <w:top w:val="none" w:sz="0" w:space="0" w:color="auto"/>
        <w:left w:val="none" w:sz="0" w:space="0" w:color="auto"/>
        <w:bottom w:val="none" w:sz="0" w:space="0" w:color="auto"/>
        <w:right w:val="none" w:sz="0" w:space="0" w:color="auto"/>
      </w:divBdr>
    </w:div>
    <w:div w:id="906065848">
      <w:bodyDiv w:val="1"/>
      <w:marLeft w:val="0"/>
      <w:marRight w:val="0"/>
      <w:marTop w:val="0"/>
      <w:marBottom w:val="0"/>
      <w:divBdr>
        <w:top w:val="none" w:sz="0" w:space="0" w:color="auto"/>
        <w:left w:val="none" w:sz="0" w:space="0" w:color="auto"/>
        <w:bottom w:val="none" w:sz="0" w:space="0" w:color="auto"/>
        <w:right w:val="none" w:sz="0" w:space="0" w:color="auto"/>
      </w:divBdr>
      <w:divsChild>
        <w:div w:id="1181042344">
          <w:marLeft w:val="0"/>
          <w:marRight w:val="0"/>
          <w:marTop w:val="0"/>
          <w:marBottom w:val="0"/>
          <w:divBdr>
            <w:top w:val="none" w:sz="0" w:space="0" w:color="auto"/>
            <w:left w:val="none" w:sz="0" w:space="0" w:color="auto"/>
            <w:bottom w:val="none" w:sz="0" w:space="0" w:color="auto"/>
            <w:right w:val="none" w:sz="0" w:space="0" w:color="auto"/>
          </w:divBdr>
          <w:divsChild>
            <w:div w:id="1830054578">
              <w:marLeft w:val="0"/>
              <w:marRight w:val="0"/>
              <w:marTop w:val="0"/>
              <w:marBottom w:val="0"/>
              <w:divBdr>
                <w:top w:val="none" w:sz="0" w:space="0" w:color="auto"/>
                <w:left w:val="none" w:sz="0" w:space="0" w:color="auto"/>
                <w:bottom w:val="none" w:sz="0" w:space="0" w:color="auto"/>
                <w:right w:val="none" w:sz="0" w:space="0" w:color="auto"/>
              </w:divBdr>
              <w:divsChild>
                <w:div w:id="16879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6273">
      <w:bodyDiv w:val="1"/>
      <w:marLeft w:val="0"/>
      <w:marRight w:val="0"/>
      <w:marTop w:val="0"/>
      <w:marBottom w:val="0"/>
      <w:divBdr>
        <w:top w:val="none" w:sz="0" w:space="0" w:color="auto"/>
        <w:left w:val="none" w:sz="0" w:space="0" w:color="auto"/>
        <w:bottom w:val="none" w:sz="0" w:space="0" w:color="auto"/>
        <w:right w:val="none" w:sz="0" w:space="0" w:color="auto"/>
      </w:divBdr>
    </w:div>
    <w:div w:id="954600645">
      <w:bodyDiv w:val="1"/>
      <w:marLeft w:val="0"/>
      <w:marRight w:val="0"/>
      <w:marTop w:val="0"/>
      <w:marBottom w:val="0"/>
      <w:divBdr>
        <w:top w:val="none" w:sz="0" w:space="0" w:color="auto"/>
        <w:left w:val="none" w:sz="0" w:space="0" w:color="auto"/>
        <w:bottom w:val="none" w:sz="0" w:space="0" w:color="auto"/>
        <w:right w:val="none" w:sz="0" w:space="0" w:color="auto"/>
      </w:divBdr>
    </w:div>
    <w:div w:id="969016330">
      <w:bodyDiv w:val="1"/>
      <w:marLeft w:val="0"/>
      <w:marRight w:val="0"/>
      <w:marTop w:val="0"/>
      <w:marBottom w:val="0"/>
      <w:divBdr>
        <w:top w:val="none" w:sz="0" w:space="0" w:color="auto"/>
        <w:left w:val="none" w:sz="0" w:space="0" w:color="auto"/>
        <w:bottom w:val="none" w:sz="0" w:space="0" w:color="auto"/>
        <w:right w:val="none" w:sz="0" w:space="0" w:color="auto"/>
      </w:divBdr>
    </w:div>
    <w:div w:id="973756037">
      <w:bodyDiv w:val="1"/>
      <w:marLeft w:val="0"/>
      <w:marRight w:val="0"/>
      <w:marTop w:val="0"/>
      <w:marBottom w:val="0"/>
      <w:divBdr>
        <w:top w:val="none" w:sz="0" w:space="0" w:color="auto"/>
        <w:left w:val="none" w:sz="0" w:space="0" w:color="auto"/>
        <w:bottom w:val="none" w:sz="0" w:space="0" w:color="auto"/>
        <w:right w:val="none" w:sz="0" w:space="0" w:color="auto"/>
      </w:divBdr>
    </w:div>
    <w:div w:id="1044401657">
      <w:bodyDiv w:val="1"/>
      <w:marLeft w:val="0"/>
      <w:marRight w:val="0"/>
      <w:marTop w:val="0"/>
      <w:marBottom w:val="0"/>
      <w:divBdr>
        <w:top w:val="none" w:sz="0" w:space="0" w:color="auto"/>
        <w:left w:val="none" w:sz="0" w:space="0" w:color="auto"/>
        <w:bottom w:val="none" w:sz="0" w:space="0" w:color="auto"/>
        <w:right w:val="none" w:sz="0" w:space="0" w:color="auto"/>
      </w:divBdr>
      <w:divsChild>
        <w:div w:id="216168661">
          <w:marLeft w:val="0"/>
          <w:marRight w:val="0"/>
          <w:marTop w:val="0"/>
          <w:marBottom w:val="0"/>
          <w:divBdr>
            <w:top w:val="none" w:sz="0" w:space="0" w:color="auto"/>
            <w:left w:val="none" w:sz="0" w:space="0" w:color="auto"/>
            <w:bottom w:val="none" w:sz="0" w:space="0" w:color="auto"/>
            <w:right w:val="none" w:sz="0" w:space="0" w:color="auto"/>
          </w:divBdr>
          <w:divsChild>
            <w:div w:id="2094620399">
              <w:marLeft w:val="0"/>
              <w:marRight w:val="0"/>
              <w:marTop w:val="0"/>
              <w:marBottom w:val="0"/>
              <w:divBdr>
                <w:top w:val="none" w:sz="0" w:space="0" w:color="auto"/>
                <w:left w:val="none" w:sz="0" w:space="0" w:color="auto"/>
                <w:bottom w:val="none" w:sz="0" w:space="0" w:color="auto"/>
                <w:right w:val="none" w:sz="0" w:space="0" w:color="auto"/>
              </w:divBdr>
              <w:divsChild>
                <w:div w:id="1738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8360">
      <w:bodyDiv w:val="1"/>
      <w:marLeft w:val="0"/>
      <w:marRight w:val="0"/>
      <w:marTop w:val="0"/>
      <w:marBottom w:val="0"/>
      <w:divBdr>
        <w:top w:val="none" w:sz="0" w:space="0" w:color="auto"/>
        <w:left w:val="none" w:sz="0" w:space="0" w:color="auto"/>
        <w:bottom w:val="none" w:sz="0" w:space="0" w:color="auto"/>
        <w:right w:val="none" w:sz="0" w:space="0" w:color="auto"/>
      </w:divBdr>
    </w:div>
    <w:div w:id="1094280698">
      <w:bodyDiv w:val="1"/>
      <w:marLeft w:val="0"/>
      <w:marRight w:val="0"/>
      <w:marTop w:val="0"/>
      <w:marBottom w:val="0"/>
      <w:divBdr>
        <w:top w:val="none" w:sz="0" w:space="0" w:color="auto"/>
        <w:left w:val="none" w:sz="0" w:space="0" w:color="auto"/>
        <w:bottom w:val="none" w:sz="0" w:space="0" w:color="auto"/>
        <w:right w:val="none" w:sz="0" w:space="0" w:color="auto"/>
      </w:divBdr>
    </w:div>
    <w:div w:id="1096294862">
      <w:bodyDiv w:val="1"/>
      <w:marLeft w:val="0"/>
      <w:marRight w:val="0"/>
      <w:marTop w:val="0"/>
      <w:marBottom w:val="0"/>
      <w:divBdr>
        <w:top w:val="none" w:sz="0" w:space="0" w:color="auto"/>
        <w:left w:val="none" w:sz="0" w:space="0" w:color="auto"/>
        <w:bottom w:val="none" w:sz="0" w:space="0" w:color="auto"/>
        <w:right w:val="none" w:sz="0" w:space="0" w:color="auto"/>
      </w:divBdr>
    </w:div>
    <w:div w:id="1109855232">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112869132">
      <w:bodyDiv w:val="1"/>
      <w:marLeft w:val="0"/>
      <w:marRight w:val="0"/>
      <w:marTop w:val="0"/>
      <w:marBottom w:val="0"/>
      <w:divBdr>
        <w:top w:val="none" w:sz="0" w:space="0" w:color="auto"/>
        <w:left w:val="none" w:sz="0" w:space="0" w:color="auto"/>
        <w:bottom w:val="none" w:sz="0" w:space="0" w:color="auto"/>
        <w:right w:val="none" w:sz="0" w:space="0" w:color="auto"/>
      </w:divBdr>
    </w:div>
    <w:div w:id="1121724757">
      <w:bodyDiv w:val="1"/>
      <w:marLeft w:val="0"/>
      <w:marRight w:val="0"/>
      <w:marTop w:val="0"/>
      <w:marBottom w:val="0"/>
      <w:divBdr>
        <w:top w:val="none" w:sz="0" w:space="0" w:color="auto"/>
        <w:left w:val="none" w:sz="0" w:space="0" w:color="auto"/>
        <w:bottom w:val="none" w:sz="0" w:space="0" w:color="auto"/>
        <w:right w:val="none" w:sz="0" w:space="0" w:color="auto"/>
      </w:divBdr>
    </w:div>
    <w:div w:id="1128087066">
      <w:bodyDiv w:val="1"/>
      <w:marLeft w:val="0"/>
      <w:marRight w:val="0"/>
      <w:marTop w:val="0"/>
      <w:marBottom w:val="0"/>
      <w:divBdr>
        <w:top w:val="none" w:sz="0" w:space="0" w:color="auto"/>
        <w:left w:val="none" w:sz="0" w:space="0" w:color="auto"/>
        <w:bottom w:val="none" w:sz="0" w:space="0" w:color="auto"/>
        <w:right w:val="none" w:sz="0" w:space="0" w:color="auto"/>
      </w:divBdr>
      <w:divsChild>
        <w:div w:id="600338752">
          <w:marLeft w:val="0"/>
          <w:marRight w:val="0"/>
          <w:marTop w:val="0"/>
          <w:marBottom w:val="0"/>
          <w:divBdr>
            <w:top w:val="none" w:sz="0" w:space="0" w:color="auto"/>
            <w:left w:val="none" w:sz="0" w:space="0" w:color="auto"/>
            <w:bottom w:val="none" w:sz="0" w:space="0" w:color="auto"/>
            <w:right w:val="none" w:sz="0" w:space="0" w:color="auto"/>
          </w:divBdr>
          <w:divsChild>
            <w:div w:id="1969974584">
              <w:marLeft w:val="0"/>
              <w:marRight w:val="0"/>
              <w:marTop w:val="0"/>
              <w:marBottom w:val="0"/>
              <w:divBdr>
                <w:top w:val="none" w:sz="0" w:space="0" w:color="auto"/>
                <w:left w:val="none" w:sz="0" w:space="0" w:color="auto"/>
                <w:bottom w:val="none" w:sz="0" w:space="0" w:color="auto"/>
                <w:right w:val="none" w:sz="0" w:space="0" w:color="auto"/>
              </w:divBdr>
              <w:divsChild>
                <w:div w:id="863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406">
      <w:bodyDiv w:val="1"/>
      <w:marLeft w:val="0"/>
      <w:marRight w:val="0"/>
      <w:marTop w:val="0"/>
      <w:marBottom w:val="0"/>
      <w:divBdr>
        <w:top w:val="none" w:sz="0" w:space="0" w:color="auto"/>
        <w:left w:val="none" w:sz="0" w:space="0" w:color="auto"/>
        <w:bottom w:val="none" w:sz="0" w:space="0" w:color="auto"/>
        <w:right w:val="none" w:sz="0" w:space="0" w:color="auto"/>
      </w:divBdr>
    </w:div>
    <w:div w:id="1150904653">
      <w:bodyDiv w:val="1"/>
      <w:marLeft w:val="0"/>
      <w:marRight w:val="0"/>
      <w:marTop w:val="0"/>
      <w:marBottom w:val="0"/>
      <w:divBdr>
        <w:top w:val="none" w:sz="0" w:space="0" w:color="auto"/>
        <w:left w:val="none" w:sz="0" w:space="0" w:color="auto"/>
        <w:bottom w:val="none" w:sz="0" w:space="0" w:color="auto"/>
        <w:right w:val="none" w:sz="0" w:space="0" w:color="auto"/>
      </w:divBdr>
    </w:div>
    <w:div w:id="1153832347">
      <w:bodyDiv w:val="1"/>
      <w:marLeft w:val="0"/>
      <w:marRight w:val="0"/>
      <w:marTop w:val="0"/>
      <w:marBottom w:val="0"/>
      <w:divBdr>
        <w:top w:val="none" w:sz="0" w:space="0" w:color="auto"/>
        <w:left w:val="none" w:sz="0" w:space="0" w:color="auto"/>
        <w:bottom w:val="none" w:sz="0" w:space="0" w:color="auto"/>
        <w:right w:val="none" w:sz="0" w:space="0" w:color="auto"/>
      </w:divBdr>
    </w:div>
    <w:div w:id="1154639783">
      <w:bodyDiv w:val="1"/>
      <w:marLeft w:val="0"/>
      <w:marRight w:val="0"/>
      <w:marTop w:val="0"/>
      <w:marBottom w:val="0"/>
      <w:divBdr>
        <w:top w:val="none" w:sz="0" w:space="0" w:color="auto"/>
        <w:left w:val="none" w:sz="0" w:space="0" w:color="auto"/>
        <w:bottom w:val="none" w:sz="0" w:space="0" w:color="auto"/>
        <w:right w:val="none" w:sz="0" w:space="0" w:color="auto"/>
      </w:divBdr>
    </w:div>
    <w:div w:id="1178085279">
      <w:bodyDiv w:val="1"/>
      <w:marLeft w:val="0"/>
      <w:marRight w:val="0"/>
      <w:marTop w:val="0"/>
      <w:marBottom w:val="0"/>
      <w:divBdr>
        <w:top w:val="none" w:sz="0" w:space="0" w:color="auto"/>
        <w:left w:val="none" w:sz="0" w:space="0" w:color="auto"/>
        <w:bottom w:val="none" w:sz="0" w:space="0" w:color="auto"/>
        <w:right w:val="none" w:sz="0" w:space="0" w:color="auto"/>
      </w:divBdr>
    </w:div>
    <w:div w:id="1186015767">
      <w:bodyDiv w:val="1"/>
      <w:marLeft w:val="0"/>
      <w:marRight w:val="0"/>
      <w:marTop w:val="0"/>
      <w:marBottom w:val="0"/>
      <w:divBdr>
        <w:top w:val="none" w:sz="0" w:space="0" w:color="auto"/>
        <w:left w:val="none" w:sz="0" w:space="0" w:color="auto"/>
        <w:bottom w:val="none" w:sz="0" w:space="0" w:color="auto"/>
        <w:right w:val="none" w:sz="0" w:space="0" w:color="auto"/>
      </w:divBdr>
    </w:div>
    <w:div w:id="1187526596">
      <w:bodyDiv w:val="1"/>
      <w:marLeft w:val="0"/>
      <w:marRight w:val="0"/>
      <w:marTop w:val="0"/>
      <w:marBottom w:val="0"/>
      <w:divBdr>
        <w:top w:val="none" w:sz="0" w:space="0" w:color="auto"/>
        <w:left w:val="none" w:sz="0" w:space="0" w:color="auto"/>
        <w:bottom w:val="none" w:sz="0" w:space="0" w:color="auto"/>
        <w:right w:val="none" w:sz="0" w:space="0" w:color="auto"/>
      </w:divBdr>
      <w:divsChild>
        <w:div w:id="1480539105">
          <w:marLeft w:val="0"/>
          <w:marRight w:val="0"/>
          <w:marTop w:val="168"/>
          <w:marBottom w:val="0"/>
          <w:divBdr>
            <w:top w:val="none" w:sz="0" w:space="0" w:color="auto"/>
            <w:left w:val="none" w:sz="0" w:space="0" w:color="auto"/>
            <w:bottom w:val="none" w:sz="0" w:space="0" w:color="auto"/>
            <w:right w:val="none" w:sz="0" w:space="0" w:color="auto"/>
          </w:divBdr>
          <w:divsChild>
            <w:div w:id="8695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901326452">
          <w:marLeft w:val="0"/>
          <w:marRight w:val="0"/>
          <w:marTop w:val="0"/>
          <w:marBottom w:val="0"/>
          <w:divBdr>
            <w:top w:val="none" w:sz="0" w:space="0" w:color="auto"/>
            <w:left w:val="none" w:sz="0" w:space="0" w:color="auto"/>
            <w:bottom w:val="none" w:sz="0" w:space="0" w:color="auto"/>
            <w:right w:val="none" w:sz="0" w:space="0" w:color="auto"/>
          </w:divBdr>
          <w:divsChild>
            <w:div w:id="1300644676">
              <w:marLeft w:val="0"/>
              <w:marRight w:val="0"/>
              <w:marTop w:val="0"/>
              <w:marBottom w:val="0"/>
              <w:divBdr>
                <w:top w:val="none" w:sz="0" w:space="0" w:color="auto"/>
                <w:left w:val="none" w:sz="0" w:space="0" w:color="auto"/>
                <w:bottom w:val="none" w:sz="0" w:space="0" w:color="auto"/>
                <w:right w:val="none" w:sz="0" w:space="0" w:color="auto"/>
              </w:divBdr>
              <w:divsChild>
                <w:div w:id="7615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659">
      <w:bodyDiv w:val="1"/>
      <w:marLeft w:val="0"/>
      <w:marRight w:val="0"/>
      <w:marTop w:val="0"/>
      <w:marBottom w:val="0"/>
      <w:divBdr>
        <w:top w:val="none" w:sz="0" w:space="0" w:color="auto"/>
        <w:left w:val="none" w:sz="0" w:space="0" w:color="auto"/>
        <w:bottom w:val="none" w:sz="0" w:space="0" w:color="auto"/>
        <w:right w:val="none" w:sz="0" w:space="0" w:color="auto"/>
      </w:divBdr>
    </w:div>
    <w:div w:id="1216626771">
      <w:bodyDiv w:val="1"/>
      <w:marLeft w:val="0"/>
      <w:marRight w:val="0"/>
      <w:marTop w:val="0"/>
      <w:marBottom w:val="0"/>
      <w:divBdr>
        <w:top w:val="none" w:sz="0" w:space="0" w:color="auto"/>
        <w:left w:val="none" w:sz="0" w:space="0" w:color="auto"/>
        <w:bottom w:val="none" w:sz="0" w:space="0" w:color="auto"/>
        <w:right w:val="none" w:sz="0" w:space="0" w:color="auto"/>
      </w:divBdr>
    </w:div>
    <w:div w:id="1237012470">
      <w:bodyDiv w:val="1"/>
      <w:marLeft w:val="0"/>
      <w:marRight w:val="0"/>
      <w:marTop w:val="0"/>
      <w:marBottom w:val="0"/>
      <w:divBdr>
        <w:top w:val="none" w:sz="0" w:space="0" w:color="auto"/>
        <w:left w:val="none" w:sz="0" w:space="0" w:color="auto"/>
        <w:bottom w:val="none" w:sz="0" w:space="0" w:color="auto"/>
        <w:right w:val="none" w:sz="0" w:space="0" w:color="auto"/>
      </w:divBdr>
      <w:divsChild>
        <w:div w:id="1613242442">
          <w:marLeft w:val="0"/>
          <w:marRight w:val="0"/>
          <w:marTop w:val="210"/>
          <w:marBottom w:val="0"/>
          <w:divBdr>
            <w:top w:val="none" w:sz="0" w:space="0" w:color="auto"/>
            <w:left w:val="none" w:sz="0" w:space="0" w:color="auto"/>
            <w:bottom w:val="none" w:sz="0" w:space="0" w:color="auto"/>
            <w:right w:val="none" w:sz="0" w:space="0" w:color="auto"/>
          </w:divBdr>
        </w:div>
      </w:divsChild>
    </w:div>
    <w:div w:id="1243031568">
      <w:bodyDiv w:val="1"/>
      <w:marLeft w:val="0"/>
      <w:marRight w:val="0"/>
      <w:marTop w:val="0"/>
      <w:marBottom w:val="0"/>
      <w:divBdr>
        <w:top w:val="none" w:sz="0" w:space="0" w:color="auto"/>
        <w:left w:val="none" w:sz="0" w:space="0" w:color="auto"/>
        <w:bottom w:val="none" w:sz="0" w:space="0" w:color="auto"/>
        <w:right w:val="none" w:sz="0" w:space="0" w:color="auto"/>
      </w:divBdr>
    </w:div>
    <w:div w:id="1257518694">
      <w:bodyDiv w:val="1"/>
      <w:marLeft w:val="0"/>
      <w:marRight w:val="0"/>
      <w:marTop w:val="0"/>
      <w:marBottom w:val="0"/>
      <w:divBdr>
        <w:top w:val="none" w:sz="0" w:space="0" w:color="auto"/>
        <w:left w:val="none" w:sz="0" w:space="0" w:color="auto"/>
        <w:bottom w:val="none" w:sz="0" w:space="0" w:color="auto"/>
        <w:right w:val="none" w:sz="0" w:space="0" w:color="auto"/>
      </w:divBdr>
      <w:divsChild>
        <w:div w:id="1397894182">
          <w:marLeft w:val="0"/>
          <w:marRight w:val="0"/>
          <w:marTop w:val="0"/>
          <w:marBottom w:val="0"/>
          <w:divBdr>
            <w:top w:val="none" w:sz="0" w:space="0" w:color="auto"/>
            <w:left w:val="none" w:sz="0" w:space="0" w:color="auto"/>
            <w:bottom w:val="none" w:sz="0" w:space="0" w:color="auto"/>
            <w:right w:val="none" w:sz="0" w:space="0" w:color="auto"/>
          </w:divBdr>
          <w:divsChild>
            <w:div w:id="1100250009">
              <w:marLeft w:val="0"/>
              <w:marRight w:val="0"/>
              <w:marTop w:val="0"/>
              <w:marBottom w:val="0"/>
              <w:divBdr>
                <w:top w:val="none" w:sz="0" w:space="0" w:color="auto"/>
                <w:left w:val="none" w:sz="0" w:space="0" w:color="auto"/>
                <w:bottom w:val="none" w:sz="0" w:space="0" w:color="auto"/>
                <w:right w:val="none" w:sz="0" w:space="0" w:color="auto"/>
              </w:divBdr>
              <w:divsChild>
                <w:div w:id="19670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7977">
      <w:bodyDiv w:val="1"/>
      <w:marLeft w:val="0"/>
      <w:marRight w:val="0"/>
      <w:marTop w:val="0"/>
      <w:marBottom w:val="0"/>
      <w:divBdr>
        <w:top w:val="none" w:sz="0" w:space="0" w:color="auto"/>
        <w:left w:val="none" w:sz="0" w:space="0" w:color="auto"/>
        <w:bottom w:val="none" w:sz="0" w:space="0" w:color="auto"/>
        <w:right w:val="none" w:sz="0" w:space="0" w:color="auto"/>
      </w:divBdr>
    </w:div>
    <w:div w:id="1297225120">
      <w:bodyDiv w:val="1"/>
      <w:marLeft w:val="0"/>
      <w:marRight w:val="0"/>
      <w:marTop w:val="0"/>
      <w:marBottom w:val="0"/>
      <w:divBdr>
        <w:top w:val="none" w:sz="0" w:space="0" w:color="auto"/>
        <w:left w:val="none" w:sz="0" w:space="0" w:color="auto"/>
        <w:bottom w:val="none" w:sz="0" w:space="0" w:color="auto"/>
        <w:right w:val="none" w:sz="0" w:space="0" w:color="auto"/>
      </w:divBdr>
      <w:divsChild>
        <w:div w:id="51542113">
          <w:marLeft w:val="0"/>
          <w:marRight w:val="0"/>
          <w:marTop w:val="0"/>
          <w:marBottom w:val="0"/>
          <w:divBdr>
            <w:top w:val="none" w:sz="0" w:space="0" w:color="auto"/>
            <w:left w:val="none" w:sz="0" w:space="0" w:color="auto"/>
            <w:bottom w:val="none" w:sz="0" w:space="0" w:color="auto"/>
            <w:right w:val="none" w:sz="0" w:space="0" w:color="auto"/>
          </w:divBdr>
          <w:divsChild>
            <w:div w:id="1652979367">
              <w:marLeft w:val="0"/>
              <w:marRight w:val="0"/>
              <w:marTop w:val="0"/>
              <w:marBottom w:val="0"/>
              <w:divBdr>
                <w:top w:val="none" w:sz="0" w:space="0" w:color="auto"/>
                <w:left w:val="none" w:sz="0" w:space="0" w:color="auto"/>
                <w:bottom w:val="none" w:sz="0" w:space="0" w:color="auto"/>
                <w:right w:val="none" w:sz="0" w:space="0" w:color="auto"/>
              </w:divBdr>
              <w:divsChild>
                <w:div w:id="299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7054">
      <w:bodyDiv w:val="1"/>
      <w:marLeft w:val="0"/>
      <w:marRight w:val="0"/>
      <w:marTop w:val="0"/>
      <w:marBottom w:val="0"/>
      <w:divBdr>
        <w:top w:val="none" w:sz="0" w:space="0" w:color="auto"/>
        <w:left w:val="none" w:sz="0" w:space="0" w:color="auto"/>
        <w:bottom w:val="none" w:sz="0" w:space="0" w:color="auto"/>
        <w:right w:val="none" w:sz="0" w:space="0" w:color="auto"/>
      </w:divBdr>
      <w:divsChild>
        <w:div w:id="1538620860">
          <w:marLeft w:val="0"/>
          <w:marRight w:val="0"/>
          <w:marTop w:val="0"/>
          <w:marBottom w:val="0"/>
          <w:divBdr>
            <w:top w:val="none" w:sz="0" w:space="0" w:color="auto"/>
            <w:left w:val="none" w:sz="0" w:space="0" w:color="auto"/>
            <w:bottom w:val="none" w:sz="0" w:space="0" w:color="auto"/>
            <w:right w:val="none" w:sz="0" w:space="0" w:color="auto"/>
          </w:divBdr>
          <w:divsChild>
            <w:div w:id="31030827">
              <w:marLeft w:val="0"/>
              <w:marRight w:val="0"/>
              <w:marTop w:val="0"/>
              <w:marBottom w:val="0"/>
              <w:divBdr>
                <w:top w:val="none" w:sz="0" w:space="0" w:color="auto"/>
                <w:left w:val="none" w:sz="0" w:space="0" w:color="auto"/>
                <w:bottom w:val="none" w:sz="0" w:space="0" w:color="auto"/>
                <w:right w:val="none" w:sz="0" w:space="0" w:color="auto"/>
              </w:divBdr>
              <w:divsChild>
                <w:div w:id="646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1806">
      <w:bodyDiv w:val="1"/>
      <w:marLeft w:val="0"/>
      <w:marRight w:val="0"/>
      <w:marTop w:val="0"/>
      <w:marBottom w:val="0"/>
      <w:divBdr>
        <w:top w:val="none" w:sz="0" w:space="0" w:color="auto"/>
        <w:left w:val="none" w:sz="0" w:space="0" w:color="auto"/>
        <w:bottom w:val="none" w:sz="0" w:space="0" w:color="auto"/>
        <w:right w:val="none" w:sz="0" w:space="0" w:color="auto"/>
      </w:divBdr>
    </w:div>
    <w:div w:id="1351371262">
      <w:bodyDiv w:val="1"/>
      <w:marLeft w:val="0"/>
      <w:marRight w:val="0"/>
      <w:marTop w:val="0"/>
      <w:marBottom w:val="0"/>
      <w:divBdr>
        <w:top w:val="none" w:sz="0" w:space="0" w:color="auto"/>
        <w:left w:val="none" w:sz="0" w:space="0" w:color="auto"/>
        <w:bottom w:val="none" w:sz="0" w:space="0" w:color="auto"/>
        <w:right w:val="none" w:sz="0" w:space="0" w:color="auto"/>
      </w:divBdr>
    </w:div>
    <w:div w:id="1356929317">
      <w:bodyDiv w:val="1"/>
      <w:marLeft w:val="0"/>
      <w:marRight w:val="0"/>
      <w:marTop w:val="0"/>
      <w:marBottom w:val="0"/>
      <w:divBdr>
        <w:top w:val="none" w:sz="0" w:space="0" w:color="auto"/>
        <w:left w:val="none" w:sz="0" w:space="0" w:color="auto"/>
        <w:bottom w:val="none" w:sz="0" w:space="0" w:color="auto"/>
        <w:right w:val="none" w:sz="0" w:space="0" w:color="auto"/>
      </w:divBdr>
    </w:div>
    <w:div w:id="1359619137">
      <w:bodyDiv w:val="1"/>
      <w:marLeft w:val="0"/>
      <w:marRight w:val="0"/>
      <w:marTop w:val="0"/>
      <w:marBottom w:val="0"/>
      <w:divBdr>
        <w:top w:val="none" w:sz="0" w:space="0" w:color="auto"/>
        <w:left w:val="none" w:sz="0" w:space="0" w:color="auto"/>
        <w:bottom w:val="none" w:sz="0" w:space="0" w:color="auto"/>
        <w:right w:val="none" w:sz="0" w:space="0" w:color="auto"/>
      </w:divBdr>
    </w:div>
    <w:div w:id="1374040150">
      <w:bodyDiv w:val="1"/>
      <w:marLeft w:val="0"/>
      <w:marRight w:val="0"/>
      <w:marTop w:val="0"/>
      <w:marBottom w:val="0"/>
      <w:divBdr>
        <w:top w:val="none" w:sz="0" w:space="0" w:color="auto"/>
        <w:left w:val="none" w:sz="0" w:space="0" w:color="auto"/>
        <w:bottom w:val="none" w:sz="0" w:space="0" w:color="auto"/>
        <w:right w:val="none" w:sz="0" w:space="0" w:color="auto"/>
      </w:divBdr>
      <w:divsChild>
        <w:div w:id="2073195016">
          <w:marLeft w:val="0"/>
          <w:marRight w:val="0"/>
          <w:marTop w:val="0"/>
          <w:marBottom w:val="0"/>
          <w:divBdr>
            <w:top w:val="none" w:sz="0" w:space="0" w:color="auto"/>
            <w:left w:val="none" w:sz="0" w:space="0" w:color="auto"/>
            <w:bottom w:val="none" w:sz="0" w:space="0" w:color="auto"/>
            <w:right w:val="none" w:sz="0" w:space="0" w:color="auto"/>
          </w:divBdr>
          <w:divsChild>
            <w:div w:id="1519002539">
              <w:marLeft w:val="0"/>
              <w:marRight w:val="0"/>
              <w:marTop w:val="0"/>
              <w:marBottom w:val="0"/>
              <w:divBdr>
                <w:top w:val="none" w:sz="0" w:space="0" w:color="auto"/>
                <w:left w:val="none" w:sz="0" w:space="0" w:color="auto"/>
                <w:bottom w:val="none" w:sz="0" w:space="0" w:color="auto"/>
                <w:right w:val="none" w:sz="0" w:space="0" w:color="auto"/>
              </w:divBdr>
              <w:divsChild>
                <w:div w:id="273371337">
                  <w:marLeft w:val="0"/>
                  <w:marRight w:val="0"/>
                  <w:marTop w:val="0"/>
                  <w:marBottom w:val="0"/>
                  <w:divBdr>
                    <w:top w:val="none" w:sz="0" w:space="0" w:color="auto"/>
                    <w:left w:val="none" w:sz="0" w:space="0" w:color="auto"/>
                    <w:bottom w:val="none" w:sz="0" w:space="0" w:color="auto"/>
                    <w:right w:val="none" w:sz="0" w:space="0" w:color="auto"/>
                  </w:divBdr>
                  <w:divsChild>
                    <w:div w:id="1508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6333">
      <w:bodyDiv w:val="1"/>
      <w:marLeft w:val="0"/>
      <w:marRight w:val="0"/>
      <w:marTop w:val="0"/>
      <w:marBottom w:val="0"/>
      <w:divBdr>
        <w:top w:val="none" w:sz="0" w:space="0" w:color="auto"/>
        <w:left w:val="none" w:sz="0" w:space="0" w:color="auto"/>
        <w:bottom w:val="none" w:sz="0" w:space="0" w:color="auto"/>
        <w:right w:val="none" w:sz="0" w:space="0" w:color="auto"/>
      </w:divBdr>
      <w:divsChild>
        <w:div w:id="1252933348">
          <w:marLeft w:val="0"/>
          <w:marRight w:val="0"/>
          <w:marTop w:val="0"/>
          <w:marBottom w:val="0"/>
          <w:divBdr>
            <w:top w:val="none" w:sz="0" w:space="0" w:color="auto"/>
            <w:left w:val="none" w:sz="0" w:space="0" w:color="auto"/>
            <w:bottom w:val="none" w:sz="0" w:space="0" w:color="auto"/>
            <w:right w:val="none" w:sz="0" w:space="0" w:color="auto"/>
          </w:divBdr>
          <w:divsChild>
            <w:div w:id="1016226738">
              <w:marLeft w:val="0"/>
              <w:marRight w:val="0"/>
              <w:marTop w:val="0"/>
              <w:marBottom w:val="0"/>
              <w:divBdr>
                <w:top w:val="none" w:sz="0" w:space="0" w:color="auto"/>
                <w:left w:val="none" w:sz="0" w:space="0" w:color="auto"/>
                <w:bottom w:val="none" w:sz="0" w:space="0" w:color="auto"/>
                <w:right w:val="none" w:sz="0" w:space="0" w:color="auto"/>
              </w:divBdr>
              <w:divsChild>
                <w:div w:id="13168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760">
      <w:bodyDiv w:val="1"/>
      <w:marLeft w:val="0"/>
      <w:marRight w:val="0"/>
      <w:marTop w:val="0"/>
      <w:marBottom w:val="0"/>
      <w:divBdr>
        <w:top w:val="none" w:sz="0" w:space="0" w:color="auto"/>
        <w:left w:val="none" w:sz="0" w:space="0" w:color="auto"/>
        <w:bottom w:val="none" w:sz="0" w:space="0" w:color="auto"/>
        <w:right w:val="none" w:sz="0" w:space="0" w:color="auto"/>
      </w:divBdr>
    </w:div>
    <w:div w:id="1387025698">
      <w:bodyDiv w:val="1"/>
      <w:marLeft w:val="0"/>
      <w:marRight w:val="0"/>
      <w:marTop w:val="0"/>
      <w:marBottom w:val="0"/>
      <w:divBdr>
        <w:top w:val="none" w:sz="0" w:space="0" w:color="auto"/>
        <w:left w:val="none" w:sz="0" w:space="0" w:color="auto"/>
        <w:bottom w:val="none" w:sz="0" w:space="0" w:color="auto"/>
        <w:right w:val="none" w:sz="0" w:space="0" w:color="auto"/>
      </w:divBdr>
    </w:div>
    <w:div w:id="1391808217">
      <w:bodyDiv w:val="1"/>
      <w:marLeft w:val="0"/>
      <w:marRight w:val="0"/>
      <w:marTop w:val="0"/>
      <w:marBottom w:val="0"/>
      <w:divBdr>
        <w:top w:val="none" w:sz="0" w:space="0" w:color="auto"/>
        <w:left w:val="none" w:sz="0" w:space="0" w:color="auto"/>
        <w:bottom w:val="none" w:sz="0" w:space="0" w:color="auto"/>
        <w:right w:val="none" w:sz="0" w:space="0" w:color="auto"/>
      </w:divBdr>
      <w:divsChild>
        <w:div w:id="33234928">
          <w:marLeft w:val="0"/>
          <w:marRight w:val="0"/>
          <w:marTop w:val="0"/>
          <w:marBottom w:val="0"/>
          <w:divBdr>
            <w:top w:val="none" w:sz="0" w:space="0" w:color="auto"/>
            <w:left w:val="none" w:sz="0" w:space="0" w:color="auto"/>
            <w:bottom w:val="none" w:sz="0" w:space="0" w:color="auto"/>
            <w:right w:val="none" w:sz="0" w:space="0" w:color="auto"/>
          </w:divBdr>
        </w:div>
        <w:div w:id="59520834">
          <w:marLeft w:val="0"/>
          <w:marRight w:val="0"/>
          <w:marTop w:val="0"/>
          <w:marBottom w:val="0"/>
          <w:divBdr>
            <w:top w:val="none" w:sz="0" w:space="0" w:color="auto"/>
            <w:left w:val="none" w:sz="0" w:space="0" w:color="auto"/>
            <w:bottom w:val="none" w:sz="0" w:space="0" w:color="auto"/>
            <w:right w:val="none" w:sz="0" w:space="0" w:color="auto"/>
          </w:divBdr>
        </w:div>
        <w:div w:id="213277307">
          <w:marLeft w:val="0"/>
          <w:marRight w:val="0"/>
          <w:marTop w:val="0"/>
          <w:marBottom w:val="0"/>
          <w:divBdr>
            <w:top w:val="none" w:sz="0" w:space="0" w:color="auto"/>
            <w:left w:val="none" w:sz="0" w:space="0" w:color="auto"/>
            <w:bottom w:val="none" w:sz="0" w:space="0" w:color="auto"/>
            <w:right w:val="none" w:sz="0" w:space="0" w:color="auto"/>
          </w:divBdr>
        </w:div>
        <w:div w:id="221136220">
          <w:marLeft w:val="0"/>
          <w:marRight w:val="0"/>
          <w:marTop w:val="0"/>
          <w:marBottom w:val="0"/>
          <w:divBdr>
            <w:top w:val="none" w:sz="0" w:space="0" w:color="auto"/>
            <w:left w:val="none" w:sz="0" w:space="0" w:color="auto"/>
            <w:bottom w:val="none" w:sz="0" w:space="0" w:color="auto"/>
            <w:right w:val="none" w:sz="0" w:space="0" w:color="auto"/>
          </w:divBdr>
        </w:div>
        <w:div w:id="299657399">
          <w:marLeft w:val="0"/>
          <w:marRight w:val="0"/>
          <w:marTop w:val="0"/>
          <w:marBottom w:val="0"/>
          <w:divBdr>
            <w:top w:val="none" w:sz="0" w:space="0" w:color="auto"/>
            <w:left w:val="none" w:sz="0" w:space="0" w:color="auto"/>
            <w:bottom w:val="none" w:sz="0" w:space="0" w:color="auto"/>
            <w:right w:val="none" w:sz="0" w:space="0" w:color="auto"/>
          </w:divBdr>
        </w:div>
        <w:div w:id="368265637">
          <w:marLeft w:val="0"/>
          <w:marRight w:val="0"/>
          <w:marTop w:val="0"/>
          <w:marBottom w:val="0"/>
          <w:divBdr>
            <w:top w:val="none" w:sz="0" w:space="0" w:color="auto"/>
            <w:left w:val="none" w:sz="0" w:space="0" w:color="auto"/>
            <w:bottom w:val="none" w:sz="0" w:space="0" w:color="auto"/>
            <w:right w:val="none" w:sz="0" w:space="0" w:color="auto"/>
          </w:divBdr>
        </w:div>
        <w:div w:id="466361428">
          <w:marLeft w:val="0"/>
          <w:marRight w:val="0"/>
          <w:marTop w:val="0"/>
          <w:marBottom w:val="0"/>
          <w:divBdr>
            <w:top w:val="none" w:sz="0" w:space="0" w:color="auto"/>
            <w:left w:val="none" w:sz="0" w:space="0" w:color="auto"/>
            <w:bottom w:val="none" w:sz="0" w:space="0" w:color="auto"/>
            <w:right w:val="none" w:sz="0" w:space="0" w:color="auto"/>
          </w:divBdr>
        </w:div>
        <w:div w:id="550113609">
          <w:marLeft w:val="0"/>
          <w:marRight w:val="0"/>
          <w:marTop w:val="0"/>
          <w:marBottom w:val="0"/>
          <w:divBdr>
            <w:top w:val="none" w:sz="0" w:space="0" w:color="auto"/>
            <w:left w:val="none" w:sz="0" w:space="0" w:color="auto"/>
            <w:bottom w:val="none" w:sz="0" w:space="0" w:color="auto"/>
            <w:right w:val="none" w:sz="0" w:space="0" w:color="auto"/>
          </w:divBdr>
        </w:div>
        <w:div w:id="577904021">
          <w:marLeft w:val="0"/>
          <w:marRight w:val="0"/>
          <w:marTop w:val="0"/>
          <w:marBottom w:val="0"/>
          <w:divBdr>
            <w:top w:val="none" w:sz="0" w:space="0" w:color="auto"/>
            <w:left w:val="none" w:sz="0" w:space="0" w:color="auto"/>
            <w:bottom w:val="none" w:sz="0" w:space="0" w:color="auto"/>
            <w:right w:val="none" w:sz="0" w:space="0" w:color="auto"/>
          </w:divBdr>
        </w:div>
        <w:div w:id="670837359">
          <w:marLeft w:val="0"/>
          <w:marRight w:val="0"/>
          <w:marTop w:val="0"/>
          <w:marBottom w:val="0"/>
          <w:divBdr>
            <w:top w:val="none" w:sz="0" w:space="0" w:color="auto"/>
            <w:left w:val="none" w:sz="0" w:space="0" w:color="auto"/>
            <w:bottom w:val="none" w:sz="0" w:space="0" w:color="auto"/>
            <w:right w:val="none" w:sz="0" w:space="0" w:color="auto"/>
          </w:divBdr>
        </w:div>
        <w:div w:id="748356013">
          <w:marLeft w:val="0"/>
          <w:marRight w:val="0"/>
          <w:marTop w:val="0"/>
          <w:marBottom w:val="0"/>
          <w:divBdr>
            <w:top w:val="none" w:sz="0" w:space="0" w:color="auto"/>
            <w:left w:val="none" w:sz="0" w:space="0" w:color="auto"/>
            <w:bottom w:val="none" w:sz="0" w:space="0" w:color="auto"/>
            <w:right w:val="none" w:sz="0" w:space="0" w:color="auto"/>
          </w:divBdr>
        </w:div>
        <w:div w:id="786965861">
          <w:marLeft w:val="0"/>
          <w:marRight w:val="0"/>
          <w:marTop w:val="0"/>
          <w:marBottom w:val="0"/>
          <w:divBdr>
            <w:top w:val="none" w:sz="0" w:space="0" w:color="auto"/>
            <w:left w:val="none" w:sz="0" w:space="0" w:color="auto"/>
            <w:bottom w:val="none" w:sz="0" w:space="0" w:color="auto"/>
            <w:right w:val="none" w:sz="0" w:space="0" w:color="auto"/>
          </w:divBdr>
        </w:div>
        <w:div w:id="830870448">
          <w:marLeft w:val="0"/>
          <w:marRight w:val="0"/>
          <w:marTop w:val="0"/>
          <w:marBottom w:val="0"/>
          <w:divBdr>
            <w:top w:val="none" w:sz="0" w:space="0" w:color="auto"/>
            <w:left w:val="none" w:sz="0" w:space="0" w:color="auto"/>
            <w:bottom w:val="none" w:sz="0" w:space="0" w:color="auto"/>
            <w:right w:val="none" w:sz="0" w:space="0" w:color="auto"/>
          </w:divBdr>
        </w:div>
        <w:div w:id="1060055943">
          <w:marLeft w:val="0"/>
          <w:marRight w:val="0"/>
          <w:marTop w:val="0"/>
          <w:marBottom w:val="0"/>
          <w:divBdr>
            <w:top w:val="none" w:sz="0" w:space="0" w:color="auto"/>
            <w:left w:val="none" w:sz="0" w:space="0" w:color="auto"/>
            <w:bottom w:val="none" w:sz="0" w:space="0" w:color="auto"/>
            <w:right w:val="none" w:sz="0" w:space="0" w:color="auto"/>
          </w:divBdr>
        </w:div>
        <w:div w:id="1270966527">
          <w:marLeft w:val="0"/>
          <w:marRight w:val="0"/>
          <w:marTop w:val="0"/>
          <w:marBottom w:val="0"/>
          <w:divBdr>
            <w:top w:val="none" w:sz="0" w:space="0" w:color="auto"/>
            <w:left w:val="none" w:sz="0" w:space="0" w:color="auto"/>
            <w:bottom w:val="none" w:sz="0" w:space="0" w:color="auto"/>
            <w:right w:val="none" w:sz="0" w:space="0" w:color="auto"/>
          </w:divBdr>
        </w:div>
        <w:div w:id="1382049995">
          <w:marLeft w:val="0"/>
          <w:marRight w:val="0"/>
          <w:marTop w:val="0"/>
          <w:marBottom w:val="0"/>
          <w:divBdr>
            <w:top w:val="none" w:sz="0" w:space="0" w:color="auto"/>
            <w:left w:val="none" w:sz="0" w:space="0" w:color="auto"/>
            <w:bottom w:val="none" w:sz="0" w:space="0" w:color="auto"/>
            <w:right w:val="none" w:sz="0" w:space="0" w:color="auto"/>
          </w:divBdr>
        </w:div>
        <w:div w:id="1425298867">
          <w:marLeft w:val="0"/>
          <w:marRight w:val="0"/>
          <w:marTop w:val="0"/>
          <w:marBottom w:val="0"/>
          <w:divBdr>
            <w:top w:val="none" w:sz="0" w:space="0" w:color="auto"/>
            <w:left w:val="none" w:sz="0" w:space="0" w:color="auto"/>
            <w:bottom w:val="none" w:sz="0" w:space="0" w:color="auto"/>
            <w:right w:val="none" w:sz="0" w:space="0" w:color="auto"/>
          </w:divBdr>
        </w:div>
        <w:div w:id="1433816986">
          <w:marLeft w:val="0"/>
          <w:marRight w:val="0"/>
          <w:marTop w:val="0"/>
          <w:marBottom w:val="0"/>
          <w:divBdr>
            <w:top w:val="none" w:sz="0" w:space="0" w:color="auto"/>
            <w:left w:val="none" w:sz="0" w:space="0" w:color="auto"/>
            <w:bottom w:val="none" w:sz="0" w:space="0" w:color="auto"/>
            <w:right w:val="none" w:sz="0" w:space="0" w:color="auto"/>
          </w:divBdr>
        </w:div>
        <w:div w:id="1441224592">
          <w:marLeft w:val="0"/>
          <w:marRight w:val="0"/>
          <w:marTop w:val="0"/>
          <w:marBottom w:val="0"/>
          <w:divBdr>
            <w:top w:val="none" w:sz="0" w:space="0" w:color="auto"/>
            <w:left w:val="none" w:sz="0" w:space="0" w:color="auto"/>
            <w:bottom w:val="none" w:sz="0" w:space="0" w:color="auto"/>
            <w:right w:val="none" w:sz="0" w:space="0" w:color="auto"/>
          </w:divBdr>
        </w:div>
        <w:div w:id="1471360196">
          <w:marLeft w:val="0"/>
          <w:marRight w:val="0"/>
          <w:marTop w:val="0"/>
          <w:marBottom w:val="0"/>
          <w:divBdr>
            <w:top w:val="none" w:sz="0" w:space="0" w:color="auto"/>
            <w:left w:val="none" w:sz="0" w:space="0" w:color="auto"/>
            <w:bottom w:val="none" w:sz="0" w:space="0" w:color="auto"/>
            <w:right w:val="none" w:sz="0" w:space="0" w:color="auto"/>
          </w:divBdr>
        </w:div>
        <w:div w:id="1496874404">
          <w:marLeft w:val="0"/>
          <w:marRight w:val="0"/>
          <w:marTop w:val="0"/>
          <w:marBottom w:val="0"/>
          <w:divBdr>
            <w:top w:val="none" w:sz="0" w:space="0" w:color="auto"/>
            <w:left w:val="none" w:sz="0" w:space="0" w:color="auto"/>
            <w:bottom w:val="none" w:sz="0" w:space="0" w:color="auto"/>
            <w:right w:val="none" w:sz="0" w:space="0" w:color="auto"/>
          </w:divBdr>
        </w:div>
        <w:div w:id="1680959025">
          <w:marLeft w:val="0"/>
          <w:marRight w:val="0"/>
          <w:marTop w:val="0"/>
          <w:marBottom w:val="0"/>
          <w:divBdr>
            <w:top w:val="none" w:sz="0" w:space="0" w:color="auto"/>
            <w:left w:val="none" w:sz="0" w:space="0" w:color="auto"/>
            <w:bottom w:val="none" w:sz="0" w:space="0" w:color="auto"/>
            <w:right w:val="none" w:sz="0" w:space="0" w:color="auto"/>
          </w:divBdr>
        </w:div>
        <w:div w:id="1691954256">
          <w:marLeft w:val="0"/>
          <w:marRight w:val="0"/>
          <w:marTop w:val="0"/>
          <w:marBottom w:val="0"/>
          <w:divBdr>
            <w:top w:val="none" w:sz="0" w:space="0" w:color="auto"/>
            <w:left w:val="none" w:sz="0" w:space="0" w:color="auto"/>
            <w:bottom w:val="none" w:sz="0" w:space="0" w:color="auto"/>
            <w:right w:val="none" w:sz="0" w:space="0" w:color="auto"/>
          </w:divBdr>
        </w:div>
        <w:div w:id="1692947158">
          <w:marLeft w:val="0"/>
          <w:marRight w:val="0"/>
          <w:marTop w:val="0"/>
          <w:marBottom w:val="0"/>
          <w:divBdr>
            <w:top w:val="none" w:sz="0" w:space="0" w:color="auto"/>
            <w:left w:val="none" w:sz="0" w:space="0" w:color="auto"/>
            <w:bottom w:val="none" w:sz="0" w:space="0" w:color="auto"/>
            <w:right w:val="none" w:sz="0" w:space="0" w:color="auto"/>
          </w:divBdr>
        </w:div>
        <w:div w:id="1710377678">
          <w:marLeft w:val="0"/>
          <w:marRight w:val="0"/>
          <w:marTop w:val="0"/>
          <w:marBottom w:val="0"/>
          <w:divBdr>
            <w:top w:val="none" w:sz="0" w:space="0" w:color="auto"/>
            <w:left w:val="none" w:sz="0" w:space="0" w:color="auto"/>
            <w:bottom w:val="none" w:sz="0" w:space="0" w:color="auto"/>
            <w:right w:val="none" w:sz="0" w:space="0" w:color="auto"/>
          </w:divBdr>
        </w:div>
        <w:div w:id="1715960989">
          <w:marLeft w:val="0"/>
          <w:marRight w:val="0"/>
          <w:marTop w:val="0"/>
          <w:marBottom w:val="0"/>
          <w:divBdr>
            <w:top w:val="none" w:sz="0" w:space="0" w:color="auto"/>
            <w:left w:val="none" w:sz="0" w:space="0" w:color="auto"/>
            <w:bottom w:val="none" w:sz="0" w:space="0" w:color="auto"/>
            <w:right w:val="none" w:sz="0" w:space="0" w:color="auto"/>
          </w:divBdr>
        </w:div>
        <w:div w:id="1826505785">
          <w:marLeft w:val="0"/>
          <w:marRight w:val="0"/>
          <w:marTop w:val="0"/>
          <w:marBottom w:val="0"/>
          <w:divBdr>
            <w:top w:val="none" w:sz="0" w:space="0" w:color="auto"/>
            <w:left w:val="none" w:sz="0" w:space="0" w:color="auto"/>
            <w:bottom w:val="none" w:sz="0" w:space="0" w:color="auto"/>
            <w:right w:val="none" w:sz="0" w:space="0" w:color="auto"/>
          </w:divBdr>
        </w:div>
        <w:div w:id="1846632370">
          <w:marLeft w:val="0"/>
          <w:marRight w:val="0"/>
          <w:marTop w:val="0"/>
          <w:marBottom w:val="0"/>
          <w:divBdr>
            <w:top w:val="none" w:sz="0" w:space="0" w:color="auto"/>
            <w:left w:val="none" w:sz="0" w:space="0" w:color="auto"/>
            <w:bottom w:val="none" w:sz="0" w:space="0" w:color="auto"/>
            <w:right w:val="none" w:sz="0" w:space="0" w:color="auto"/>
          </w:divBdr>
        </w:div>
        <w:div w:id="1975090836">
          <w:marLeft w:val="0"/>
          <w:marRight w:val="0"/>
          <w:marTop w:val="0"/>
          <w:marBottom w:val="0"/>
          <w:divBdr>
            <w:top w:val="none" w:sz="0" w:space="0" w:color="auto"/>
            <w:left w:val="none" w:sz="0" w:space="0" w:color="auto"/>
            <w:bottom w:val="none" w:sz="0" w:space="0" w:color="auto"/>
            <w:right w:val="none" w:sz="0" w:space="0" w:color="auto"/>
          </w:divBdr>
        </w:div>
        <w:div w:id="2114015758">
          <w:marLeft w:val="0"/>
          <w:marRight w:val="0"/>
          <w:marTop w:val="0"/>
          <w:marBottom w:val="0"/>
          <w:divBdr>
            <w:top w:val="none" w:sz="0" w:space="0" w:color="auto"/>
            <w:left w:val="none" w:sz="0" w:space="0" w:color="auto"/>
            <w:bottom w:val="none" w:sz="0" w:space="0" w:color="auto"/>
            <w:right w:val="none" w:sz="0" w:space="0" w:color="auto"/>
          </w:divBdr>
        </w:div>
        <w:div w:id="2130853284">
          <w:marLeft w:val="0"/>
          <w:marRight w:val="0"/>
          <w:marTop w:val="0"/>
          <w:marBottom w:val="0"/>
          <w:divBdr>
            <w:top w:val="none" w:sz="0" w:space="0" w:color="auto"/>
            <w:left w:val="none" w:sz="0" w:space="0" w:color="auto"/>
            <w:bottom w:val="none" w:sz="0" w:space="0" w:color="auto"/>
            <w:right w:val="none" w:sz="0" w:space="0" w:color="auto"/>
          </w:divBdr>
        </w:div>
        <w:div w:id="2134862843">
          <w:marLeft w:val="0"/>
          <w:marRight w:val="0"/>
          <w:marTop w:val="0"/>
          <w:marBottom w:val="0"/>
          <w:divBdr>
            <w:top w:val="none" w:sz="0" w:space="0" w:color="auto"/>
            <w:left w:val="none" w:sz="0" w:space="0" w:color="auto"/>
            <w:bottom w:val="none" w:sz="0" w:space="0" w:color="auto"/>
            <w:right w:val="none" w:sz="0" w:space="0" w:color="auto"/>
          </w:divBdr>
        </w:div>
      </w:divsChild>
    </w:div>
    <w:div w:id="1398475743">
      <w:bodyDiv w:val="1"/>
      <w:marLeft w:val="0"/>
      <w:marRight w:val="0"/>
      <w:marTop w:val="0"/>
      <w:marBottom w:val="0"/>
      <w:divBdr>
        <w:top w:val="none" w:sz="0" w:space="0" w:color="auto"/>
        <w:left w:val="none" w:sz="0" w:space="0" w:color="auto"/>
        <w:bottom w:val="none" w:sz="0" w:space="0" w:color="auto"/>
        <w:right w:val="none" w:sz="0" w:space="0" w:color="auto"/>
      </w:divBdr>
    </w:div>
    <w:div w:id="1413164556">
      <w:bodyDiv w:val="1"/>
      <w:marLeft w:val="0"/>
      <w:marRight w:val="0"/>
      <w:marTop w:val="0"/>
      <w:marBottom w:val="0"/>
      <w:divBdr>
        <w:top w:val="none" w:sz="0" w:space="0" w:color="auto"/>
        <w:left w:val="none" w:sz="0" w:space="0" w:color="auto"/>
        <w:bottom w:val="none" w:sz="0" w:space="0" w:color="auto"/>
        <w:right w:val="none" w:sz="0" w:space="0" w:color="auto"/>
      </w:divBdr>
    </w:div>
    <w:div w:id="1428039070">
      <w:bodyDiv w:val="1"/>
      <w:marLeft w:val="0"/>
      <w:marRight w:val="0"/>
      <w:marTop w:val="0"/>
      <w:marBottom w:val="0"/>
      <w:divBdr>
        <w:top w:val="none" w:sz="0" w:space="0" w:color="auto"/>
        <w:left w:val="none" w:sz="0" w:space="0" w:color="auto"/>
        <w:bottom w:val="none" w:sz="0" w:space="0" w:color="auto"/>
        <w:right w:val="none" w:sz="0" w:space="0" w:color="auto"/>
      </w:divBdr>
    </w:div>
    <w:div w:id="1451363240">
      <w:bodyDiv w:val="1"/>
      <w:marLeft w:val="0"/>
      <w:marRight w:val="0"/>
      <w:marTop w:val="0"/>
      <w:marBottom w:val="0"/>
      <w:divBdr>
        <w:top w:val="none" w:sz="0" w:space="0" w:color="auto"/>
        <w:left w:val="none" w:sz="0" w:space="0" w:color="auto"/>
        <w:bottom w:val="none" w:sz="0" w:space="0" w:color="auto"/>
        <w:right w:val="none" w:sz="0" w:space="0" w:color="auto"/>
      </w:divBdr>
    </w:div>
    <w:div w:id="1459911499">
      <w:bodyDiv w:val="1"/>
      <w:marLeft w:val="0"/>
      <w:marRight w:val="0"/>
      <w:marTop w:val="0"/>
      <w:marBottom w:val="0"/>
      <w:divBdr>
        <w:top w:val="none" w:sz="0" w:space="0" w:color="auto"/>
        <w:left w:val="none" w:sz="0" w:space="0" w:color="auto"/>
        <w:bottom w:val="none" w:sz="0" w:space="0" w:color="auto"/>
        <w:right w:val="none" w:sz="0" w:space="0" w:color="auto"/>
      </w:divBdr>
      <w:divsChild>
        <w:div w:id="1673334223">
          <w:marLeft w:val="0"/>
          <w:marRight w:val="0"/>
          <w:marTop w:val="0"/>
          <w:marBottom w:val="0"/>
          <w:divBdr>
            <w:top w:val="none" w:sz="0" w:space="0" w:color="auto"/>
            <w:left w:val="none" w:sz="0" w:space="0" w:color="auto"/>
            <w:bottom w:val="none" w:sz="0" w:space="0" w:color="auto"/>
            <w:right w:val="none" w:sz="0" w:space="0" w:color="auto"/>
          </w:divBdr>
          <w:divsChild>
            <w:div w:id="2071421608">
              <w:marLeft w:val="0"/>
              <w:marRight w:val="0"/>
              <w:marTop w:val="0"/>
              <w:marBottom w:val="0"/>
              <w:divBdr>
                <w:top w:val="none" w:sz="0" w:space="0" w:color="auto"/>
                <w:left w:val="none" w:sz="0" w:space="0" w:color="auto"/>
                <w:bottom w:val="none" w:sz="0" w:space="0" w:color="auto"/>
                <w:right w:val="none" w:sz="0" w:space="0" w:color="auto"/>
              </w:divBdr>
              <w:divsChild>
                <w:div w:id="1106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23041">
      <w:bodyDiv w:val="1"/>
      <w:marLeft w:val="0"/>
      <w:marRight w:val="0"/>
      <w:marTop w:val="0"/>
      <w:marBottom w:val="0"/>
      <w:divBdr>
        <w:top w:val="none" w:sz="0" w:space="0" w:color="auto"/>
        <w:left w:val="none" w:sz="0" w:space="0" w:color="auto"/>
        <w:bottom w:val="none" w:sz="0" w:space="0" w:color="auto"/>
        <w:right w:val="none" w:sz="0" w:space="0" w:color="auto"/>
      </w:divBdr>
    </w:div>
    <w:div w:id="1488941226">
      <w:bodyDiv w:val="1"/>
      <w:marLeft w:val="0"/>
      <w:marRight w:val="0"/>
      <w:marTop w:val="0"/>
      <w:marBottom w:val="0"/>
      <w:divBdr>
        <w:top w:val="none" w:sz="0" w:space="0" w:color="auto"/>
        <w:left w:val="none" w:sz="0" w:space="0" w:color="auto"/>
        <w:bottom w:val="none" w:sz="0" w:space="0" w:color="auto"/>
        <w:right w:val="none" w:sz="0" w:space="0" w:color="auto"/>
      </w:divBdr>
    </w:div>
    <w:div w:id="1501039129">
      <w:bodyDiv w:val="1"/>
      <w:marLeft w:val="0"/>
      <w:marRight w:val="0"/>
      <w:marTop w:val="0"/>
      <w:marBottom w:val="0"/>
      <w:divBdr>
        <w:top w:val="none" w:sz="0" w:space="0" w:color="auto"/>
        <w:left w:val="none" w:sz="0" w:space="0" w:color="auto"/>
        <w:bottom w:val="none" w:sz="0" w:space="0" w:color="auto"/>
        <w:right w:val="none" w:sz="0" w:space="0" w:color="auto"/>
      </w:divBdr>
    </w:div>
    <w:div w:id="1515147043">
      <w:bodyDiv w:val="1"/>
      <w:marLeft w:val="0"/>
      <w:marRight w:val="0"/>
      <w:marTop w:val="0"/>
      <w:marBottom w:val="0"/>
      <w:divBdr>
        <w:top w:val="none" w:sz="0" w:space="0" w:color="auto"/>
        <w:left w:val="none" w:sz="0" w:space="0" w:color="auto"/>
        <w:bottom w:val="none" w:sz="0" w:space="0" w:color="auto"/>
        <w:right w:val="none" w:sz="0" w:space="0" w:color="auto"/>
      </w:divBdr>
    </w:div>
    <w:div w:id="1520313879">
      <w:bodyDiv w:val="1"/>
      <w:marLeft w:val="0"/>
      <w:marRight w:val="0"/>
      <w:marTop w:val="0"/>
      <w:marBottom w:val="0"/>
      <w:divBdr>
        <w:top w:val="none" w:sz="0" w:space="0" w:color="auto"/>
        <w:left w:val="none" w:sz="0" w:space="0" w:color="auto"/>
        <w:bottom w:val="none" w:sz="0" w:space="0" w:color="auto"/>
        <w:right w:val="none" w:sz="0" w:space="0" w:color="auto"/>
      </w:divBdr>
    </w:div>
    <w:div w:id="1539199167">
      <w:bodyDiv w:val="1"/>
      <w:marLeft w:val="0"/>
      <w:marRight w:val="0"/>
      <w:marTop w:val="0"/>
      <w:marBottom w:val="0"/>
      <w:divBdr>
        <w:top w:val="none" w:sz="0" w:space="0" w:color="auto"/>
        <w:left w:val="none" w:sz="0" w:space="0" w:color="auto"/>
        <w:bottom w:val="none" w:sz="0" w:space="0" w:color="auto"/>
        <w:right w:val="none" w:sz="0" w:space="0" w:color="auto"/>
      </w:divBdr>
      <w:divsChild>
        <w:div w:id="1720007036">
          <w:marLeft w:val="547"/>
          <w:marRight w:val="0"/>
          <w:marTop w:val="0"/>
          <w:marBottom w:val="180"/>
          <w:divBdr>
            <w:top w:val="none" w:sz="0" w:space="0" w:color="auto"/>
            <w:left w:val="none" w:sz="0" w:space="0" w:color="auto"/>
            <w:bottom w:val="none" w:sz="0" w:space="0" w:color="auto"/>
            <w:right w:val="none" w:sz="0" w:space="0" w:color="auto"/>
          </w:divBdr>
        </w:div>
      </w:divsChild>
    </w:div>
    <w:div w:id="1542859945">
      <w:bodyDiv w:val="1"/>
      <w:marLeft w:val="0"/>
      <w:marRight w:val="0"/>
      <w:marTop w:val="0"/>
      <w:marBottom w:val="0"/>
      <w:divBdr>
        <w:top w:val="none" w:sz="0" w:space="0" w:color="auto"/>
        <w:left w:val="none" w:sz="0" w:space="0" w:color="auto"/>
        <w:bottom w:val="none" w:sz="0" w:space="0" w:color="auto"/>
        <w:right w:val="none" w:sz="0" w:space="0" w:color="auto"/>
      </w:divBdr>
      <w:divsChild>
        <w:div w:id="1609041259">
          <w:marLeft w:val="0"/>
          <w:marRight w:val="0"/>
          <w:marTop w:val="0"/>
          <w:marBottom w:val="0"/>
          <w:divBdr>
            <w:top w:val="none" w:sz="0" w:space="0" w:color="auto"/>
            <w:left w:val="none" w:sz="0" w:space="0" w:color="auto"/>
            <w:bottom w:val="none" w:sz="0" w:space="0" w:color="auto"/>
            <w:right w:val="none" w:sz="0" w:space="0" w:color="auto"/>
          </w:divBdr>
          <w:divsChild>
            <w:div w:id="1502238498">
              <w:marLeft w:val="0"/>
              <w:marRight w:val="0"/>
              <w:marTop w:val="0"/>
              <w:marBottom w:val="0"/>
              <w:divBdr>
                <w:top w:val="none" w:sz="0" w:space="0" w:color="auto"/>
                <w:left w:val="none" w:sz="0" w:space="0" w:color="auto"/>
                <w:bottom w:val="none" w:sz="0" w:space="0" w:color="auto"/>
                <w:right w:val="none" w:sz="0" w:space="0" w:color="auto"/>
              </w:divBdr>
              <w:divsChild>
                <w:div w:id="57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7005">
      <w:bodyDiv w:val="1"/>
      <w:marLeft w:val="0"/>
      <w:marRight w:val="0"/>
      <w:marTop w:val="0"/>
      <w:marBottom w:val="0"/>
      <w:divBdr>
        <w:top w:val="none" w:sz="0" w:space="0" w:color="auto"/>
        <w:left w:val="none" w:sz="0" w:space="0" w:color="auto"/>
        <w:bottom w:val="none" w:sz="0" w:space="0" w:color="auto"/>
        <w:right w:val="none" w:sz="0" w:space="0" w:color="auto"/>
      </w:divBdr>
    </w:div>
    <w:div w:id="1552304361">
      <w:bodyDiv w:val="1"/>
      <w:marLeft w:val="0"/>
      <w:marRight w:val="0"/>
      <w:marTop w:val="0"/>
      <w:marBottom w:val="0"/>
      <w:divBdr>
        <w:top w:val="none" w:sz="0" w:space="0" w:color="auto"/>
        <w:left w:val="none" w:sz="0" w:space="0" w:color="auto"/>
        <w:bottom w:val="none" w:sz="0" w:space="0" w:color="auto"/>
        <w:right w:val="none" w:sz="0" w:space="0" w:color="auto"/>
      </w:divBdr>
    </w:div>
    <w:div w:id="1572084718">
      <w:bodyDiv w:val="1"/>
      <w:marLeft w:val="0"/>
      <w:marRight w:val="0"/>
      <w:marTop w:val="0"/>
      <w:marBottom w:val="0"/>
      <w:divBdr>
        <w:top w:val="none" w:sz="0" w:space="0" w:color="auto"/>
        <w:left w:val="none" w:sz="0" w:space="0" w:color="auto"/>
        <w:bottom w:val="none" w:sz="0" w:space="0" w:color="auto"/>
        <w:right w:val="none" w:sz="0" w:space="0" w:color="auto"/>
      </w:divBdr>
    </w:div>
    <w:div w:id="1575705749">
      <w:bodyDiv w:val="1"/>
      <w:marLeft w:val="0"/>
      <w:marRight w:val="0"/>
      <w:marTop w:val="0"/>
      <w:marBottom w:val="0"/>
      <w:divBdr>
        <w:top w:val="none" w:sz="0" w:space="0" w:color="auto"/>
        <w:left w:val="none" w:sz="0" w:space="0" w:color="auto"/>
        <w:bottom w:val="none" w:sz="0" w:space="0" w:color="auto"/>
        <w:right w:val="none" w:sz="0" w:space="0" w:color="auto"/>
      </w:divBdr>
    </w:div>
    <w:div w:id="1576821378">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598713922">
      <w:bodyDiv w:val="1"/>
      <w:marLeft w:val="0"/>
      <w:marRight w:val="0"/>
      <w:marTop w:val="0"/>
      <w:marBottom w:val="0"/>
      <w:divBdr>
        <w:top w:val="none" w:sz="0" w:space="0" w:color="auto"/>
        <w:left w:val="none" w:sz="0" w:space="0" w:color="auto"/>
        <w:bottom w:val="none" w:sz="0" w:space="0" w:color="auto"/>
        <w:right w:val="none" w:sz="0" w:space="0" w:color="auto"/>
      </w:divBdr>
    </w:div>
    <w:div w:id="1605379952">
      <w:bodyDiv w:val="1"/>
      <w:marLeft w:val="0"/>
      <w:marRight w:val="0"/>
      <w:marTop w:val="0"/>
      <w:marBottom w:val="0"/>
      <w:divBdr>
        <w:top w:val="none" w:sz="0" w:space="0" w:color="auto"/>
        <w:left w:val="none" w:sz="0" w:space="0" w:color="auto"/>
        <w:bottom w:val="none" w:sz="0" w:space="0" w:color="auto"/>
        <w:right w:val="none" w:sz="0" w:space="0" w:color="auto"/>
      </w:divBdr>
      <w:divsChild>
        <w:div w:id="1229801172">
          <w:marLeft w:val="0"/>
          <w:marRight w:val="0"/>
          <w:marTop w:val="0"/>
          <w:marBottom w:val="0"/>
          <w:divBdr>
            <w:top w:val="none" w:sz="0" w:space="0" w:color="auto"/>
            <w:left w:val="none" w:sz="0" w:space="0" w:color="auto"/>
            <w:bottom w:val="none" w:sz="0" w:space="0" w:color="auto"/>
            <w:right w:val="none" w:sz="0" w:space="0" w:color="auto"/>
          </w:divBdr>
          <w:divsChild>
            <w:div w:id="246621505">
              <w:marLeft w:val="0"/>
              <w:marRight w:val="0"/>
              <w:marTop w:val="0"/>
              <w:marBottom w:val="0"/>
              <w:divBdr>
                <w:top w:val="none" w:sz="0" w:space="0" w:color="auto"/>
                <w:left w:val="none" w:sz="0" w:space="0" w:color="auto"/>
                <w:bottom w:val="none" w:sz="0" w:space="0" w:color="auto"/>
                <w:right w:val="none" w:sz="0" w:space="0" w:color="auto"/>
              </w:divBdr>
              <w:divsChild>
                <w:div w:id="524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562">
      <w:bodyDiv w:val="1"/>
      <w:marLeft w:val="0"/>
      <w:marRight w:val="0"/>
      <w:marTop w:val="0"/>
      <w:marBottom w:val="0"/>
      <w:divBdr>
        <w:top w:val="none" w:sz="0" w:space="0" w:color="auto"/>
        <w:left w:val="none" w:sz="0" w:space="0" w:color="auto"/>
        <w:bottom w:val="none" w:sz="0" w:space="0" w:color="auto"/>
        <w:right w:val="none" w:sz="0" w:space="0" w:color="auto"/>
      </w:divBdr>
    </w:div>
    <w:div w:id="1618876549">
      <w:bodyDiv w:val="1"/>
      <w:marLeft w:val="0"/>
      <w:marRight w:val="0"/>
      <w:marTop w:val="0"/>
      <w:marBottom w:val="0"/>
      <w:divBdr>
        <w:top w:val="none" w:sz="0" w:space="0" w:color="auto"/>
        <w:left w:val="none" w:sz="0" w:space="0" w:color="auto"/>
        <w:bottom w:val="none" w:sz="0" w:space="0" w:color="auto"/>
        <w:right w:val="none" w:sz="0" w:space="0" w:color="auto"/>
      </w:divBdr>
    </w:div>
    <w:div w:id="1625574432">
      <w:bodyDiv w:val="1"/>
      <w:marLeft w:val="0"/>
      <w:marRight w:val="0"/>
      <w:marTop w:val="0"/>
      <w:marBottom w:val="0"/>
      <w:divBdr>
        <w:top w:val="none" w:sz="0" w:space="0" w:color="auto"/>
        <w:left w:val="none" w:sz="0" w:space="0" w:color="auto"/>
        <w:bottom w:val="none" w:sz="0" w:space="0" w:color="auto"/>
        <w:right w:val="none" w:sz="0" w:space="0" w:color="auto"/>
      </w:divBdr>
    </w:div>
    <w:div w:id="1627618105">
      <w:bodyDiv w:val="1"/>
      <w:marLeft w:val="0"/>
      <w:marRight w:val="0"/>
      <w:marTop w:val="0"/>
      <w:marBottom w:val="0"/>
      <w:divBdr>
        <w:top w:val="none" w:sz="0" w:space="0" w:color="auto"/>
        <w:left w:val="none" w:sz="0" w:space="0" w:color="auto"/>
        <w:bottom w:val="none" w:sz="0" w:space="0" w:color="auto"/>
        <w:right w:val="none" w:sz="0" w:space="0" w:color="auto"/>
      </w:divBdr>
    </w:div>
    <w:div w:id="1629967310">
      <w:bodyDiv w:val="1"/>
      <w:marLeft w:val="0"/>
      <w:marRight w:val="0"/>
      <w:marTop w:val="0"/>
      <w:marBottom w:val="0"/>
      <w:divBdr>
        <w:top w:val="none" w:sz="0" w:space="0" w:color="auto"/>
        <w:left w:val="none" w:sz="0" w:space="0" w:color="auto"/>
        <w:bottom w:val="none" w:sz="0" w:space="0" w:color="auto"/>
        <w:right w:val="none" w:sz="0" w:space="0" w:color="auto"/>
      </w:divBdr>
    </w:div>
    <w:div w:id="1631669458">
      <w:bodyDiv w:val="1"/>
      <w:marLeft w:val="0"/>
      <w:marRight w:val="0"/>
      <w:marTop w:val="0"/>
      <w:marBottom w:val="0"/>
      <w:divBdr>
        <w:top w:val="none" w:sz="0" w:space="0" w:color="auto"/>
        <w:left w:val="none" w:sz="0" w:space="0" w:color="auto"/>
        <w:bottom w:val="none" w:sz="0" w:space="0" w:color="auto"/>
        <w:right w:val="none" w:sz="0" w:space="0" w:color="auto"/>
      </w:divBdr>
    </w:div>
    <w:div w:id="1643073741">
      <w:bodyDiv w:val="1"/>
      <w:marLeft w:val="0"/>
      <w:marRight w:val="0"/>
      <w:marTop w:val="0"/>
      <w:marBottom w:val="0"/>
      <w:divBdr>
        <w:top w:val="none" w:sz="0" w:space="0" w:color="auto"/>
        <w:left w:val="none" w:sz="0" w:space="0" w:color="auto"/>
        <w:bottom w:val="none" w:sz="0" w:space="0" w:color="auto"/>
        <w:right w:val="none" w:sz="0" w:space="0" w:color="auto"/>
      </w:divBdr>
    </w:div>
    <w:div w:id="1648972682">
      <w:bodyDiv w:val="1"/>
      <w:marLeft w:val="0"/>
      <w:marRight w:val="0"/>
      <w:marTop w:val="0"/>
      <w:marBottom w:val="0"/>
      <w:divBdr>
        <w:top w:val="none" w:sz="0" w:space="0" w:color="auto"/>
        <w:left w:val="none" w:sz="0" w:space="0" w:color="auto"/>
        <w:bottom w:val="none" w:sz="0" w:space="0" w:color="auto"/>
        <w:right w:val="none" w:sz="0" w:space="0" w:color="auto"/>
      </w:divBdr>
      <w:divsChild>
        <w:div w:id="378280641">
          <w:marLeft w:val="0"/>
          <w:marRight w:val="0"/>
          <w:marTop w:val="0"/>
          <w:marBottom w:val="0"/>
          <w:divBdr>
            <w:top w:val="none" w:sz="0" w:space="0" w:color="auto"/>
            <w:left w:val="none" w:sz="0" w:space="0" w:color="auto"/>
            <w:bottom w:val="none" w:sz="0" w:space="0" w:color="auto"/>
            <w:right w:val="none" w:sz="0" w:space="0" w:color="auto"/>
          </w:divBdr>
          <w:divsChild>
            <w:div w:id="1169520849">
              <w:marLeft w:val="0"/>
              <w:marRight w:val="0"/>
              <w:marTop w:val="0"/>
              <w:marBottom w:val="0"/>
              <w:divBdr>
                <w:top w:val="none" w:sz="0" w:space="0" w:color="auto"/>
                <w:left w:val="none" w:sz="0" w:space="0" w:color="auto"/>
                <w:bottom w:val="none" w:sz="0" w:space="0" w:color="auto"/>
                <w:right w:val="none" w:sz="0" w:space="0" w:color="auto"/>
              </w:divBdr>
              <w:divsChild>
                <w:div w:id="13785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090">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
    <w:div w:id="1670675841">
      <w:bodyDiv w:val="1"/>
      <w:marLeft w:val="0"/>
      <w:marRight w:val="0"/>
      <w:marTop w:val="0"/>
      <w:marBottom w:val="0"/>
      <w:divBdr>
        <w:top w:val="none" w:sz="0" w:space="0" w:color="auto"/>
        <w:left w:val="none" w:sz="0" w:space="0" w:color="auto"/>
        <w:bottom w:val="none" w:sz="0" w:space="0" w:color="auto"/>
        <w:right w:val="none" w:sz="0" w:space="0" w:color="auto"/>
      </w:divBdr>
    </w:div>
    <w:div w:id="1682660968">
      <w:bodyDiv w:val="1"/>
      <w:marLeft w:val="0"/>
      <w:marRight w:val="0"/>
      <w:marTop w:val="0"/>
      <w:marBottom w:val="0"/>
      <w:divBdr>
        <w:top w:val="none" w:sz="0" w:space="0" w:color="auto"/>
        <w:left w:val="none" w:sz="0" w:space="0" w:color="auto"/>
        <w:bottom w:val="none" w:sz="0" w:space="0" w:color="auto"/>
        <w:right w:val="none" w:sz="0" w:space="0" w:color="auto"/>
      </w:divBdr>
    </w:div>
    <w:div w:id="1694577560">
      <w:bodyDiv w:val="1"/>
      <w:marLeft w:val="0"/>
      <w:marRight w:val="0"/>
      <w:marTop w:val="0"/>
      <w:marBottom w:val="0"/>
      <w:divBdr>
        <w:top w:val="none" w:sz="0" w:space="0" w:color="auto"/>
        <w:left w:val="none" w:sz="0" w:space="0" w:color="auto"/>
        <w:bottom w:val="none" w:sz="0" w:space="0" w:color="auto"/>
        <w:right w:val="none" w:sz="0" w:space="0" w:color="auto"/>
      </w:divBdr>
    </w:div>
    <w:div w:id="1701318558">
      <w:bodyDiv w:val="1"/>
      <w:marLeft w:val="0"/>
      <w:marRight w:val="0"/>
      <w:marTop w:val="0"/>
      <w:marBottom w:val="0"/>
      <w:divBdr>
        <w:top w:val="none" w:sz="0" w:space="0" w:color="auto"/>
        <w:left w:val="none" w:sz="0" w:space="0" w:color="auto"/>
        <w:bottom w:val="none" w:sz="0" w:space="0" w:color="auto"/>
        <w:right w:val="none" w:sz="0" w:space="0" w:color="auto"/>
      </w:divBdr>
      <w:divsChild>
        <w:div w:id="1305812867">
          <w:marLeft w:val="0"/>
          <w:marRight w:val="0"/>
          <w:marTop w:val="0"/>
          <w:marBottom w:val="0"/>
          <w:divBdr>
            <w:top w:val="none" w:sz="0" w:space="0" w:color="auto"/>
            <w:left w:val="none" w:sz="0" w:space="0" w:color="auto"/>
            <w:bottom w:val="none" w:sz="0" w:space="0" w:color="auto"/>
            <w:right w:val="none" w:sz="0" w:space="0" w:color="auto"/>
          </w:divBdr>
          <w:divsChild>
            <w:div w:id="1537768505">
              <w:marLeft w:val="0"/>
              <w:marRight w:val="0"/>
              <w:marTop w:val="0"/>
              <w:marBottom w:val="0"/>
              <w:divBdr>
                <w:top w:val="none" w:sz="0" w:space="0" w:color="auto"/>
                <w:left w:val="none" w:sz="0" w:space="0" w:color="auto"/>
                <w:bottom w:val="none" w:sz="0" w:space="0" w:color="auto"/>
                <w:right w:val="none" w:sz="0" w:space="0" w:color="auto"/>
              </w:divBdr>
              <w:divsChild>
                <w:div w:id="1539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9341">
      <w:bodyDiv w:val="1"/>
      <w:marLeft w:val="0"/>
      <w:marRight w:val="0"/>
      <w:marTop w:val="0"/>
      <w:marBottom w:val="0"/>
      <w:divBdr>
        <w:top w:val="none" w:sz="0" w:space="0" w:color="auto"/>
        <w:left w:val="none" w:sz="0" w:space="0" w:color="auto"/>
        <w:bottom w:val="none" w:sz="0" w:space="0" w:color="auto"/>
        <w:right w:val="none" w:sz="0" w:space="0" w:color="auto"/>
      </w:divBdr>
    </w:div>
    <w:div w:id="1718776671">
      <w:bodyDiv w:val="1"/>
      <w:marLeft w:val="0"/>
      <w:marRight w:val="0"/>
      <w:marTop w:val="0"/>
      <w:marBottom w:val="0"/>
      <w:divBdr>
        <w:top w:val="none" w:sz="0" w:space="0" w:color="auto"/>
        <w:left w:val="none" w:sz="0" w:space="0" w:color="auto"/>
        <w:bottom w:val="none" w:sz="0" w:space="0" w:color="auto"/>
        <w:right w:val="none" w:sz="0" w:space="0" w:color="auto"/>
      </w:divBdr>
    </w:div>
    <w:div w:id="1727407453">
      <w:bodyDiv w:val="1"/>
      <w:marLeft w:val="0"/>
      <w:marRight w:val="0"/>
      <w:marTop w:val="0"/>
      <w:marBottom w:val="0"/>
      <w:divBdr>
        <w:top w:val="none" w:sz="0" w:space="0" w:color="auto"/>
        <w:left w:val="none" w:sz="0" w:space="0" w:color="auto"/>
        <w:bottom w:val="none" w:sz="0" w:space="0" w:color="auto"/>
        <w:right w:val="none" w:sz="0" w:space="0" w:color="auto"/>
      </w:divBdr>
    </w:div>
    <w:div w:id="1734619433">
      <w:bodyDiv w:val="1"/>
      <w:marLeft w:val="0"/>
      <w:marRight w:val="0"/>
      <w:marTop w:val="0"/>
      <w:marBottom w:val="0"/>
      <w:divBdr>
        <w:top w:val="none" w:sz="0" w:space="0" w:color="auto"/>
        <w:left w:val="none" w:sz="0" w:space="0" w:color="auto"/>
        <w:bottom w:val="none" w:sz="0" w:space="0" w:color="auto"/>
        <w:right w:val="none" w:sz="0" w:space="0" w:color="auto"/>
      </w:divBdr>
    </w:div>
    <w:div w:id="17786004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961550">
      <w:bodyDiv w:val="1"/>
      <w:marLeft w:val="0"/>
      <w:marRight w:val="0"/>
      <w:marTop w:val="0"/>
      <w:marBottom w:val="0"/>
      <w:divBdr>
        <w:top w:val="none" w:sz="0" w:space="0" w:color="auto"/>
        <w:left w:val="none" w:sz="0" w:space="0" w:color="auto"/>
        <w:bottom w:val="none" w:sz="0" w:space="0" w:color="auto"/>
        <w:right w:val="none" w:sz="0" w:space="0" w:color="auto"/>
      </w:divBdr>
      <w:divsChild>
        <w:div w:id="1908490841">
          <w:marLeft w:val="0"/>
          <w:marRight w:val="0"/>
          <w:marTop w:val="0"/>
          <w:marBottom w:val="0"/>
          <w:divBdr>
            <w:top w:val="none" w:sz="0" w:space="0" w:color="auto"/>
            <w:left w:val="none" w:sz="0" w:space="0" w:color="auto"/>
            <w:bottom w:val="none" w:sz="0" w:space="0" w:color="auto"/>
            <w:right w:val="none" w:sz="0" w:space="0" w:color="auto"/>
          </w:divBdr>
          <w:divsChild>
            <w:div w:id="2004353404">
              <w:marLeft w:val="0"/>
              <w:marRight w:val="0"/>
              <w:marTop w:val="0"/>
              <w:marBottom w:val="0"/>
              <w:divBdr>
                <w:top w:val="none" w:sz="0" w:space="0" w:color="auto"/>
                <w:left w:val="none" w:sz="0" w:space="0" w:color="auto"/>
                <w:bottom w:val="none" w:sz="0" w:space="0" w:color="auto"/>
                <w:right w:val="none" w:sz="0" w:space="0" w:color="auto"/>
              </w:divBdr>
              <w:divsChild>
                <w:div w:id="1578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982">
      <w:bodyDiv w:val="1"/>
      <w:marLeft w:val="0"/>
      <w:marRight w:val="0"/>
      <w:marTop w:val="0"/>
      <w:marBottom w:val="0"/>
      <w:divBdr>
        <w:top w:val="none" w:sz="0" w:space="0" w:color="auto"/>
        <w:left w:val="none" w:sz="0" w:space="0" w:color="auto"/>
        <w:bottom w:val="none" w:sz="0" w:space="0" w:color="auto"/>
        <w:right w:val="none" w:sz="0" w:space="0" w:color="auto"/>
      </w:divBdr>
    </w:div>
    <w:div w:id="1823036716">
      <w:bodyDiv w:val="1"/>
      <w:marLeft w:val="0"/>
      <w:marRight w:val="0"/>
      <w:marTop w:val="0"/>
      <w:marBottom w:val="0"/>
      <w:divBdr>
        <w:top w:val="none" w:sz="0" w:space="0" w:color="auto"/>
        <w:left w:val="none" w:sz="0" w:space="0" w:color="auto"/>
        <w:bottom w:val="none" w:sz="0" w:space="0" w:color="auto"/>
        <w:right w:val="none" w:sz="0" w:space="0" w:color="auto"/>
      </w:divBdr>
    </w:div>
    <w:div w:id="1823349714">
      <w:bodyDiv w:val="1"/>
      <w:marLeft w:val="0"/>
      <w:marRight w:val="0"/>
      <w:marTop w:val="0"/>
      <w:marBottom w:val="0"/>
      <w:divBdr>
        <w:top w:val="none" w:sz="0" w:space="0" w:color="auto"/>
        <w:left w:val="none" w:sz="0" w:space="0" w:color="auto"/>
        <w:bottom w:val="none" w:sz="0" w:space="0" w:color="auto"/>
        <w:right w:val="none" w:sz="0" w:space="0" w:color="auto"/>
      </w:divBdr>
    </w:div>
    <w:div w:id="1823691683">
      <w:bodyDiv w:val="1"/>
      <w:marLeft w:val="0"/>
      <w:marRight w:val="0"/>
      <w:marTop w:val="0"/>
      <w:marBottom w:val="0"/>
      <w:divBdr>
        <w:top w:val="none" w:sz="0" w:space="0" w:color="auto"/>
        <w:left w:val="none" w:sz="0" w:space="0" w:color="auto"/>
        <w:bottom w:val="none" w:sz="0" w:space="0" w:color="auto"/>
        <w:right w:val="none" w:sz="0" w:space="0" w:color="auto"/>
      </w:divBdr>
    </w:div>
    <w:div w:id="1824932065">
      <w:bodyDiv w:val="1"/>
      <w:marLeft w:val="0"/>
      <w:marRight w:val="0"/>
      <w:marTop w:val="0"/>
      <w:marBottom w:val="0"/>
      <w:divBdr>
        <w:top w:val="none" w:sz="0" w:space="0" w:color="auto"/>
        <w:left w:val="none" w:sz="0" w:space="0" w:color="auto"/>
        <w:bottom w:val="none" w:sz="0" w:space="0" w:color="auto"/>
        <w:right w:val="none" w:sz="0" w:space="0" w:color="auto"/>
      </w:divBdr>
      <w:divsChild>
        <w:div w:id="1848011583">
          <w:marLeft w:val="0"/>
          <w:marRight w:val="0"/>
          <w:marTop w:val="0"/>
          <w:marBottom w:val="0"/>
          <w:divBdr>
            <w:top w:val="none" w:sz="0" w:space="0" w:color="auto"/>
            <w:left w:val="none" w:sz="0" w:space="0" w:color="auto"/>
            <w:bottom w:val="none" w:sz="0" w:space="0" w:color="auto"/>
            <w:right w:val="none" w:sz="0" w:space="0" w:color="auto"/>
          </w:divBdr>
          <w:divsChild>
            <w:div w:id="1821968567">
              <w:marLeft w:val="0"/>
              <w:marRight w:val="0"/>
              <w:marTop w:val="0"/>
              <w:marBottom w:val="0"/>
              <w:divBdr>
                <w:top w:val="none" w:sz="0" w:space="0" w:color="auto"/>
                <w:left w:val="none" w:sz="0" w:space="0" w:color="auto"/>
                <w:bottom w:val="none" w:sz="0" w:space="0" w:color="auto"/>
                <w:right w:val="none" w:sz="0" w:space="0" w:color="auto"/>
              </w:divBdr>
              <w:divsChild>
                <w:div w:id="491263817">
                  <w:marLeft w:val="0"/>
                  <w:marRight w:val="0"/>
                  <w:marTop w:val="0"/>
                  <w:marBottom w:val="0"/>
                  <w:divBdr>
                    <w:top w:val="none" w:sz="0" w:space="0" w:color="auto"/>
                    <w:left w:val="none" w:sz="0" w:space="0" w:color="auto"/>
                    <w:bottom w:val="none" w:sz="0" w:space="0" w:color="auto"/>
                    <w:right w:val="none" w:sz="0" w:space="0" w:color="auto"/>
                  </w:divBdr>
                  <w:divsChild>
                    <w:div w:id="408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405">
      <w:bodyDiv w:val="1"/>
      <w:marLeft w:val="0"/>
      <w:marRight w:val="0"/>
      <w:marTop w:val="0"/>
      <w:marBottom w:val="0"/>
      <w:divBdr>
        <w:top w:val="none" w:sz="0" w:space="0" w:color="auto"/>
        <w:left w:val="none" w:sz="0" w:space="0" w:color="auto"/>
        <w:bottom w:val="none" w:sz="0" w:space="0" w:color="auto"/>
        <w:right w:val="none" w:sz="0" w:space="0" w:color="auto"/>
      </w:divBdr>
    </w:div>
    <w:div w:id="1841432719">
      <w:bodyDiv w:val="1"/>
      <w:marLeft w:val="0"/>
      <w:marRight w:val="0"/>
      <w:marTop w:val="0"/>
      <w:marBottom w:val="0"/>
      <w:divBdr>
        <w:top w:val="none" w:sz="0" w:space="0" w:color="auto"/>
        <w:left w:val="none" w:sz="0" w:space="0" w:color="auto"/>
        <w:bottom w:val="none" w:sz="0" w:space="0" w:color="auto"/>
        <w:right w:val="none" w:sz="0" w:space="0" w:color="auto"/>
      </w:divBdr>
    </w:div>
    <w:div w:id="1848328323">
      <w:bodyDiv w:val="1"/>
      <w:marLeft w:val="0"/>
      <w:marRight w:val="0"/>
      <w:marTop w:val="0"/>
      <w:marBottom w:val="0"/>
      <w:divBdr>
        <w:top w:val="none" w:sz="0" w:space="0" w:color="auto"/>
        <w:left w:val="none" w:sz="0" w:space="0" w:color="auto"/>
        <w:bottom w:val="none" w:sz="0" w:space="0" w:color="auto"/>
        <w:right w:val="none" w:sz="0" w:space="0" w:color="auto"/>
      </w:divBdr>
    </w:div>
    <w:div w:id="1884630569">
      <w:bodyDiv w:val="1"/>
      <w:marLeft w:val="0"/>
      <w:marRight w:val="0"/>
      <w:marTop w:val="0"/>
      <w:marBottom w:val="0"/>
      <w:divBdr>
        <w:top w:val="none" w:sz="0" w:space="0" w:color="auto"/>
        <w:left w:val="none" w:sz="0" w:space="0" w:color="auto"/>
        <w:bottom w:val="none" w:sz="0" w:space="0" w:color="auto"/>
        <w:right w:val="none" w:sz="0" w:space="0" w:color="auto"/>
      </w:divBdr>
      <w:divsChild>
        <w:div w:id="71440500">
          <w:marLeft w:val="0"/>
          <w:marRight w:val="0"/>
          <w:marTop w:val="0"/>
          <w:marBottom w:val="0"/>
          <w:divBdr>
            <w:top w:val="none" w:sz="0" w:space="0" w:color="auto"/>
            <w:left w:val="none" w:sz="0" w:space="0" w:color="auto"/>
            <w:bottom w:val="none" w:sz="0" w:space="0" w:color="auto"/>
            <w:right w:val="none" w:sz="0" w:space="0" w:color="auto"/>
          </w:divBdr>
        </w:div>
        <w:div w:id="2086294573">
          <w:marLeft w:val="0"/>
          <w:marRight w:val="0"/>
          <w:marTop w:val="0"/>
          <w:marBottom w:val="225"/>
          <w:divBdr>
            <w:top w:val="none" w:sz="0" w:space="0" w:color="auto"/>
            <w:left w:val="none" w:sz="0" w:space="0" w:color="auto"/>
            <w:bottom w:val="none" w:sz="0" w:space="0" w:color="auto"/>
            <w:right w:val="none" w:sz="0" w:space="0" w:color="auto"/>
          </w:divBdr>
          <w:divsChild>
            <w:div w:id="4021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344">
      <w:bodyDiv w:val="1"/>
      <w:marLeft w:val="0"/>
      <w:marRight w:val="0"/>
      <w:marTop w:val="0"/>
      <w:marBottom w:val="0"/>
      <w:divBdr>
        <w:top w:val="none" w:sz="0" w:space="0" w:color="auto"/>
        <w:left w:val="none" w:sz="0" w:space="0" w:color="auto"/>
        <w:bottom w:val="none" w:sz="0" w:space="0" w:color="auto"/>
        <w:right w:val="none" w:sz="0" w:space="0" w:color="auto"/>
      </w:divBdr>
      <w:divsChild>
        <w:div w:id="10836200">
          <w:marLeft w:val="0"/>
          <w:marRight w:val="0"/>
          <w:marTop w:val="0"/>
          <w:marBottom w:val="0"/>
          <w:divBdr>
            <w:top w:val="none" w:sz="0" w:space="0" w:color="auto"/>
            <w:left w:val="none" w:sz="0" w:space="0" w:color="auto"/>
            <w:bottom w:val="none" w:sz="0" w:space="0" w:color="auto"/>
            <w:right w:val="none" w:sz="0" w:space="0" w:color="auto"/>
          </w:divBdr>
          <w:divsChild>
            <w:div w:id="57554010">
              <w:marLeft w:val="0"/>
              <w:marRight w:val="0"/>
              <w:marTop w:val="0"/>
              <w:marBottom w:val="0"/>
              <w:divBdr>
                <w:top w:val="none" w:sz="0" w:space="0" w:color="auto"/>
                <w:left w:val="none" w:sz="0" w:space="0" w:color="auto"/>
                <w:bottom w:val="none" w:sz="0" w:space="0" w:color="auto"/>
                <w:right w:val="none" w:sz="0" w:space="0" w:color="auto"/>
              </w:divBdr>
              <w:divsChild>
                <w:div w:id="1691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521">
      <w:bodyDiv w:val="1"/>
      <w:marLeft w:val="0"/>
      <w:marRight w:val="0"/>
      <w:marTop w:val="0"/>
      <w:marBottom w:val="0"/>
      <w:divBdr>
        <w:top w:val="none" w:sz="0" w:space="0" w:color="auto"/>
        <w:left w:val="none" w:sz="0" w:space="0" w:color="auto"/>
        <w:bottom w:val="none" w:sz="0" w:space="0" w:color="auto"/>
        <w:right w:val="none" w:sz="0" w:space="0" w:color="auto"/>
      </w:divBdr>
    </w:div>
    <w:div w:id="1897085898">
      <w:bodyDiv w:val="1"/>
      <w:marLeft w:val="0"/>
      <w:marRight w:val="0"/>
      <w:marTop w:val="0"/>
      <w:marBottom w:val="0"/>
      <w:divBdr>
        <w:top w:val="none" w:sz="0" w:space="0" w:color="auto"/>
        <w:left w:val="none" w:sz="0" w:space="0" w:color="auto"/>
        <w:bottom w:val="none" w:sz="0" w:space="0" w:color="auto"/>
        <w:right w:val="none" w:sz="0" w:space="0" w:color="auto"/>
      </w:divBdr>
      <w:divsChild>
        <w:div w:id="1338650073">
          <w:marLeft w:val="0"/>
          <w:marRight w:val="0"/>
          <w:marTop w:val="0"/>
          <w:marBottom w:val="0"/>
          <w:divBdr>
            <w:top w:val="none" w:sz="0" w:space="0" w:color="auto"/>
            <w:left w:val="none" w:sz="0" w:space="0" w:color="auto"/>
            <w:bottom w:val="none" w:sz="0" w:space="0" w:color="auto"/>
            <w:right w:val="none" w:sz="0" w:space="0" w:color="auto"/>
          </w:divBdr>
          <w:divsChild>
            <w:div w:id="1686319500">
              <w:marLeft w:val="0"/>
              <w:marRight w:val="0"/>
              <w:marTop w:val="0"/>
              <w:marBottom w:val="0"/>
              <w:divBdr>
                <w:top w:val="none" w:sz="0" w:space="0" w:color="auto"/>
                <w:left w:val="none" w:sz="0" w:space="0" w:color="auto"/>
                <w:bottom w:val="none" w:sz="0" w:space="0" w:color="auto"/>
                <w:right w:val="none" w:sz="0" w:space="0" w:color="auto"/>
              </w:divBdr>
              <w:divsChild>
                <w:div w:id="1487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4895">
      <w:bodyDiv w:val="1"/>
      <w:marLeft w:val="0"/>
      <w:marRight w:val="0"/>
      <w:marTop w:val="0"/>
      <w:marBottom w:val="0"/>
      <w:divBdr>
        <w:top w:val="none" w:sz="0" w:space="0" w:color="auto"/>
        <w:left w:val="none" w:sz="0" w:space="0" w:color="auto"/>
        <w:bottom w:val="none" w:sz="0" w:space="0" w:color="auto"/>
        <w:right w:val="none" w:sz="0" w:space="0" w:color="auto"/>
      </w:divBdr>
    </w:div>
    <w:div w:id="1913468029">
      <w:bodyDiv w:val="1"/>
      <w:marLeft w:val="0"/>
      <w:marRight w:val="0"/>
      <w:marTop w:val="0"/>
      <w:marBottom w:val="0"/>
      <w:divBdr>
        <w:top w:val="none" w:sz="0" w:space="0" w:color="auto"/>
        <w:left w:val="none" w:sz="0" w:space="0" w:color="auto"/>
        <w:bottom w:val="none" w:sz="0" w:space="0" w:color="auto"/>
        <w:right w:val="none" w:sz="0" w:space="0" w:color="auto"/>
      </w:divBdr>
      <w:divsChild>
        <w:div w:id="613682680">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sChild>
                <w:div w:id="1550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890">
      <w:bodyDiv w:val="1"/>
      <w:marLeft w:val="0"/>
      <w:marRight w:val="0"/>
      <w:marTop w:val="0"/>
      <w:marBottom w:val="0"/>
      <w:divBdr>
        <w:top w:val="none" w:sz="0" w:space="0" w:color="auto"/>
        <w:left w:val="none" w:sz="0" w:space="0" w:color="auto"/>
        <w:bottom w:val="none" w:sz="0" w:space="0" w:color="auto"/>
        <w:right w:val="none" w:sz="0" w:space="0" w:color="auto"/>
      </w:divBdr>
    </w:div>
    <w:div w:id="1940870694">
      <w:bodyDiv w:val="1"/>
      <w:marLeft w:val="0"/>
      <w:marRight w:val="0"/>
      <w:marTop w:val="0"/>
      <w:marBottom w:val="0"/>
      <w:divBdr>
        <w:top w:val="none" w:sz="0" w:space="0" w:color="auto"/>
        <w:left w:val="none" w:sz="0" w:space="0" w:color="auto"/>
        <w:bottom w:val="none" w:sz="0" w:space="0" w:color="auto"/>
        <w:right w:val="none" w:sz="0" w:space="0" w:color="auto"/>
      </w:divBdr>
    </w:div>
    <w:div w:id="1953127499">
      <w:bodyDiv w:val="1"/>
      <w:marLeft w:val="0"/>
      <w:marRight w:val="0"/>
      <w:marTop w:val="0"/>
      <w:marBottom w:val="0"/>
      <w:divBdr>
        <w:top w:val="none" w:sz="0" w:space="0" w:color="auto"/>
        <w:left w:val="none" w:sz="0" w:space="0" w:color="auto"/>
        <w:bottom w:val="none" w:sz="0" w:space="0" w:color="auto"/>
        <w:right w:val="none" w:sz="0" w:space="0" w:color="auto"/>
      </w:divBdr>
    </w:div>
    <w:div w:id="1956937152">
      <w:bodyDiv w:val="1"/>
      <w:marLeft w:val="0"/>
      <w:marRight w:val="0"/>
      <w:marTop w:val="0"/>
      <w:marBottom w:val="0"/>
      <w:divBdr>
        <w:top w:val="none" w:sz="0" w:space="0" w:color="auto"/>
        <w:left w:val="none" w:sz="0" w:space="0" w:color="auto"/>
        <w:bottom w:val="none" w:sz="0" w:space="0" w:color="auto"/>
        <w:right w:val="none" w:sz="0" w:space="0" w:color="auto"/>
      </w:divBdr>
    </w:div>
    <w:div w:id="1965188907">
      <w:bodyDiv w:val="1"/>
      <w:marLeft w:val="0"/>
      <w:marRight w:val="0"/>
      <w:marTop w:val="0"/>
      <w:marBottom w:val="0"/>
      <w:divBdr>
        <w:top w:val="none" w:sz="0" w:space="0" w:color="auto"/>
        <w:left w:val="none" w:sz="0" w:space="0" w:color="auto"/>
        <w:bottom w:val="none" w:sz="0" w:space="0" w:color="auto"/>
        <w:right w:val="none" w:sz="0" w:space="0" w:color="auto"/>
      </w:divBdr>
    </w:div>
    <w:div w:id="1975671905">
      <w:bodyDiv w:val="1"/>
      <w:marLeft w:val="0"/>
      <w:marRight w:val="0"/>
      <w:marTop w:val="0"/>
      <w:marBottom w:val="0"/>
      <w:divBdr>
        <w:top w:val="none" w:sz="0" w:space="0" w:color="auto"/>
        <w:left w:val="none" w:sz="0" w:space="0" w:color="auto"/>
        <w:bottom w:val="none" w:sz="0" w:space="0" w:color="auto"/>
        <w:right w:val="none" w:sz="0" w:space="0" w:color="auto"/>
      </w:divBdr>
    </w:div>
    <w:div w:id="2001300472">
      <w:bodyDiv w:val="1"/>
      <w:marLeft w:val="0"/>
      <w:marRight w:val="0"/>
      <w:marTop w:val="0"/>
      <w:marBottom w:val="0"/>
      <w:divBdr>
        <w:top w:val="none" w:sz="0" w:space="0" w:color="auto"/>
        <w:left w:val="none" w:sz="0" w:space="0" w:color="auto"/>
        <w:bottom w:val="none" w:sz="0" w:space="0" w:color="auto"/>
        <w:right w:val="none" w:sz="0" w:space="0" w:color="auto"/>
      </w:divBdr>
    </w:div>
    <w:div w:id="2020615309">
      <w:bodyDiv w:val="1"/>
      <w:marLeft w:val="0"/>
      <w:marRight w:val="0"/>
      <w:marTop w:val="0"/>
      <w:marBottom w:val="0"/>
      <w:divBdr>
        <w:top w:val="none" w:sz="0" w:space="0" w:color="auto"/>
        <w:left w:val="none" w:sz="0" w:space="0" w:color="auto"/>
        <w:bottom w:val="none" w:sz="0" w:space="0" w:color="auto"/>
        <w:right w:val="none" w:sz="0" w:space="0" w:color="auto"/>
      </w:divBdr>
    </w:div>
    <w:div w:id="2028754454">
      <w:bodyDiv w:val="1"/>
      <w:marLeft w:val="0"/>
      <w:marRight w:val="0"/>
      <w:marTop w:val="0"/>
      <w:marBottom w:val="0"/>
      <w:divBdr>
        <w:top w:val="none" w:sz="0" w:space="0" w:color="auto"/>
        <w:left w:val="none" w:sz="0" w:space="0" w:color="auto"/>
        <w:bottom w:val="none" w:sz="0" w:space="0" w:color="auto"/>
        <w:right w:val="none" w:sz="0" w:space="0" w:color="auto"/>
      </w:divBdr>
      <w:divsChild>
        <w:div w:id="789785579">
          <w:marLeft w:val="0"/>
          <w:marRight w:val="0"/>
          <w:marTop w:val="0"/>
          <w:marBottom w:val="0"/>
          <w:divBdr>
            <w:top w:val="none" w:sz="0" w:space="0" w:color="auto"/>
            <w:left w:val="none" w:sz="0" w:space="0" w:color="auto"/>
            <w:bottom w:val="none" w:sz="0" w:space="0" w:color="auto"/>
            <w:right w:val="none" w:sz="0" w:space="0" w:color="auto"/>
          </w:divBdr>
          <w:divsChild>
            <w:div w:id="1829443577">
              <w:marLeft w:val="0"/>
              <w:marRight w:val="0"/>
              <w:marTop w:val="0"/>
              <w:marBottom w:val="0"/>
              <w:divBdr>
                <w:top w:val="none" w:sz="0" w:space="0" w:color="auto"/>
                <w:left w:val="none" w:sz="0" w:space="0" w:color="auto"/>
                <w:bottom w:val="none" w:sz="0" w:space="0" w:color="auto"/>
                <w:right w:val="none" w:sz="0" w:space="0" w:color="auto"/>
              </w:divBdr>
              <w:divsChild>
                <w:div w:id="1979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376">
      <w:bodyDiv w:val="1"/>
      <w:marLeft w:val="0"/>
      <w:marRight w:val="0"/>
      <w:marTop w:val="0"/>
      <w:marBottom w:val="0"/>
      <w:divBdr>
        <w:top w:val="none" w:sz="0" w:space="0" w:color="auto"/>
        <w:left w:val="none" w:sz="0" w:space="0" w:color="auto"/>
        <w:bottom w:val="none" w:sz="0" w:space="0" w:color="auto"/>
        <w:right w:val="none" w:sz="0" w:space="0" w:color="auto"/>
      </w:divBdr>
    </w:div>
    <w:div w:id="2041272520">
      <w:bodyDiv w:val="1"/>
      <w:marLeft w:val="0"/>
      <w:marRight w:val="0"/>
      <w:marTop w:val="0"/>
      <w:marBottom w:val="0"/>
      <w:divBdr>
        <w:top w:val="none" w:sz="0" w:space="0" w:color="auto"/>
        <w:left w:val="none" w:sz="0" w:space="0" w:color="auto"/>
        <w:bottom w:val="none" w:sz="0" w:space="0" w:color="auto"/>
        <w:right w:val="none" w:sz="0" w:space="0" w:color="auto"/>
      </w:divBdr>
    </w:div>
    <w:div w:id="2049447328">
      <w:bodyDiv w:val="1"/>
      <w:marLeft w:val="0"/>
      <w:marRight w:val="0"/>
      <w:marTop w:val="0"/>
      <w:marBottom w:val="0"/>
      <w:divBdr>
        <w:top w:val="none" w:sz="0" w:space="0" w:color="auto"/>
        <w:left w:val="none" w:sz="0" w:space="0" w:color="auto"/>
        <w:bottom w:val="none" w:sz="0" w:space="0" w:color="auto"/>
        <w:right w:val="none" w:sz="0" w:space="0" w:color="auto"/>
      </w:divBdr>
    </w:div>
    <w:div w:id="2053311261">
      <w:bodyDiv w:val="1"/>
      <w:marLeft w:val="0"/>
      <w:marRight w:val="0"/>
      <w:marTop w:val="0"/>
      <w:marBottom w:val="0"/>
      <w:divBdr>
        <w:top w:val="none" w:sz="0" w:space="0" w:color="auto"/>
        <w:left w:val="none" w:sz="0" w:space="0" w:color="auto"/>
        <w:bottom w:val="none" w:sz="0" w:space="0" w:color="auto"/>
        <w:right w:val="none" w:sz="0" w:space="0" w:color="auto"/>
      </w:divBdr>
    </w:div>
    <w:div w:id="2063358860">
      <w:bodyDiv w:val="1"/>
      <w:marLeft w:val="0"/>
      <w:marRight w:val="0"/>
      <w:marTop w:val="0"/>
      <w:marBottom w:val="0"/>
      <w:divBdr>
        <w:top w:val="none" w:sz="0" w:space="0" w:color="auto"/>
        <w:left w:val="none" w:sz="0" w:space="0" w:color="auto"/>
        <w:bottom w:val="none" w:sz="0" w:space="0" w:color="auto"/>
        <w:right w:val="none" w:sz="0" w:space="0" w:color="auto"/>
      </w:divBdr>
      <w:divsChild>
        <w:div w:id="1615087874">
          <w:marLeft w:val="0"/>
          <w:marRight w:val="0"/>
          <w:marTop w:val="0"/>
          <w:marBottom w:val="0"/>
          <w:divBdr>
            <w:top w:val="none" w:sz="0" w:space="0" w:color="auto"/>
            <w:left w:val="none" w:sz="0" w:space="0" w:color="auto"/>
            <w:bottom w:val="none" w:sz="0" w:space="0" w:color="auto"/>
            <w:right w:val="none" w:sz="0" w:space="0" w:color="auto"/>
          </w:divBdr>
          <w:divsChild>
            <w:div w:id="1917326116">
              <w:marLeft w:val="0"/>
              <w:marRight w:val="0"/>
              <w:marTop w:val="0"/>
              <w:marBottom w:val="0"/>
              <w:divBdr>
                <w:top w:val="none" w:sz="0" w:space="0" w:color="auto"/>
                <w:left w:val="none" w:sz="0" w:space="0" w:color="auto"/>
                <w:bottom w:val="none" w:sz="0" w:space="0" w:color="auto"/>
                <w:right w:val="none" w:sz="0" w:space="0" w:color="auto"/>
              </w:divBdr>
              <w:divsChild>
                <w:div w:id="1122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9787">
      <w:bodyDiv w:val="1"/>
      <w:marLeft w:val="0"/>
      <w:marRight w:val="0"/>
      <w:marTop w:val="0"/>
      <w:marBottom w:val="0"/>
      <w:divBdr>
        <w:top w:val="none" w:sz="0" w:space="0" w:color="auto"/>
        <w:left w:val="none" w:sz="0" w:space="0" w:color="auto"/>
        <w:bottom w:val="none" w:sz="0" w:space="0" w:color="auto"/>
        <w:right w:val="none" w:sz="0" w:space="0" w:color="auto"/>
      </w:divBdr>
    </w:div>
    <w:div w:id="2082828285">
      <w:bodyDiv w:val="1"/>
      <w:marLeft w:val="0"/>
      <w:marRight w:val="0"/>
      <w:marTop w:val="0"/>
      <w:marBottom w:val="0"/>
      <w:divBdr>
        <w:top w:val="none" w:sz="0" w:space="0" w:color="auto"/>
        <w:left w:val="none" w:sz="0" w:space="0" w:color="auto"/>
        <w:bottom w:val="none" w:sz="0" w:space="0" w:color="auto"/>
        <w:right w:val="none" w:sz="0" w:space="0" w:color="auto"/>
      </w:divBdr>
    </w:div>
    <w:div w:id="2111508890">
      <w:bodyDiv w:val="1"/>
      <w:marLeft w:val="0"/>
      <w:marRight w:val="0"/>
      <w:marTop w:val="0"/>
      <w:marBottom w:val="0"/>
      <w:divBdr>
        <w:top w:val="none" w:sz="0" w:space="0" w:color="auto"/>
        <w:left w:val="none" w:sz="0" w:space="0" w:color="auto"/>
        <w:bottom w:val="none" w:sz="0" w:space="0" w:color="auto"/>
        <w:right w:val="none" w:sz="0" w:space="0" w:color="auto"/>
      </w:divBdr>
      <w:divsChild>
        <w:div w:id="957487226">
          <w:marLeft w:val="0"/>
          <w:marRight w:val="0"/>
          <w:marTop w:val="0"/>
          <w:marBottom w:val="0"/>
          <w:divBdr>
            <w:top w:val="single" w:sz="6" w:space="2" w:color="E2E2E2"/>
            <w:left w:val="none" w:sz="0" w:space="0" w:color="auto"/>
            <w:bottom w:val="none" w:sz="0" w:space="0" w:color="auto"/>
            <w:right w:val="none" w:sz="0" w:space="0" w:color="auto"/>
          </w:divBdr>
        </w:div>
      </w:divsChild>
    </w:div>
    <w:div w:id="2122340908">
      <w:bodyDiv w:val="1"/>
      <w:marLeft w:val="0"/>
      <w:marRight w:val="0"/>
      <w:marTop w:val="0"/>
      <w:marBottom w:val="0"/>
      <w:divBdr>
        <w:top w:val="none" w:sz="0" w:space="0" w:color="auto"/>
        <w:left w:val="none" w:sz="0" w:space="0" w:color="auto"/>
        <w:bottom w:val="none" w:sz="0" w:space="0" w:color="auto"/>
        <w:right w:val="none" w:sz="0" w:space="0" w:color="auto"/>
      </w:divBdr>
      <w:divsChild>
        <w:div w:id="50005119">
          <w:marLeft w:val="0"/>
          <w:marRight w:val="0"/>
          <w:marTop w:val="0"/>
          <w:marBottom w:val="0"/>
          <w:divBdr>
            <w:top w:val="single" w:sz="6" w:space="2" w:color="E2E2E2"/>
            <w:left w:val="none" w:sz="0" w:space="0" w:color="auto"/>
            <w:bottom w:val="none" w:sz="0" w:space="0" w:color="auto"/>
            <w:right w:val="none" w:sz="0" w:space="0" w:color="auto"/>
          </w:divBdr>
        </w:div>
      </w:divsChild>
    </w:div>
    <w:div w:id="2123721560">
      <w:bodyDiv w:val="1"/>
      <w:marLeft w:val="0"/>
      <w:marRight w:val="0"/>
      <w:marTop w:val="0"/>
      <w:marBottom w:val="0"/>
      <w:divBdr>
        <w:top w:val="none" w:sz="0" w:space="0" w:color="auto"/>
        <w:left w:val="none" w:sz="0" w:space="0" w:color="auto"/>
        <w:bottom w:val="none" w:sz="0" w:space="0" w:color="auto"/>
        <w:right w:val="none" w:sz="0" w:space="0" w:color="auto"/>
      </w:divBdr>
    </w:div>
    <w:div w:id="2124381654">
      <w:bodyDiv w:val="1"/>
      <w:marLeft w:val="0"/>
      <w:marRight w:val="0"/>
      <w:marTop w:val="0"/>
      <w:marBottom w:val="0"/>
      <w:divBdr>
        <w:top w:val="none" w:sz="0" w:space="0" w:color="auto"/>
        <w:left w:val="none" w:sz="0" w:space="0" w:color="auto"/>
        <w:bottom w:val="none" w:sz="0" w:space="0" w:color="auto"/>
        <w:right w:val="none" w:sz="0" w:space="0" w:color="auto"/>
      </w:divBdr>
    </w:div>
    <w:div w:id="2131315571">
      <w:bodyDiv w:val="1"/>
      <w:marLeft w:val="0"/>
      <w:marRight w:val="0"/>
      <w:marTop w:val="0"/>
      <w:marBottom w:val="0"/>
      <w:divBdr>
        <w:top w:val="none" w:sz="0" w:space="0" w:color="auto"/>
        <w:left w:val="none" w:sz="0" w:space="0" w:color="auto"/>
        <w:bottom w:val="none" w:sz="0" w:space="0" w:color="auto"/>
        <w:right w:val="none" w:sz="0" w:space="0" w:color="auto"/>
      </w:divBdr>
      <w:divsChild>
        <w:div w:id="1909725653">
          <w:marLeft w:val="0"/>
          <w:marRight w:val="0"/>
          <w:marTop w:val="0"/>
          <w:marBottom w:val="0"/>
          <w:divBdr>
            <w:top w:val="none" w:sz="0" w:space="0" w:color="auto"/>
            <w:left w:val="none" w:sz="0" w:space="0" w:color="auto"/>
            <w:bottom w:val="none" w:sz="0" w:space="0" w:color="auto"/>
            <w:right w:val="none" w:sz="0" w:space="0" w:color="auto"/>
          </w:divBdr>
          <w:divsChild>
            <w:div w:id="148719547">
              <w:marLeft w:val="0"/>
              <w:marRight w:val="0"/>
              <w:marTop w:val="0"/>
              <w:marBottom w:val="0"/>
              <w:divBdr>
                <w:top w:val="none" w:sz="0" w:space="0" w:color="auto"/>
                <w:left w:val="none" w:sz="0" w:space="0" w:color="auto"/>
                <w:bottom w:val="none" w:sz="0" w:space="0" w:color="auto"/>
                <w:right w:val="none" w:sz="0" w:space="0" w:color="auto"/>
              </w:divBdr>
              <w:divsChild>
                <w:div w:id="1222139080">
                  <w:marLeft w:val="0"/>
                  <w:marRight w:val="0"/>
                  <w:marTop w:val="0"/>
                  <w:marBottom w:val="0"/>
                  <w:divBdr>
                    <w:top w:val="none" w:sz="0" w:space="0" w:color="auto"/>
                    <w:left w:val="none" w:sz="0" w:space="0" w:color="auto"/>
                    <w:bottom w:val="none" w:sz="0" w:space="0" w:color="auto"/>
                    <w:right w:val="none" w:sz="0" w:space="0" w:color="auto"/>
                  </w:divBdr>
                  <w:divsChild>
                    <w:div w:id="517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89788">
      <w:bodyDiv w:val="1"/>
      <w:marLeft w:val="0"/>
      <w:marRight w:val="0"/>
      <w:marTop w:val="0"/>
      <w:marBottom w:val="0"/>
      <w:divBdr>
        <w:top w:val="none" w:sz="0" w:space="0" w:color="auto"/>
        <w:left w:val="none" w:sz="0" w:space="0" w:color="auto"/>
        <w:bottom w:val="none" w:sz="0" w:space="0" w:color="auto"/>
        <w:right w:val="none" w:sz="0" w:space="0" w:color="auto"/>
      </w:divBdr>
    </w:div>
    <w:div w:id="2136439667">
      <w:bodyDiv w:val="1"/>
      <w:marLeft w:val="0"/>
      <w:marRight w:val="0"/>
      <w:marTop w:val="0"/>
      <w:marBottom w:val="0"/>
      <w:divBdr>
        <w:top w:val="none" w:sz="0" w:space="0" w:color="auto"/>
        <w:left w:val="none" w:sz="0" w:space="0" w:color="auto"/>
        <w:bottom w:val="none" w:sz="0" w:space="0" w:color="auto"/>
        <w:right w:val="none" w:sz="0" w:space="0" w:color="auto"/>
      </w:divBdr>
      <w:divsChild>
        <w:div w:id="1367020508">
          <w:marLeft w:val="0"/>
          <w:marRight w:val="0"/>
          <w:marTop w:val="0"/>
          <w:marBottom w:val="0"/>
          <w:divBdr>
            <w:top w:val="none" w:sz="0" w:space="0" w:color="auto"/>
            <w:left w:val="none" w:sz="0" w:space="0" w:color="auto"/>
            <w:bottom w:val="none" w:sz="0" w:space="0" w:color="auto"/>
            <w:right w:val="none" w:sz="0" w:space="0" w:color="auto"/>
          </w:divBdr>
          <w:divsChild>
            <w:div w:id="27560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8637940">
      <w:bodyDiv w:val="1"/>
      <w:marLeft w:val="0"/>
      <w:marRight w:val="0"/>
      <w:marTop w:val="0"/>
      <w:marBottom w:val="0"/>
      <w:divBdr>
        <w:top w:val="none" w:sz="0" w:space="0" w:color="auto"/>
        <w:left w:val="none" w:sz="0" w:space="0" w:color="auto"/>
        <w:bottom w:val="none" w:sz="0" w:space="0" w:color="auto"/>
        <w:right w:val="none" w:sz="0" w:space="0" w:color="auto"/>
      </w:divBdr>
    </w:div>
    <w:div w:id="2142529918">
      <w:bodyDiv w:val="1"/>
      <w:marLeft w:val="0"/>
      <w:marRight w:val="0"/>
      <w:marTop w:val="0"/>
      <w:marBottom w:val="0"/>
      <w:divBdr>
        <w:top w:val="none" w:sz="0" w:space="0" w:color="auto"/>
        <w:left w:val="none" w:sz="0" w:space="0" w:color="auto"/>
        <w:bottom w:val="none" w:sz="0" w:space="0" w:color="auto"/>
        <w:right w:val="none" w:sz="0" w:space="0" w:color="auto"/>
      </w:divBdr>
      <w:divsChild>
        <w:div w:id="1771244508">
          <w:marLeft w:val="0"/>
          <w:marRight w:val="0"/>
          <w:marTop w:val="0"/>
          <w:marBottom w:val="0"/>
          <w:divBdr>
            <w:top w:val="none" w:sz="0" w:space="0" w:color="auto"/>
            <w:left w:val="none" w:sz="0" w:space="0" w:color="auto"/>
            <w:bottom w:val="none" w:sz="0" w:space="0" w:color="auto"/>
            <w:right w:val="none" w:sz="0" w:space="0" w:color="auto"/>
          </w:divBdr>
          <w:divsChild>
            <w:div w:id="329144182">
              <w:marLeft w:val="0"/>
              <w:marRight w:val="0"/>
              <w:marTop w:val="0"/>
              <w:marBottom w:val="0"/>
              <w:divBdr>
                <w:top w:val="none" w:sz="0" w:space="0" w:color="auto"/>
                <w:left w:val="none" w:sz="0" w:space="0" w:color="auto"/>
                <w:bottom w:val="none" w:sz="0" w:space="0" w:color="auto"/>
                <w:right w:val="none" w:sz="0" w:space="0" w:color="auto"/>
              </w:divBdr>
              <w:divsChild>
                <w:div w:id="826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es/sla/ddi/tratados_multilaterales_interamericanos_A-41_carta_OEA_firmas.asp" TargetMode="External"/><Relationship Id="rId18" Type="http://schemas.openxmlformats.org/officeDocument/2006/relationships/hyperlink" Target="http://community.seattletimes.nwsource.com/archive/?date=19960530&amp;slug=2331969" TargetMode="External"/><Relationship Id="rId26" Type="http://schemas.openxmlformats.org/officeDocument/2006/relationships/hyperlink" Target="http://ojjdp.gov/ojstatbb/structure_process/qa04105.asp?qaDate=2011&amp;text=" TargetMode="External"/><Relationship Id="rId39" Type="http://schemas.openxmlformats.org/officeDocument/2006/relationships/hyperlink" Target="http://www.oas.org/es/cidh/infancia/docs/pdf/JusticiaJuvenil.pdf" TargetMode="External"/><Relationship Id="rId21" Type="http://schemas.openxmlformats.org/officeDocument/2006/relationships/hyperlink" Target="http://www.prisonstudies.org/sites/prisonstudies.org/files/resources/downloads/wppl_10.pdf" TargetMode="External"/><Relationship Id="rId34" Type="http://schemas.openxmlformats.org/officeDocument/2006/relationships/hyperlink" Target="http://www.jjgps.org/jurisdictional-boundaries" TargetMode="External"/><Relationship Id="rId42" Type="http://schemas.openxmlformats.org/officeDocument/2006/relationships/hyperlink" Target="http://members.jacksonville.com/news/metro/2014-02-01/story/angela-coreys-office-threatens-jacksonville-area-juveniles-adult-charges" TargetMode="External"/><Relationship Id="rId47" Type="http://schemas.openxmlformats.org/officeDocument/2006/relationships/hyperlink" Target="http://www.oas.org/es/cidh/infancia/docs/pdf/JusticiaJuvenil.pdf" TargetMode="External"/><Relationship Id="rId50" Type="http://schemas.openxmlformats.org/officeDocument/2006/relationships/hyperlink" Target="http://www.oas.org/es/cidh/infancia/docs/pdf/JusticiaJuvenil.pdf" TargetMode="External"/><Relationship Id="rId55" Type="http://schemas.openxmlformats.org/officeDocument/2006/relationships/hyperlink" Target="http://www2.ed.gov/about/offices/list/ocr/docs/crdc-2012-data-summary.pdf" TargetMode="External"/><Relationship Id="rId63" Type="http://schemas.openxmlformats.org/officeDocument/2006/relationships/hyperlink" Target="http://www.indy.gov/eGov/Council/Committees/Documents/RE-ENTRY/Re-entry%20Policy%20Report.pdf" TargetMode="External"/><Relationship Id="rId68" Type="http://schemas.openxmlformats.org/officeDocument/2006/relationships/hyperlink" Target="http://www.campaignforyouthjusticeblog.org/2014/09/new-report-us-prison-populations.html" TargetMode="External"/><Relationship Id="rId76" Type="http://schemas.openxmlformats.org/officeDocument/2006/relationships/hyperlink" Target="http://www.nytimes.com/2014/02/20/nyregion/new-york-state-agrees-to-big-changes-in-how-prisons-disciplineinmates.html" TargetMode="External"/><Relationship Id="rId84" Type="http://schemas.openxmlformats.org/officeDocument/2006/relationships/hyperlink" Target="http://www.nytimes.com/2013/10/29/us/a-bid-to-keep-youths-out-of-adult-prisons.html?_r=0" TargetMode="External"/><Relationship Id="rId89" Type="http://schemas.openxmlformats.org/officeDocument/2006/relationships/hyperlink" Target="http://www.equityproject.org/pdfs/hidden_injustice.pdf" TargetMode="External"/><Relationship Id="rId7" Type="http://schemas.openxmlformats.org/officeDocument/2006/relationships/hyperlink" Target="http://www.oas.org/es/cidh/infancia/docs/pdf/JusticiaJuvenil.pdf" TargetMode="External"/><Relationship Id="rId71" Type="http://schemas.openxmlformats.org/officeDocument/2006/relationships/hyperlink" Target="https://www.washingtonpost.com/politics/obama-bans-solitary-confinement-for-juveniles-in-federal-prisons/2016/01/25/056e14b2-c3a2-11e5-9693-933a4d31bcc8_story.html?utm_term=.2078b9c6d159" TargetMode="External"/><Relationship Id="rId92" Type="http://schemas.openxmlformats.org/officeDocument/2006/relationships/hyperlink" Target="http://www.thecommunityguide.org/violence/taskforcearticle3.pdf" TargetMode="External"/><Relationship Id="rId2" Type="http://schemas.openxmlformats.org/officeDocument/2006/relationships/hyperlink" Target="http://www.oas.org/es/cidh/prensa/comunicados/2013/023A.asp" TargetMode="External"/><Relationship Id="rId16" Type="http://schemas.openxmlformats.org/officeDocument/2006/relationships/hyperlink" Target="http://www.cidh.org/Comunicados/Spanish/2004/26.04.htm" TargetMode="External"/><Relationship Id="rId29" Type="http://schemas.openxmlformats.org/officeDocument/2006/relationships/hyperlink" Target="http://www.jjgps.org/jurisdictional-boundaries" TargetMode="External"/><Relationship Id="rId11" Type="http://schemas.openxmlformats.org/officeDocument/2006/relationships/hyperlink" Target="http://www.oas.org/es/cidh/infancia/docs/pdf/JusticiaJuvenil.pdf" TargetMode="External"/><Relationship Id="rId24" Type="http://schemas.openxmlformats.org/officeDocument/2006/relationships/hyperlink" Target="http://www.chicago-bureau.org/new-juvenile-laws-take-hold-in-illinois-raising-age-for-felony-jurisdiction-leads-way" TargetMode="External"/><Relationship Id="rId32" Type="http://schemas.openxmlformats.org/officeDocument/2006/relationships/hyperlink" Target="http://www.oas.org/es/cidh/infancia/docs/pdf/JusticiaJuvenil.pdf" TargetMode="External"/><Relationship Id="rId37" Type="http://schemas.openxmlformats.org/officeDocument/2006/relationships/hyperlink" Target="http://www.ojjdp.gov/pubs/tryingjuvasadult/states/ny.html" TargetMode="External"/><Relationship Id="rId40" Type="http://schemas.openxmlformats.org/officeDocument/2006/relationships/hyperlink" Target="http://www.cidh.org/Comunicados/Spanish/2004/26.04.htm" TargetMode="External"/><Relationship Id="rId45" Type="http://schemas.openxmlformats.org/officeDocument/2006/relationships/hyperlink" Target="http://www.unicef.org/tdad/3michaelcorriero%281%29.pdf" TargetMode="External"/><Relationship Id="rId53" Type="http://schemas.openxmlformats.org/officeDocument/2006/relationships/hyperlink" Target="http://www.nccdglobal.org/sites/default/files/publication_pdf/justice-for-some.pdf" TargetMode="External"/><Relationship Id="rId58" Type="http://schemas.openxmlformats.org/officeDocument/2006/relationships/hyperlink" Target="http://www.oas.org/es/cidh/prensa/comunicados/2014/131a.asp" TargetMode="External"/><Relationship Id="rId66" Type="http://schemas.openxmlformats.org/officeDocument/2006/relationships/hyperlink" Target="http://www.bjs.gov/index.cfm?ty=qa&amp;iid=81" TargetMode="External"/><Relationship Id="rId74" Type="http://schemas.openxmlformats.org/officeDocument/2006/relationships/hyperlink" Target="http://www.justice.gov/usao/nys/pressreleases/Agosto14/RikersReportPR.php" TargetMode="External"/><Relationship Id="rId79" Type="http://schemas.openxmlformats.org/officeDocument/2006/relationships/hyperlink" Target="http://www.nytimes.com/2014/09/29/nyregion/solitary-confinement-to-end-for-youngest-at-rikersisland.html" TargetMode="External"/><Relationship Id="rId87" Type="http://schemas.openxmlformats.org/officeDocument/2006/relationships/hyperlink" Target="http://www.bop.gov/inmates/custody_and_care/juveniles.jsp" TargetMode="External"/><Relationship Id="rId5" Type="http://schemas.openxmlformats.org/officeDocument/2006/relationships/hyperlink" Target="http://www.oas.org/es/cidh/prensa/comunicados/2013/023A.asp" TargetMode="External"/><Relationship Id="rId61" Type="http://schemas.openxmlformats.org/officeDocument/2006/relationships/hyperlink" Target="http://www.amnestyusa.org/our-work/issues/children-s-rights/juvenile-life-without-parole" TargetMode="External"/><Relationship Id="rId82" Type="http://schemas.openxmlformats.org/officeDocument/2006/relationships/hyperlink" Target="https://www.pbis.org/" TargetMode="External"/><Relationship Id="rId90" Type="http://schemas.openxmlformats.org/officeDocument/2006/relationships/hyperlink" Target="http://www.campaignforyouthjusticeblog.org/2014/09/new-report-us-prison-populations.html" TargetMode="External"/><Relationship Id="rId95" Type="http://schemas.openxmlformats.org/officeDocument/2006/relationships/hyperlink" Target="http://www.cidh.org/Comunicados/Spanish/2004/26.04.htm" TargetMode="External"/><Relationship Id="rId19" Type="http://schemas.openxmlformats.org/officeDocument/2006/relationships/hyperlink" Target="http://www.nytimes.com/2001/02/09/us/as-ex-theorist-on-young-superpredators-bush-aide-has-regrets.html" TargetMode="External"/><Relationship Id="rId14" Type="http://schemas.openxmlformats.org/officeDocument/2006/relationships/hyperlink" Target="http://www.oas.org/es/cidh/infancia/docs/pdf/JusticiaJuvenil.pdf" TargetMode="External"/><Relationship Id="rId22" Type="http://schemas.openxmlformats.org/officeDocument/2006/relationships/hyperlink" Target="http://www.oas.org/es/cidh/infancia/docs/pdf/JusticiaJuvenil.pdf" TargetMode="External"/><Relationship Id="rId27" Type="http://schemas.openxmlformats.org/officeDocument/2006/relationships/hyperlink" Target="http://ojjdp.gov/ojstatbb/njcda/pdf/jcs2011.pdf" TargetMode="External"/><Relationship Id="rId30" Type="http://schemas.openxmlformats.org/officeDocument/2006/relationships/hyperlink" Target="http://www.courts.state.co.us/Courts/Index.cfm" TargetMode="External"/><Relationship Id="rId35" Type="http://schemas.openxmlformats.org/officeDocument/2006/relationships/hyperlink" Target="http://fox6now.com/2014/10/14/i-killed-that-lady-just-10-years-old-pennsylvania-boy-charged-as-an-adult-accused-of-murder/" TargetMode="External"/><Relationship Id="rId43" Type="http://schemas.openxmlformats.org/officeDocument/2006/relationships/hyperlink" Target="http://nccdglobal.org/sites/default/files/publication_pdf/factsheet-youth-in-adult-system.pdf" TargetMode="External"/><Relationship Id="rId48" Type="http://schemas.openxmlformats.org/officeDocument/2006/relationships/hyperlink" Target="http://www.oas.org/es/cidh/infancia/docs/pdf/JusticiaJuvenil.pdf" TargetMode="External"/><Relationship Id="rId56" Type="http://schemas.openxmlformats.org/officeDocument/2006/relationships/hyperlink" Target="http://www.ojjdp.gov/ojstatbb/crime/excel/JAR_2011.xls" TargetMode="External"/><Relationship Id="rId64" Type="http://schemas.openxmlformats.org/officeDocument/2006/relationships/hyperlink" Target="http://www.palmbeachpost.com/news/news/crime-law/crimes-come-back-to-haunt-young-offenders-in-flori/nN2x4/" TargetMode="External"/><Relationship Id="rId69" Type="http://schemas.openxmlformats.org/officeDocument/2006/relationships/hyperlink" Target="http://www.ojjdp.gov/about/legislation.html" TargetMode="External"/><Relationship Id="rId77" Type="http://schemas.openxmlformats.org/officeDocument/2006/relationships/hyperlink" Target="http://www.doccs.ny.gov/PressRel/2014/Cookhorne.pdf" TargetMode="External"/><Relationship Id="rId8" Type="http://schemas.openxmlformats.org/officeDocument/2006/relationships/hyperlink" Target="http://www.corteidh.or.cr/docs/opiniones/seriea_10_esp1.pdf" TargetMode="External"/><Relationship Id="rId51" Type="http://schemas.openxmlformats.org/officeDocument/2006/relationships/hyperlink" Target="http://members.jacksonville.com/news/metro/2014-02-01/story/angela-coreys-office-threatens-jacksonville-area-juveniles-adult-charges" TargetMode="External"/><Relationship Id="rId72" Type="http://schemas.openxmlformats.org/officeDocument/2006/relationships/hyperlink" Target="http://files.eric.ed.gov/fulltext/ED201923.pdf" TargetMode="External"/><Relationship Id="rId80" Type="http://schemas.openxmlformats.org/officeDocument/2006/relationships/hyperlink" Target="http://www.nyc.gov/html/boc/downloads/pdf/BOCRulesAmendment_20150113.pdf" TargetMode="External"/><Relationship Id="rId85" Type="http://schemas.openxmlformats.org/officeDocument/2006/relationships/hyperlink" Target="http://www.oas.org/es/cidh/prensa/comunicados/2014/044.asp" TargetMode="External"/><Relationship Id="rId93" Type="http://schemas.openxmlformats.org/officeDocument/2006/relationships/hyperlink" Target="http://www.un.org/esa/socdev/unyin/documents/wyr11/FactSheetonYouthandJuvenileJustice.pdf" TargetMode="External"/><Relationship Id="rId3" Type="http://schemas.openxmlformats.org/officeDocument/2006/relationships/hyperlink" Target="https://www.flickr.com/photos/cidh/sets/72157632974891686/" TargetMode="External"/><Relationship Id="rId12" Type="http://schemas.openxmlformats.org/officeDocument/2006/relationships/hyperlink" Target="http://www.oas.org/es/sla/ddi/tratados_multilaterales_interamericanos_A-41_carta_OEA.asp" TargetMode="External"/><Relationship Id="rId17" Type="http://schemas.openxmlformats.org/officeDocument/2006/relationships/hyperlink" Target="http://uscode.house.gov/statviewer.htm?volume=88&amp;page=1133" TargetMode="External"/><Relationship Id="rId25" Type="http://schemas.openxmlformats.org/officeDocument/2006/relationships/hyperlink" Target="http://www.chicago-bureau.org/new-juvenile-laws-take-hold-in-illinois-raising-age-for-felony-jurisdiction-leads-way" TargetMode="External"/><Relationship Id="rId33" Type="http://schemas.openxmlformats.org/officeDocument/2006/relationships/hyperlink" Target="http://www.ojjdp.gov/pubs/tryingjuvasadult/states/pa.html%20and%20http:/www.ojjdp.gov/pubs/tryingjuvasadult/states/wi.html" TargetMode="External"/><Relationship Id="rId38" Type="http://schemas.openxmlformats.org/officeDocument/2006/relationships/hyperlink" Target="http://www.ojjdp.gov/pubs/reform/ch2_j.html" TargetMode="External"/><Relationship Id="rId46" Type="http://schemas.openxmlformats.org/officeDocument/2006/relationships/hyperlink" Target="http://www.oas.org/es/cidh/infancia/docs/pdf/JusticiaJuvenil.pdf" TargetMode="External"/><Relationship Id="rId59" Type="http://schemas.openxmlformats.org/officeDocument/2006/relationships/hyperlink" Target="http://www.hrw.org/news/2012/01/26/us-end-life-without-parole-juvenile-offenders" TargetMode="External"/><Relationship Id="rId67" Type="http://schemas.openxmlformats.org/officeDocument/2006/relationships/hyperlink" Target="http://www.bjs.gov/content/pub/pdf/jim11st.pdf" TargetMode="External"/><Relationship Id="rId20" Type="http://schemas.openxmlformats.org/officeDocument/2006/relationships/hyperlink" Target="http://www.pewtrusts.org/~/media/legacy/uploadedfiles/pcs_assets/2008/one20in20100pdf.pdf" TargetMode="External"/><Relationship Id="rId41" Type="http://schemas.openxmlformats.org/officeDocument/2006/relationships/hyperlink" Target="http://www.oas.org/es/cidh/infancia/docs/pdf/JusticiaJuvenil.pdf" TargetMode="External"/><Relationship Id="rId54" Type="http://schemas.openxmlformats.org/officeDocument/2006/relationships/hyperlink" Target="http://www.ojjdp.gov/mpg/litreviews/Disproportionate_Minority_Contact.pdf" TargetMode="External"/><Relationship Id="rId62" Type="http://schemas.openxmlformats.org/officeDocument/2006/relationships/hyperlink" Target="http://www.prearesourcecenter.org/sites/default/files/library/juvenilescommittedtothemichigandepartmentofcorrections.pdf" TargetMode="External"/><Relationship Id="rId70" Type="http://schemas.openxmlformats.org/officeDocument/2006/relationships/hyperlink" Target="http://www.nytimes.com/2014/12/17/opinion/end-solitary-confinement-for-teenagers.html?_r=0" TargetMode="External"/><Relationship Id="rId75" Type="http://schemas.openxmlformats.org/officeDocument/2006/relationships/hyperlink" Target="https://www.aacap.org/aacap/Policy_Statements/2012/Solitary_Confinement_of_Juvenile_Offenders.aspx" TargetMode="External"/><Relationship Id="rId83" Type="http://schemas.openxmlformats.org/officeDocument/2006/relationships/hyperlink" Target="https://www.flickr.com/photos/cidh/sets/72157632974891686/" TargetMode="External"/><Relationship Id="rId88" Type="http://schemas.openxmlformats.org/officeDocument/2006/relationships/hyperlink" Target="http://www.correctionalassociation.org/issue/lgbtq" TargetMode="External"/><Relationship Id="rId91" Type="http://schemas.openxmlformats.org/officeDocument/2006/relationships/hyperlink" Target="http://jjie.org/federal-panel-takes-up-jjdpa-reauthorization/" TargetMode="External"/><Relationship Id="rId1" Type="http://schemas.openxmlformats.org/officeDocument/2006/relationships/hyperlink" Target="http://www.ojjdp.gov/about/legislation.html" TargetMode="External"/><Relationship Id="rId6" Type="http://schemas.openxmlformats.org/officeDocument/2006/relationships/hyperlink" Target="http://www.corteidh.or.cr/docs/opiniones/seriea_17_esp.pdf" TargetMode="External"/><Relationship Id="rId15" Type="http://schemas.openxmlformats.org/officeDocument/2006/relationships/hyperlink" Target="http://www.oas.org/es/cidh/infancia/docs/pdf/JusticiaJuvenil.pdf" TargetMode="External"/><Relationship Id="rId23" Type="http://schemas.openxmlformats.org/officeDocument/2006/relationships/hyperlink" Target="http://patch.com/new-york/newcity/gov-cuomo-seeks-raise-age-criminal-responsibility" TargetMode="External"/><Relationship Id="rId28" Type="http://schemas.openxmlformats.org/officeDocument/2006/relationships/hyperlink" Target="http://www.jjgps.org/jurisdictional-boundaries" TargetMode="External"/><Relationship Id="rId36" Type="http://schemas.openxmlformats.org/officeDocument/2006/relationships/hyperlink" Target="http://www.csmonitor.com/USA/2014/1014/Why-a-10-year-old-in-Pennsylvania-can-be-tried-for-murder-as-an-adult-video" TargetMode="External"/><Relationship Id="rId49" Type="http://schemas.openxmlformats.org/officeDocument/2006/relationships/hyperlink" Target="http://www.oas.org/es/cidh/infancia/docs/pdf/JusticiaJuvenil.pdf" TargetMode="External"/><Relationship Id="rId57" Type="http://schemas.openxmlformats.org/officeDocument/2006/relationships/hyperlink" Target="http://www.ojjdp.gov/mpg/litreviews/Disproportionate_Minority_Contact.pdf" TargetMode="External"/><Relationship Id="rId10" Type="http://schemas.openxmlformats.org/officeDocument/2006/relationships/hyperlink" Target="http://www.oas.org/es/cidh/infancia/docs/pdf/JusticiaJuvenil.pdf" TargetMode="External"/><Relationship Id="rId31" Type="http://schemas.openxmlformats.org/officeDocument/2006/relationships/hyperlink" Target="http://www.djj.state.fl.us/research/delinquency-data/delinquency-profile/delinquency-profile-dashboard" TargetMode="External"/><Relationship Id="rId44" Type="http://schemas.openxmlformats.org/officeDocument/2006/relationships/hyperlink" Target="http://www.ojp.usdoj.gov/bjs/abstract/fdluc02.htm" TargetMode="External"/><Relationship Id="rId52" Type="http://schemas.openxmlformats.org/officeDocument/2006/relationships/hyperlink" Target="http://www.oas.org/es/cidh/infancia/docs/pdf/JusticiaJuvenil.pdf" TargetMode="External"/><Relationship Id="rId60" Type="http://schemas.openxmlformats.org/officeDocument/2006/relationships/hyperlink" Target="http://www.hrw.org/reports/2005/us1005/9.htm" TargetMode="External"/><Relationship Id="rId65" Type="http://schemas.openxmlformats.org/officeDocument/2006/relationships/hyperlink" Target="http://www.oas.org/es/cidh/prensa/comunicados/2014/131a.asp" TargetMode="External"/><Relationship Id="rId73" Type="http://schemas.openxmlformats.org/officeDocument/2006/relationships/hyperlink" Target="http://www.justice.gov/usao/nys/pressreleases/Agosto14/RikersReportPR.php" TargetMode="External"/><Relationship Id="rId78" Type="http://schemas.openxmlformats.org/officeDocument/2006/relationships/hyperlink" Target="http://www.doccs.ny.gov/PressRel/2014/Cookhorne.pdf" TargetMode="External"/><Relationship Id="rId81" Type="http://schemas.openxmlformats.org/officeDocument/2006/relationships/hyperlink" Target="https://www.ncjrs.gov/pdffiles1/bja/182503.pdf" TargetMode="External"/><Relationship Id="rId86" Type="http://schemas.openxmlformats.org/officeDocument/2006/relationships/hyperlink" Target="http://www.dc.state.fl.us/oth/inmates/visit.html" TargetMode="External"/><Relationship Id="rId94" Type="http://schemas.openxmlformats.org/officeDocument/2006/relationships/hyperlink" Target="http://www.ohchr.org/SP/ProfessionalInterest/Pages/RoleOfProsecutors.aspx" TargetMode="External"/><Relationship Id="rId4" Type="http://schemas.openxmlformats.org/officeDocument/2006/relationships/hyperlink" Target="http://www.oas.org/es/cidh/audiencias/advanced.aspx?Lang=es" TargetMode="External"/><Relationship Id="rId9" Type="http://schemas.openxmlformats.org/officeDocument/2006/relationships/hyperlink" Target="http://www.corteidh.or.cr/docs/opiniones/seriea_16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38028-D152-4FB4-A41F-809C1BAD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45612</Words>
  <Characters>259992</Characters>
  <Application>Microsoft Office Word</Application>
  <DocSecurity>0</DocSecurity>
  <Lines>2166</Lines>
  <Paragraphs>609</Paragraphs>
  <ScaleCrop>false</ScaleCrop>
  <Company/>
  <LinksUpToDate>false</LinksUpToDate>
  <CharactersWithSpaces>304995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situación de niños y niñas y adolescentes en el sistema penal de justicia para adultos en Estados Unidos</dc:title>
  <dc:subject/>
  <dc:creator/>
  <cp:lastModifiedBy/>
  <cp:revision>1</cp:revision>
  <dcterms:created xsi:type="dcterms:W3CDTF">2018-09-05T13:49:00Z</dcterms:created>
  <dcterms:modified xsi:type="dcterms:W3CDTF">2018-09-05T20:22:00Z</dcterms:modified>
</cp:coreProperties>
</file>