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27062B" w:rsidRDefault="00D306D1" w:rsidP="00627C9F">
      <w:pPr>
        <w:jc w:val="both"/>
        <w:rPr>
          <w:rFonts w:asciiTheme="majorHAnsi" w:hAnsiTheme="majorHAnsi" w:cs="Univers"/>
          <w:b/>
          <w:bCs/>
          <w:sz w:val="22"/>
          <w:szCs w:val="22"/>
          <w:lang w:val="pt-BR"/>
        </w:rPr>
      </w:pPr>
      <w:r w:rsidRPr="0027062B">
        <w:rPr>
          <w:rFonts w:asciiTheme="majorHAnsi" w:hAnsiTheme="majorHAnsi"/>
          <w:noProof/>
          <w:sz w:val="22"/>
          <w:szCs w:val="22"/>
          <w:lang w:val="pt-BR"/>
        </w:rPr>
        <mc:AlternateContent>
          <mc:Choice Requires="wps">
            <w:drawing>
              <wp:anchor distT="0" distB="0" distL="114300" distR="114300" simplePos="0" relativeHeight="251661311" behindDoc="0" locked="0" layoutInCell="1" allowOverlap="1" wp14:anchorId="0A6BA128" wp14:editId="199A9DC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31D9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27062B">
        <w:rPr>
          <w:rFonts w:asciiTheme="majorHAnsi" w:hAnsiTheme="majorHAnsi"/>
          <w:noProof/>
          <w:sz w:val="22"/>
          <w:szCs w:val="22"/>
          <w:lang w:val="pt-BR"/>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6404B559" w:rsidR="00CB2660" w:rsidRDefault="00800C3F" w:rsidP="00AE5488">
                            <w:r>
                              <w:rPr>
                                <w:noProof/>
                              </w:rPr>
                              <w:drawing>
                                <wp:inline distT="0" distB="0" distL="0" distR="0" wp14:anchorId="23AE1630" wp14:editId="0AAA635D">
                                  <wp:extent cx="2897508" cy="68381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03199" cy="685155"/>
                                          </a:xfrm>
                                          <a:prstGeom prst="rect">
                                            <a:avLst/>
                                          </a:prstGeom>
                                          <a:noFill/>
                                          <a:ln>
                                            <a:noFill/>
                                          </a:ln>
                                        </pic:spPr>
                                      </pic:pic>
                                    </a:graphicData>
                                  </a:graphic>
                                </wp:inline>
                              </w:drawing>
                            </w:r>
                            <w:r w:rsidR="007A5817">
                              <w:tab/>
                            </w:r>
                            <w:r w:rsidR="00DE35D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6404B559" w:rsidR="00CB2660" w:rsidRDefault="00800C3F" w:rsidP="00AE5488">
                      <w:r>
                        <w:rPr>
                          <w:noProof/>
                        </w:rPr>
                        <w:drawing>
                          <wp:inline distT="0" distB="0" distL="0" distR="0" wp14:anchorId="23AE1630" wp14:editId="0AAA635D">
                            <wp:extent cx="2897508" cy="68381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03199" cy="685155"/>
                                    </a:xfrm>
                                    <a:prstGeom prst="rect">
                                      <a:avLst/>
                                    </a:prstGeom>
                                    <a:noFill/>
                                    <a:ln>
                                      <a:noFill/>
                                    </a:ln>
                                  </pic:spPr>
                                </pic:pic>
                              </a:graphicData>
                            </a:graphic>
                          </wp:inline>
                        </w:drawing>
                      </w:r>
                      <w:r w:rsidR="007A5817">
                        <w:tab/>
                      </w:r>
                      <w:r w:rsidR="00DE35DF">
                        <w:t xml:space="preserve">               </w:t>
                      </w:r>
                    </w:p>
                  </w:txbxContent>
                </v:textbox>
              </v:shape>
            </w:pict>
          </mc:Fallback>
        </mc:AlternateContent>
      </w:r>
      <w:r w:rsidR="00071174" w:rsidRPr="0027062B">
        <w:rPr>
          <w:rFonts w:asciiTheme="majorHAnsi" w:hAnsiTheme="majorHAnsi" w:cs="Univers"/>
          <w:b/>
          <w:bCs/>
          <w:sz w:val="22"/>
          <w:szCs w:val="22"/>
          <w:lang w:val="pt-BR"/>
        </w:rPr>
        <w:t xml:space="preserve"> </w:t>
      </w:r>
    </w:p>
    <w:p w14:paraId="751BC92D" w14:textId="77777777" w:rsidR="00040C3A" w:rsidRPr="0027062B" w:rsidRDefault="00040C3A" w:rsidP="00040C3A">
      <w:pPr>
        <w:tabs>
          <w:tab w:val="center" w:pos="5400"/>
        </w:tabs>
        <w:suppressAutoHyphens/>
        <w:jc w:val="both"/>
        <w:rPr>
          <w:rFonts w:asciiTheme="majorHAnsi" w:hAnsiTheme="majorHAnsi"/>
          <w:sz w:val="22"/>
          <w:szCs w:val="22"/>
          <w:lang w:val="pt-BR"/>
        </w:rPr>
      </w:pPr>
    </w:p>
    <w:p w14:paraId="4601B0E5" w14:textId="77777777" w:rsidR="00040C3A" w:rsidRPr="0027062B" w:rsidRDefault="00040C3A" w:rsidP="00040C3A">
      <w:pPr>
        <w:tabs>
          <w:tab w:val="center" w:pos="5400"/>
        </w:tabs>
        <w:suppressAutoHyphens/>
        <w:jc w:val="both"/>
        <w:rPr>
          <w:rFonts w:asciiTheme="majorHAnsi" w:hAnsiTheme="majorHAnsi"/>
          <w:sz w:val="22"/>
          <w:szCs w:val="22"/>
          <w:lang w:val="pt-BR"/>
        </w:rPr>
      </w:pPr>
    </w:p>
    <w:p w14:paraId="49EC0A3F" w14:textId="77777777" w:rsidR="005128E4" w:rsidRPr="0027062B" w:rsidRDefault="005128E4" w:rsidP="00040C3A">
      <w:pPr>
        <w:tabs>
          <w:tab w:val="center" w:pos="5400"/>
        </w:tabs>
        <w:suppressAutoHyphens/>
        <w:rPr>
          <w:rFonts w:asciiTheme="majorHAnsi" w:hAnsiTheme="majorHAnsi"/>
          <w:sz w:val="22"/>
          <w:szCs w:val="22"/>
          <w:lang w:val="pt-BR"/>
        </w:rPr>
      </w:pPr>
    </w:p>
    <w:p w14:paraId="7F51F08B" w14:textId="77777777" w:rsidR="005128E4" w:rsidRPr="0027062B" w:rsidRDefault="005128E4" w:rsidP="00040C3A">
      <w:pPr>
        <w:tabs>
          <w:tab w:val="center" w:pos="5400"/>
        </w:tabs>
        <w:suppressAutoHyphens/>
        <w:rPr>
          <w:rFonts w:asciiTheme="majorHAnsi" w:hAnsiTheme="majorHAnsi"/>
          <w:sz w:val="22"/>
          <w:szCs w:val="22"/>
          <w:lang w:val="pt-BR"/>
        </w:rPr>
      </w:pPr>
    </w:p>
    <w:p w14:paraId="058606A7" w14:textId="77777777" w:rsidR="005128E4" w:rsidRPr="0027062B" w:rsidRDefault="005128E4" w:rsidP="00040C3A">
      <w:pPr>
        <w:tabs>
          <w:tab w:val="center" w:pos="5400"/>
        </w:tabs>
        <w:suppressAutoHyphens/>
        <w:rPr>
          <w:rFonts w:asciiTheme="majorHAnsi" w:hAnsiTheme="majorHAnsi"/>
          <w:sz w:val="22"/>
          <w:szCs w:val="22"/>
          <w:lang w:val="pt-BR"/>
        </w:rPr>
      </w:pPr>
    </w:p>
    <w:p w14:paraId="01B9D56A" w14:textId="77777777" w:rsidR="00040C3A" w:rsidRPr="0027062B" w:rsidRDefault="00040C3A" w:rsidP="005128E4">
      <w:pPr>
        <w:tabs>
          <w:tab w:val="center" w:pos="5400"/>
        </w:tabs>
        <w:suppressAutoHyphens/>
        <w:jc w:val="center"/>
        <w:rPr>
          <w:rFonts w:asciiTheme="majorHAnsi" w:hAnsiTheme="majorHAnsi"/>
          <w:sz w:val="22"/>
          <w:szCs w:val="22"/>
          <w:lang w:val="pt-BR"/>
        </w:rPr>
      </w:pPr>
    </w:p>
    <w:p w14:paraId="513D0572" w14:textId="77777777" w:rsidR="00040C3A" w:rsidRPr="0027062B" w:rsidRDefault="00040C3A" w:rsidP="005128E4">
      <w:pPr>
        <w:tabs>
          <w:tab w:val="center" w:pos="5400"/>
        </w:tabs>
        <w:suppressAutoHyphens/>
        <w:jc w:val="center"/>
        <w:rPr>
          <w:rFonts w:asciiTheme="majorHAnsi" w:hAnsiTheme="majorHAnsi"/>
          <w:sz w:val="22"/>
          <w:szCs w:val="22"/>
          <w:lang w:val="pt-BR"/>
        </w:rPr>
      </w:pPr>
    </w:p>
    <w:p w14:paraId="2D06BA43" w14:textId="77777777" w:rsidR="005B52B0" w:rsidRPr="0027062B" w:rsidRDefault="005B52B0" w:rsidP="005128E4">
      <w:pPr>
        <w:tabs>
          <w:tab w:val="center" w:pos="5400"/>
        </w:tabs>
        <w:suppressAutoHyphens/>
        <w:jc w:val="center"/>
        <w:rPr>
          <w:rFonts w:asciiTheme="majorHAnsi" w:hAnsiTheme="majorHAnsi"/>
          <w:sz w:val="22"/>
          <w:szCs w:val="22"/>
          <w:lang w:val="pt-BR"/>
        </w:rPr>
      </w:pPr>
    </w:p>
    <w:p w14:paraId="762470A2" w14:textId="77777777" w:rsidR="005B52B0" w:rsidRPr="0027062B" w:rsidRDefault="005B52B0" w:rsidP="005128E4">
      <w:pPr>
        <w:tabs>
          <w:tab w:val="center" w:pos="5400"/>
        </w:tabs>
        <w:suppressAutoHyphens/>
        <w:jc w:val="center"/>
        <w:rPr>
          <w:rFonts w:asciiTheme="majorHAnsi" w:hAnsiTheme="majorHAnsi"/>
          <w:sz w:val="22"/>
          <w:szCs w:val="22"/>
          <w:lang w:val="pt-BR"/>
        </w:rPr>
      </w:pPr>
    </w:p>
    <w:p w14:paraId="6F01DDF3" w14:textId="77777777" w:rsidR="005B52B0" w:rsidRPr="0027062B" w:rsidRDefault="005B52B0" w:rsidP="005128E4">
      <w:pPr>
        <w:tabs>
          <w:tab w:val="center" w:pos="5400"/>
        </w:tabs>
        <w:suppressAutoHyphens/>
        <w:jc w:val="center"/>
        <w:rPr>
          <w:rFonts w:asciiTheme="majorHAnsi" w:hAnsiTheme="majorHAnsi"/>
          <w:sz w:val="22"/>
          <w:szCs w:val="22"/>
          <w:lang w:val="pt-BR"/>
        </w:rPr>
      </w:pPr>
    </w:p>
    <w:p w14:paraId="35ACB115"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3D124B92"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01E9EAD2" w14:textId="77777777" w:rsidR="00040C3A" w:rsidRPr="0027062B" w:rsidRDefault="003D3BC2" w:rsidP="00040C3A">
      <w:pPr>
        <w:tabs>
          <w:tab w:val="center" w:pos="5400"/>
        </w:tabs>
        <w:suppressAutoHyphens/>
        <w:jc w:val="center"/>
        <w:rPr>
          <w:rFonts w:asciiTheme="majorHAnsi" w:hAnsiTheme="majorHAnsi"/>
          <w:sz w:val="22"/>
          <w:szCs w:val="22"/>
          <w:lang w:val="pt-BR"/>
        </w:rPr>
      </w:pPr>
      <w:r w:rsidRPr="0027062B">
        <w:rPr>
          <w:rFonts w:asciiTheme="majorHAnsi" w:hAnsiTheme="majorHAnsi"/>
          <w:noProof/>
          <w:sz w:val="22"/>
          <w:szCs w:val="22"/>
          <w:lang w:val="pt-BR"/>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2D4A5AC" w:rsidR="005B52B0" w:rsidRPr="00EA48BB" w:rsidRDefault="00A375CA" w:rsidP="00997BC5">
                            <w:pPr>
                              <w:spacing w:line="276" w:lineRule="auto"/>
                              <w:rPr>
                                <w:rFonts w:asciiTheme="majorHAnsi" w:hAnsiTheme="majorHAnsi" w:cs="Arial"/>
                                <w:b/>
                                <w:bCs/>
                                <w:color w:val="0D0D0D" w:themeColor="text1" w:themeTint="F2"/>
                                <w:sz w:val="36"/>
                                <w:szCs w:val="22"/>
                                <w:lang w:val="pt-BR"/>
                              </w:rPr>
                            </w:pPr>
                            <w:r w:rsidRPr="00EA48BB">
                              <w:rPr>
                                <w:rFonts w:asciiTheme="majorHAnsi" w:hAnsiTheme="majorHAnsi" w:cs="Arial"/>
                                <w:b/>
                                <w:bCs/>
                                <w:color w:val="0D0D0D" w:themeColor="text1" w:themeTint="F2"/>
                                <w:sz w:val="36"/>
                                <w:szCs w:val="22"/>
                                <w:lang w:val="pt-BR"/>
                              </w:rPr>
                              <w:t>RELATÓRIO</w:t>
                            </w:r>
                            <w:r w:rsidR="005B52B0" w:rsidRPr="00EA48BB">
                              <w:rPr>
                                <w:rFonts w:asciiTheme="majorHAnsi" w:hAnsiTheme="majorHAnsi" w:cs="Arial"/>
                                <w:b/>
                                <w:bCs/>
                                <w:color w:val="0D0D0D" w:themeColor="text1" w:themeTint="F2"/>
                                <w:sz w:val="36"/>
                                <w:szCs w:val="22"/>
                                <w:lang w:val="pt-BR"/>
                              </w:rPr>
                              <w:t xml:space="preserve"> </w:t>
                            </w:r>
                            <w:r w:rsidR="00477592" w:rsidRPr="00EA48BB">
                              <w:rPr>
                                <w:rFonts w:asciiTheme="majorHAnsi" w:hAnsiTheme="majorHAnsi" w:cs="Arial"/>
                                <w:b/>
                                <w:bCs/>
                                <w:color w:val="0D0D0D" w:themeColor="text1" w:themeTint="F2"/>
                                <w:sz w:val="36"/>
                                <w:szCs w:val="40"/>
                                <w:lang w:val="pt-BR"/>
                              </w:rPr>
                              <w:t>N</w:t>
                            </w:r>
                            <w:r w:rsidRPr="00EA48BB">
                              <w:rPr>
                                <w:rFonts w:asciiTheme="majorHAnsi" w:hAnsiTheme="majorHAnsi" w:cs="Arial"/>
                                <w:b/>
                                <w:bCs/>
                                <w:color w:val="0D0D0D" w:themeColor="text1" w:themeTint="F2"/>
                                <w:sz w:val="36"/>
                                <w:szCs w:val="40"/>
                                <w:lang w:val="pt-BR"/>
                              </w:rPr>
                              <w:t>º</w:t>
                            </w:r>
                            <w:r w:rsidR="007B05C4" w:rsidRPr="00EA48BB">
                              <w:rPr>
                                <w:rFonts w:asciiTheme="majorHAnsi" w:hAnsiTheme="majorHAnsi" w:cs="Arial"/>
                                <w:b/>
                                <w:bCs/>
                                <w:color w:val="0D0D0D" w:themeColor="text1" w:themeTint="F2"/>
                                <w:sz w:val="36"/>
                                <w:szCs w:val="22"/>
                                <w:lang w:val="pt-BR"/>
                              </w:rPr>
                              <w:t xml:space="preserve"> </w:t>
                            </w:r>
                            <w:r w:rsidR="00BD2E2E">
                              <w:rPr>
                                <w:rFonts w:asciiTheme="majorHAnsi" w:hAnsiTheme="majorHAnsi" w:cs="Arial"/>
                                <w:b/>
                                <w:bCs/>
                                <w:color w:val="0D0D0D" w:themeColor="text1" w:themeTint="F2"/>
                                <w:sz w:val="36"/>
                                <w:szCs w:val="22"/>
                                <w:lang w:val="pt-BR"/>
                              </w:rPr>
                              <w:t>70</w:t>
                            </w:r>
                            <w:r w:rsidR="007B05C4" w:rsidRPr="00EA48BB">
                              <w:rPr>
                                <w:rFonts w:asciiTheme="majorHAnsi" w:hAnsiTheme="majorHAnsi" w:cs="Arial"/>
                                <w:b/>
                                <w:bCs/>
                                <w:color w:val="0D0D0D" w:themeColor="text1" w:themeTint="F2"/>
                                <w:sz w:val="36"/>
                                <w:szCs w:val="22"/>
                                <w:lang w:val="pt-BR"/>
                              </w:rPr>
                              <w:t>/</w:t>
                            </w:r>
                            <w:r w:rsidR="00AF1AF9" w:rsidRPr="00EA48BB">
                              <w:rPr>
                                <w:rFonts w:asciiTheme="majorHAnsi" w:hAnsiTheme="majorHAnsi" w:cs="Arial"/>
                                <w:b/>
                                <w:bCs/>
                                <w:color w:val="0D0D0D" w:themeColor="text1" w:themeTint="F2"/>
                                <w:sz w:val="36"/>
                                <w:szCs w:val="22"/>
                                <w:lang w:val="pt-BR"/>
                              </w:rPr>
                              <w:t>2</w:t>
                            </w:r>
                            <w:r w:rsidR="0038732A">
                              <w:rPr>
                                <w:rFonts w:asciiTheme="majorHAnsi" w:hAnsiTheme="majorHAnsi" w:cs="Arial"/>
                                <w:b/>
                                <w:bCs/>
                                <w:color w:val="0D0D0D" w:themeColor="text1" w:themeTint="F2"/>
                                <w:sz w:val="36"/>
                                <w:szCs w:val="22"/>
                                <w:lang w:val="pt-BR"/>
                              </w:rPr>
                              <w:t>4</w:t>
                            </w:r>
                          </w:p>
                          <w:p w14:paraId="45F30ECA" w14:textId="4BC6722C" w:rsidR="007B05C4" w:rsidRPr="00EA48BB" w:rsidRDefault="005B52B0" w:rsidP="00997BC5">
                            <w:pPr>
                              <w:spacing w:line="276" w:lineRule="auto"/>
                              <w:rPr>
                                <w:rFonts w:asciiTheme="majorHAnsi" w:hAnsiTheme="majorHAnsi" w:cs="Arial"/>
                                <w:b/>
                                <w:color w:val="0D0D0D" w:themeColor="text1" w:themeTint="F2"/>
                                <w:sz w:val="36"/>
                                <w:szCs w:val="22"/>
                                <w:lang w:val="pt-BR"/>
                              </w:rPr>
                            </w:pPr>
                            <w:r w:rsidRPr="00EA48BB">
                              <w:rPr>
                                <w:rFonts w:asciiTheme="majorHAnsi" w:hAnsiTheme="majorHAnsi" w:cs="Arial"/>
                                <w:b/>
                                <w:color w:val="0D0D0D" w:themeColor="text1" w:themeTint="F2"/>
                                <w:sz w:val="36"/>
                                <w:szCs w:val="22"/>
                                <w:lang w:val="pt-BR"/>
                              </w:rPr>
                              <w:t>PETI</w:t>
                            </w:r>
                            <w:r w:rsidR="00A375CA" w:rsidRPr="00EA48BB">
                              <w:rPr>
                                <w:rFonts w:asciiTheme="majorHAnsi" w:hAnsiTheme="majorHAnsi" w:cs="Arial"/>
                                <w:b/>
                                <w:color w:val="0D0D0D" w:themeColor="text1" w:themeTint="F2"/>
                                <w:sz w:val="36"/>
                                <w:szCs w:val="22"/>
                                <w:lang w:val="pt-BR"/>
                              </w:rPr>
                              <w:t>ÇÃO</w:t>
                            </w:r>
                            <w:r w:rsidRPr="00EA48BB">
                              <w:rPr>
                                <w:rFonts w:asciiTheme="majorHAnsi" w:hAnsiTheme="majorHAnsi" w:cs="Arial"/>
                                <w:b/>
                                <w:color w:val="0D0D0D" w:themeColor="text1" w:themeTint="F2"/>
                                <w:sz w:val="36"/>
                                <w:szCs w:val="22"/>
                                <w:lang w:val="pt-BR"/>
                              </w:rPr>
                              <w:t xml:space="preserve"> </w:t>
                            </w:r>
                            <w:r w:rsidR="0038732A">
                              <w:rPr>
                                <w:rFonts w:asciiTheme="majorHAnsi" w:hAnsiTheme="majorHAnsi" w:cs="Arial"/>
                                <w:b/>
                                <w:color w:val="0D0D0D" w:themeColor="text1" w:themeTint="F2"/>
                                <w:sz w:val="36"/>
                                <w:szCs w:val="22"/>
                                <w:lang w:val="pt-BR"/>
                              </w:rPr>
                              <w:t>1965-15</w:t>
                            </w:r>
                          </w:p>
                          <w:p w14:paraId="188B4303" w14:textId="137F3BDF" w:rsidR="00CD046C" w:rsidRPr="00EA48BB" w:rsidRDefault="00A375CA" w:rsidP="00997BC5">
                            <w:pPr>
                              <w:spacing w:line="276" w:lineRule="auto"/>
                              <w:rPr>
                                <w:rFonts w:asciiTheme="majorHAnsi" w:hAnsiTheme="majorHAnsi" w:cs="Arial"/>
                                <w:color w:val="0D0D0D" w:themeColor="text1" w:themeTint="F2"/>
                                <w:szCs w:val="22"/>
                                <w:lang w:val="pt-BR"/>
                              </w:rPr>
                            </w:pPr>
                            <w:r w:rsidRPr="00EA48BB">
                              <w:rPr>
                                <w:rFonts w:asciiTheme="majorHAnsi" w:hAnsiTheme="majorHAnsi" w:cs="Arial"/>
                                <w:color w:val="0D0D0D" w:themeColor="text1" w:themeTint="F2"/>
                                <w:szCs w:val="22"/>
                                <w:lang w:val="pt-BR"/>
                              </w:rPr>
                              <w:t>RELATÓRIO</w:t>
                            </w:r>
                            <w:r w:rsidR="005B52B0" w:rsidRPr="00EA48BB">
                              <w:rPr>
                                <w:rFonts w:asciiTheme="majorHAnsi" w:hAnsiTheme="majorHAnsi" w:cs="Arial"/>
                                <w:color w:val="0D0D0D" w:themeColor="text1" w:themeTint="F2"/>
                                <w:szCs w:val="22"/>
                                <w:lang w:val="pt-BR"/>
                              </w:rPr>
                              <w:t xml:space="preserve"> DE </w:t>
                            </w:r>
                            <w:r w:rsidR="00D10B3E" w:rsidRPr="00EA48BB">
                              <w:rPr>
                                <w:rFonts w:asciiTheme="majorHAnsi" w:hAnsiTheme="majorHAnsi" w:cs="Arial"/>
                                <w:color w:val="0D0D0D" w:themeColor="text1" w:themeTint="F2"/>
                                <w:szCs w:val="22"/>
                                <w:lang w:val="pt-BR"/>
                              </w:rPr>
                              <w:t>IN</w:t>
                            </w:r>
                            <w:r w:rsidR="005B52B0" w:rsidRPr="00EA48BB">
                              <w:rPr>
                                <w:rFonts w:asciiTheme="majorHAnsi" w:hAnsiTheme="majorHAnsi" w:cs="Arial"/>
                                <w:color w:val="0D0D0D" w:themeColor="text1" w:themeTint="F2"/>
                                <w:szCs w:val="22"/>
                                <w:lang w:val="pt-BR"/>
                              </w:rPr>
                              <w:t>ADMIS</w:t>
                            </w:r>
                            <w:r w:rsidRPr="00EA48BB">
                              <w:rPr>
                                <w:rFonts w:asciiTheme="majorHAnsi" w:hAnsiTheme="majorHAnsi" w:cs="Arial"/>
                                <w:color w:val="0D0D0D" w:themeColor="text1" w:themeTint="F2"/>
                                <w:szCs w:val="22"/>
                                <w:lang w:val="pt-BR"/>
                              </w:rPr>
                              <w:t>S</w:t>
                            </w:r>
                            <w:r w:rsidR="005B52B0" w:rsidRPr="00EA48BB">
                              <w:rPr>
                                <w:rFonts w:asciiTheme="majorHAnsi" w:hAnsiTheme="majorHAnsi" w:cs="Arial"/>
                                <w:color w:val="0D0D0D" w:themeColor="text1" w:themeTint="F2"/>
                                <w:szCs w:val="22"/>
                                <w:lang w:val="pt-BR"/>
                              </w:rPr>
                              <w:t>IBILIDAD</w:t>
                            </w:r>
                            <w:r w:rsidRPr="00EA48BB">
                              <w:rPr>
                                <w:rFonts w:asciiTheme="majorHAnsi" w:hAnsiTheme="majorHAnsi" w:cs="Arial"/>
                                <w:color w:val="0D0D0D" w:themeColor="text1" w:themeTint="F2"/>
                                <w:szCs w:val="22"/>
                                <w:lang w:val="pt-BR"/>
                              </w:rPr>
                              <w:t>E</w:t>
                            </w:r>
                            <w:r w:rsidR="00F519CF" w:rsidRPr="00EA48BB">
                              <w:rPr>
                                <w:rFonts w:asciiTheme="majorHAnsi" w:hAnsiTheme="majorHAnsi" w:cs="Arial"/>
                                <w:color w:val="0D0D0D" w:themeColor="text1" w:themeTint="F2"/>
                                <w:szCs w:val="22"/>
                                <w:lang w:val="pt-BR"/>
                              </w:rPr>
                              <w:t xml:space="preserve"> </w:t>
                            </w:r>
                          </w:p>
                          <w:p w14:paraId="31968596" w14:textId="77777777" w:rsidR="008F1912" w:rsidRPr="00EA48BB"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21FFF063" w14:textId="707D0C5E" w:rsidR="005C606E" w:rsidRPr="004D33D7" w:rsidRDefault="0038732A" w:rsidP="005C606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MAYSA HELENA ALVES</w:t>
                            </w:r>
                          </w:p>
                          <w:p w14:paraId="0B9F7D22" w14:textId="2347C9B3" w:rsidR="005B52B0" w:rsidRPr="004D33D7" w:rsidRDefault="005C606E" w:rsidP="005C606E">
                            <w:pPr>
                              <w:rPr>
                                <w:color w:val="0D0D0D" w:themeColor="text1" w:themeTint="F2"/>
                                <w:lang w:val="pt-BR"/>
                              </w:rPr>
                            </w:pPr>
                            <w:r w:rsidRPr="004D33D7">
                              <w:rPr>
                                <w:rFonts w:asciiTheme="majorHAnsi" w:hAnsiTheme="majorHAnsi" w:cs="Arial"/>
                                <w:color w:val="0D0D0D" w:themeColor="text1" w:themeTint="F2"/>
                                <w:szCs w:val="22"/>
                                <w:lang w:val="pt-BR"/>
                              </w:rPr>
                              <w:t xml:space="preserve">BRASIL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2D4A5AC" w:rsidR="005B52B0" w:rsidRPr="00EA48BB" w:rsidRDefault="00A375CA" w:rsidP="00997BC5">
                      <w:pPr>
                        <w:spacing w:line="276" w:lineRule="auto"/>
                        <w:rPr>
                          <w:rFonts w:asciiTheme="majorHAnsi" w:hAnsiTheme="majorHAnsi" w:cs="Arial"/>
                          <w:b/>
                          <w:bCs/>
                          <w:color w:val="0D0D0D" w:themeColor="text1" w:themeTint="F2"/>
                          <w:sz w:val="36"/>
                          <w:szCs w:val="22"/>
                          <w:lang w:val="pt-BR"/>
                        </w:rPr>
                      </w:pPr>
                      <w:r w:rsidRPr="00EA48BB">
                        <w:rPr>
                          <w:rFonts w:asciiTheme="majorHAnsi" w:hAnsiTheme="majorHAnsi" w:cs="Arial"/>
                          <w:b/>
                          <w:bCs/>
                          <w:color w:val="0D0D0D" w:themeColor="text1" w:themeTint="F2"/>
                          <w:sz w:val="36"/>
                          <w:szCs w:val="22"/>
                          <w:lang w:val="pt-BR"/>
                        </w:rPr>
                        <w:t>RELATÓRIO</w:t>
                      </w:r>
                      <w:r w:rsidR="005B52B0" w:rsidRPr="00EA48BB">
                        <w:rPr>
                          <w:rFonts w:asciiTheme="majorHAnsi" w:hAnsiTheme="majorHAnsi" w:cs="Arial"/>
                          <w:b/>
                          <w:bCs/>
                          <w:color w:val="0D0D0D" w:themeColor="text1" w:themeTint="F2"/>
                          <w:sz w:val="36"/>
                          <w:szCs w:val="22"/>
                          <w:lang w:val="pt-BR"/>
                        </w:rPr>
                        <w:t xml:space="preserve"> </w:t>
                      </w:r>
                      <w:r w:rsidR="00477592" w:rsidRPr="00EA48BB">
                        <w:rPr>
                          <w:rFonts w:asciiTheme="majorHAnsi" w:hAnsiTheme="majorHAnsi" w:cs="Arial"/>
                          <w:b/>
                          <w:bCs/>
                          <w:color w:val="0D0D0D" w:themeColor="text1" w:themeTint="F2"/>
                          <w:sz w:val="36"/>
                          <w:szCs w:val="40"/>
                          <w:lang w:val="pt-BR"/>
                        </w:rPr>
                        <w:t>N</w:t>
                      </w:r>
                      <w:r w:rsidRPr="00EA48BB">
                        <w:rPr>
                          <w:rFonts w:asciiTheme="majorHAnsi" w:hAnsiTheme="majorHAnsi" w:cs="Arial"/>
                          <w:b/>
                          <w:bCs/>
                          <w:color w:val="0D0D0D" w:themeColor="text1" w:themeTint="F2"/>
                          <w:sz w:val="36"/>
                          <w:szCs w:val="40"/>
                          <w:lang w:val="pt-BR"/>
                        </w:rPr>
                        <w:t>º</w:t>
                      </w:r>
                      <w:r w:rsidR="007B05C4" w:rsidRPr="00EA48BB">
                        <w:rPr>
                          <w:rFonts w:asciiTheme="majorHAnsi" w:hAnsiTheme="majorHAnsi" w:cs="Arial"/>
                          <w:b/>
                          <w:bCs/>
                          <w:color w:val="0D0D0D" w:themeColor="text1" w:themeTint="F2"/>
                          <w:sz w:val="36"/>
                          <w:szCs w:val="22"/>
                          <w:lang w:val="pt-BR"/>
                        </w:rPr>
                        <w:t xml:space="preserve"> </w:t>
                      </w:r>
                      <w:r w:rsidR="00BD2E2E">
                        <w:rPr>
                          <w:rFonts w:asciiTheme="majorHAnsi" w:hAnsiTheme="majorHAnsi" w:cs="Arial"/>
                          <w:b/>
                          <w:bCs/>
                          <w:color w:val="0D0D0D" w:themeColor="text1" w:themeTint="F2"/>
                          <w:sz w:val="36"/>
                          <w:szCs w:val="22"/>
                          <w:lang w:val="pt-BR"/>
                        </w:rPr>
                        <w:t>70</w:t>
                      </w:r>
                      <w:r w:rsidR="007B05C4" w:rsidRPr="00EA48BB">
                        <w:rPr>
                          <w:rFonts w:asciiTheme="majorHAnsi" w:hAnsiTheme="majorHAnsi" w:cs="Arial"/>
                          <w:b/>
                          <w:bCs/>
                          <w:color w:val="0D0D0D" w:themeColor="text1" w:themeTint="F2"/>
                          <w:sz w:val="36"/>
                          <w:szCs w:val="22"/>
                          <w:lang w:val="pt-BR"/>
                        </w:rPr>
                        <w:t>/</w:t>
                      </w:r>
                      <w:r w:rsidR="00AF1AF9" w:rsidRPr="00EA48BB">
                        <w:rPr>
                          <w:rFonts w:asciiTheme="majorHAnsi" w:hAnsiTheme="majorHAnsi" w:cs="Arial"/>
                          <w:b/>
                          <w:bCs/>
                          <w:color w:val="0D0D0D" w:themeColor="text1" w:themeTint="F2"/>
                          <w:sz w:val="36"/>
                          <w:szCs w:val="22"/>
                          <w:lang w:val="pt-BR"/>
                        </w:rPr>
                        <w:t>2</w:t>
                      </w:r>
                      <w:r w:rsidR="0038732A">
                        <w:rPr>
                          <w:rFonts w:asciiTheme="majorHAnsi" w:hAnsiTheme="majorHAnsi" w:cs="Arial"/>
                          <w:b/>
                          <w:bCs/>
                          <w:color w:val="0D0D0D" w:themeColor="text1" w:themeTint="F2"/>
                          <w:sz w:val="36"/>
                          <w:szCs w:val="22"/>
                          <w:lang w:val="pt-BR"/>
                        </w:rPr>
                        <w:t>4</w:t>
                      </w:r>
                    </w:p>
                    <w:p w14:paraId="45F30ECA" w14:textId="4BC6722C" w:rsidR="007B05C4" w:rsidRPr="00EA48BB" w:rsidRDefault="005B52B0" w:rsidP="00997BC5">
                      <w:pPr>
                        <w:spacing w:line="276" w:lineRule="auto"/>
                        <w:rPr>
                          <w:rFonts w:asciiTheme="majorHAnsi" w:hAnsiTheme="majorHAnsi" w:cs="Arial"/>
                          <w:b/>
                          <w:color w:val="0D0D0D" w:themeColor="text1" w:themeTint="F2"/>
                          <w:sz w:val="36"/>
                          <w:szCs w:val="22"/>
                          <w:lang w:val="pt-BR"/>
                        </w:rPr>
                      </w:pPr>
                      <w:r w:rsidRPr="00EA48BB">
                        <w:rPr>
                          <w:rFonts w:asciiTheme="majorHAnsi" w:hAnsiTheme="majorHAnsi" w:cs="Arial"/>
                          <w:b/>
                          <w:color w:val="0D0D0D" w:themeColor="text1" w:themeTint="F2"/>
                          <w:sz w:val="36"/>
                          <w:szCs w:val="22"/>
                          <w:lang w:val="pt-BR"/>
                        </w:rPr>
                        <w:t>PETI</w:t>
                      </w:r>
                      <w:r w:rsidR="00A375CA" w:rsidRPr="00EA48BB">
                        <w:rPr>
                          <w:rFonts w:asciiTheme="majorHAnsi" w:hAnsiTheme="majorHAnsi" w:cs="Arial"/>
                          <w:b/>
                          <w:color w:val="0D0D0D" w:themeColor="text1" w:themeTint="F2"/>
                          <w:sz w:val="36"/>
                          <w:szCs w:val="22"/>
                          <w:lang w:val="pt-BR"/>
                        </w:rPr>
                        <w:t>ÇÃO</w:t>
                      </w:r>
                      <w:r w:rsidRPr="00EA48BB">
                        <w:rPr>
                          <w:rFonts w:asciiTheme="majorHAnsi" w:hAnsiTheme="majorHAnsi" w:cs="Arial"/>
                          <w:b/>
                          <w:color w:val="0D0D0D" w:themeColor="text1" w:themeTint="F2"/>
                          <w:sz w:val="36"/>
                          <w:szCs w:val="22"/>
                          <w:lang w:val="pt-BR"/>
                        </w:rPr>
                        <w:t xml:space="preserve"> </w:t>
                      </w:r>
                      <w:r w:rsidR="0038732A">
                        <w:rPr>
                          <w:rFonts w:asciiTheme="majorHAnsi" w:hAnsiTheme="majorHAnsi" w:cs="Arial"/>
                          <w:b/>
                          <w:color w:val="0D0D0D" w:themeColor="text1" w:themeTint="F2"/>
                          <w:sz w:val="36"/>
                          <w:szCs w:val="22"/>
                          <w:lang w:val="pt-BR"/>
                        </w:rPr>
                        <w:t>1965-15</w:t>
                      </w:r>
                    </w:p>
                    <w:p w14:paraId="188B4303" w14:textId="137F3BDF" w:rsidR="00CD046C" w:rsidRPr="00EA48BB" w:rsidRDefault="00A375CA" w:rsidP="00997BC5">
                      <w:pPr>
                        <w:spacing w:line="276" w:lineRule="auto"/>
                        <w:rPr>
                          <w:rFonts w:asciiTheme="majorHAnsi" w:hAnsiTheme="majorHAnsi" w:cs="Arial"/>
                          <w:color w:val="0D0D0D" w:themeColor="text1" w:themeTint="F2"/>
                          <w:szCs w:val="22"/>
                          <w:lang w:val="pt-BR"/>
                        </w:rPr>
                      </w:pPr>
                      <w:r w:rsidRPr="00EA48BB">
                        <w:rPr>
                          <w:rFonts w:asciiTheme="majorHAnsi" w:hAnsiTheme="majorHAnsi" w:cs="Arial"/>
                          <w:color w:val="0D0D0D" w:themeColor="text1" w:themeTint="F2"/>
                          <w:szCs w:val="22"/>
                          <w:lang w:val="pt-BR"/>
                        </w:rPr>
                        <w:t>RELATÓRIO</w:t>
                      </w:r>
                      <w:r w:rsidR="005B52B0" w:rsidRPr="00EA48BB">
                        <w:rPr>
                          <w:rFonts w:asciiTheme="majorHAnsi" w:hAnsiTheme="majorHAnsi" w:cs="Arial"/>
                          <w:color w:val="0D0D0D" w:themeColor="text1" w:themeTint="F2"/>
                          <w:szCs w:val="22"/>
                          <w:lang w:val="pt-BR"/>
                        </w:rPr>
                        <w:t xml:space="preserve"> DE </w:t>
                      </w:r>
                      <w:r w:rsidR="00D10B3E" w:rsidRPr="00EA48BB">
                        <w:rPr>
                          <w:rFonts w:asciiTheme="majorHAnsi" w:hAnsiTheme="majorHAnsi" w:cs="Arial"/>
                          <w:color w:val="0D0D0D" w:themeColor="text1" w:themeTint="F2"/>
                          <w:szCs w:val="22"/>
                          <w:lang w:val="pt-BR"/>
                        </w:rPr>
                        <w:t>IN</w:t>
                      </w:r>
                      <w:r w:rsidR="005B52B0" w:rsidRPr="00EA48BB">
                        <w:rPr>
                          <w:rFonts w:asciiTheme="majorHAnsi" w:hAnsiTheme="majorHAnsi" w:cs="Arial"/>
                          <w:color w:val="0D0D0D" w:themeColor="text1" w:themeTint="F2"/>
                          <w:szCs w:val="22"/>
                          <w:lang w:val="pt-BR"/>
                        </w:rPr>
                        <w:t>ADMIS</w:t>
                      </w:r>
                      <w:r w:rsidRPr="00EA48BB">
                        <w:rPr>
                          <w:rFonts w:asciiTheme="majorHAnsi" w:hAnsiTheme="majorHAnsi" w:cs="Arial"/>
                          <w:color w:val="0D0D0D" w:themeColor="text1" w:themeTint="F2"/>
                          <w:szCs w:val="22"/>
                          <w:lang w:val="pt-BR"/>
                        </w:rPr>
                        <w:t>S</w:t>
                      </w:r>
                      <w:r w:rsidR="005B52B0" w:rsidRPr="00EA48BB">
                        <w:rPr>
                          <w:rFonts w:asciiTheme="majorHAnsi" w:hAnsiTheme="majorHAnsi" w:cs="Arial"/>
                          <w:color w:val="0D0D0D" w:themeColor="text1" w:themeTint="F2"/>
                          <w:szCs w:val="22"/>
                          <w:lang w:val="pt-BR"/>
                        </w:rPr>
                        <w:t>IBILIDAD</w:t>
                      </w:r>
                      <w:r w:rsidRPr="00EA48BB">
                        <w:rPr>
                          <w:rFonts w:asciiTheme="majorHAnsi" w:hAnsiTheme="majorHAnsi" w:cs="Arial"/>
                          <w:color w:val="0D0D0D" w:themeColor="text1" w:themeTint="F2"/>
                          <w:szCs w:val="22"/>
                          <w:lang w:val="pt-BR"/>
                        </w:rPr>
                        <w:t>E</w:t>
                      </w:r>
                      <w:r w:rsidR="00F519CF" w:rsidRPr="00EA48BB">
                        <w:rPr>
                          <w:rFonts w:asciiTheme="majorHAnsi" w:hAnsiTheme="majorHAnsi" w:cs="Arial"/>
                          <w:color w:val="0D0D0D" w:themeColor="text1" w:themeTint="F2"/>
                          <w:szCs w:val="22"/>
                          <w:lang w:val="pt-BR"/>
                        </w:rPr>
                        <w:t xml:space="preserve"> </w:t>
                      </w:r>
                    </w:p>
                    <w:p w14:paraId="31968596" w14:textId="77777777" w:rsidR="008F1912" w:rsidRPr="00EA48BB"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21FFF063" w14:textId="707D0C5E" w:rsidR="005C606E" w:rsidRPr="004D33D7" w:rsidRDefault="0038732A" w:rsidP="005C606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MAYSA HELENA ALVES</w:t>
                      </w:r>
                    </w:p>
                    <w:p w14:paraId="0B9F7D22" w14:textId="2347C9B3" w:rsidR="005B52B0" w:rsidRPr="004D33D7" w:rsidRDefault="005C606E" w:rsidP="005C606E">
                      <w:pPr>
                        <w:rPr>
                          <w:color w:val="0D0D0D" w:themeColor="text1" w:themeTint="F2"/>
                          <w:lang w:val="pt-BR"/>
                        </w:rPr>
                      </w:pPr>
                      <w:r w:rsidRPr="004D33D7">
                        <w:rPr>
                          <w:rFonts w:asciiTheme="majorHAnsi" w:hAnsiTheme="majorHAnsi" w:cs="Arial"/>
                          <w:color w:val="0D0D0D" w:themeColor="text1" w:themeTint="F2"/>
                          <w:szCs w:val="22"/>
                          <w:lang w:val="pt-BR"/>
                        </w:rPr>
                        <w:t xml:space="preserve">BRASIL </w:t>
                      </w:r>
                    </w:p>
                  </w:txbxContent>
                </v:textbox>
              </v:shape>
            </w:pict>
          </mc:Fallback>
        </mc:AlternateContent>
      </w:r>
      <w:r w:rsidR="004E2649" w:rsidRPr="0027062B">
        <w:rPr>
          <w:rFonts w:asciiTheme="majorHAnsi" w:hAnsiTheme="majorHAnsi"/>
          <w:noProof/>
          <w:sz w:val="22"/>
          <w:szCs w:val="22"/>
          <w:lang w:val="pt-BR"/>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F020166" w:rsidR="00627C9F" w:rsidRPr="00EA48BB" w:rsidRDefault="00834D49" w:rsidP="007A5817">
                            <w:pPr>
                              <w:spacing w:line="276" w:lineRule="auto"/>
                              <w:jc w:val="right"/>
                              <w:rPr>
                                <w:rFonts w:asciiTheme="minorHAnsi" w:hAnsiTheme="minorHAnsi"/>
                                <w:sz w:val="22"/>
                                <w:lang w:val="pt-BR"/>
                              </w:rPr>
                            </w:pPr>
                            <w:r w:rsidRPr="00EA48BB">
                              <w:rPr>
                                <w:rFonts w:asciiTheme="minorHAnsi" w:hAnsiTheme="minorHAnsi"/>
                                <w:sz w:val="22"/>
                                <w:lang w:val="pt-BR"/>
                              </w:rPr>
                              <w:t>OEA/Ser.L/V/II</w:t>
                            </w:r>
                          </w:p>
                          <w:p w14:paraId="71D2D5D2" w14:textId="3F0A58A1" w:rsidR="00627C9F" w:rsidRPr="00EA48BB" w:rsidRDefault="00627C9F" w:rsidP="007A5817">
                            <w:pPr>
                              <w:spacing w:line="276" w:lineRule="auto"/>
                              <w:jc w:val="right"/>
                              <w:rPr>
                                <w:rFonts w:asciiTheme="minorHAnsi" w:hAnsiTheme="minorHAnsi"/>
                                <w:sz w:val="22"/>
                                <w:lang w:val="pt-BR"/>
                              </w:rPr>
                            </w:pPr>
                            <w:r w:rsidRPr="00EA48BB">
                              <w:rPr>
                                <w:rFonts w:asciiTheme="minorHAnsi" w:hAnsiTheme="minorHAnsi"/>
                                <w:sz w:val="22"/>
                                <w:lang w:val="pt-BR"/>
                              </w:rPr>
                              <w:t xml:space="preserve">Doc. </w:t>
                            </w:r>
                            <w:r w:rsidR="00BD2E2E">
                              <w:rPr>
                                <w:rFonts w:asciiTheme="minorHAnsi" w:hAnsiTheme="minorHAnsi"/>
                                <w:sz w:val="22"/>
                                <w:lang w:val="pt-BR"/>
                              </w:rPr>
                              <w:t>7</w:t>
                            </w:r>
                            <w:r w:rsidR="00EF194D">
                              <w:rPr>
                                <w:rFonts w:asciiTheme="minorHAnsi" w:hAnsiTheme="minorHAnsi"/>
                                <w:sz w:val="22"/>
                                <w:lang w:val="pt-BR"/>
                              </w:rPr>
                              <w:t>3</w:t>
                            </w:r>
                          </w:p>
                          <w:p w14:paraId="4061DBBD" w14:textId="55400943" w:rsidR="00627C9F" w:rsidRPr="00054B59" w:rsidRDefault="00BD2E2E" w:rsidP="007A5817">
                            <w:pPr>
                              <w:spacing w:line="276" w:lineRule="auto"/>
                              <w:jc w:val="right"/>
                              <w:rPr>
                                <w:rFonts w:asciiTheme="minorHAnsi" w:hAnsiTheme="minorHAnsi"/>
                                <w:sz w:val="22"/>
                                <w:lang w:val="pt-BR"/>
                              </w:rPr>
                            </w:pPr>
                            <w:r w:rsidRPr="00054B59">
                              <w:rPr>
                                <w:rFonts w:asciiTheme="minorHAnsi" w:hAnsiTheme="minorHAnsi"/>
                                <w:sz w:val="22"/>
                                <w:lang w:val="pt-BR"/>
                              </w:rPr>
                              <w:t>20 maio</w:t>
                            </w:r>
                            <w:r w:rsidR="00627C9F" w:rsidRPr="00054B59">
                              <w:rPr>
                                <w:rFonts w:asciiTheme="minorHAnsi" w:hAnsiTheme="minorHAnsi"/>
                                <w:sz w:val="22"/>
                                <w:lang w:val="pt-BR"/>
                              </w:rPr>
                              <w:t xml:space="preserve"> 20</w:t>
                            </w:r>
                            <w:r w:rsidR="00C23BA4" w:rsidRPr="00054B59">
                              <w:rPr>
                                <w:rFonts w:asciiTheme="minorHAnsi" w:hAnsiTheme="minorHAnsi"/>
                                <w:sz w:val="22"/>
                                <w:lang w:val="pt-BR"/>
                              </w:rPr>
                              <w:t>2</w:t>
                            </w:r>
                            <w:r w:rsidR="0038732A" w:rsidRPr="00054B59">
                              <w:rPr>
                                <w:rFonts w:asciiTheme="minorHAnsi" w:hAnsiTheme="minorHAnsi"/>
                                <w:sz w:val="22"/>
                                <w:lang w:val="pt-BR"/>
                              </w:rPr>
                              <w:t>4</w:t>
                            </w:r>
                          </w:p>
                          <w:p w14:paraId="0537C4A5" w14:textId="3574DCDC" w:rsidR="00627C9F" w:rsidRPr="00EA48BB" w:rsidRDefault="00E0340B" w:rsidP="007A5817">
                            <w:pPr>
                              <w:spacing w:line="276" w:lineRule="auto"/>
                              <w:jc w:val="right"/>
                              <w:rPr>
                                <w:rFonts w:asciiTheme="minorHAnsi" w:hAnsiTheme="minorHAnsi"/>
                                <w:sz w:val="22"/>
                                <w:lang w:val="es-PA"/>
                              </w:rPr>
                            </w:pPr>
                            <w:r w:rsidRPr="00EA48BB">
                              <w:rPr>
                                <w:rFonts w:asciiTheme="minorHAnsi" w:hAnsiTheme="minorHAnsi"/>
                                <w:sz w:val="22"/>
                                <w:lang w:val="es-PA"/>
                              </w:rPr>
                              <w:t xml:space="preserve">Original: </w:t>
                            </w:r>
                            <w:r w:rsidR="008B12F5" w:rsidRPr="00EA48BB">
                              <w:rPr>
                                <w:rFonts w:asciiTheme="minorHAnsi" w:hAnsiTheme="minorHAnsi"/>
                                <w:sz w:val="22"/>
                                <w:lang w:val="es-PA"/>
                              </w:rPr>
                              <w:t>e</w:t>
                            </w:r>
                            <w:r w:rsidR="00627C9F" w:rsidRPr="00EA48BB">
                              <w:rPr>
                                <w:rFonts w:asciiTheme="minorHAnsi" w:hAnsiTheme="minorHAnsi"/>
                                <w:sz w:val="22"/>
                                <w:lang w:val="es-PA"/>
                              </w:rPr>
                              <w:t>spa</w:t>
                            </w:r>
                            <w:r w:rsidR="00A375CA" w:rsidRPr="00EA48BB">
                              <w:rPr>
                                <w:rFonts w:asciiTheme="minorHAnsi" w:hAnsiTheme="minorHAnsi"/>
                                <w:sz w:val="22"/>
                                <w:lang w:val="es-PA"/>
                              </w:rPr>
                              <w:t>nh</w:t>
                            </w:r>
                            <w:r w:rsidR="00627C9F" w:rsidRPr="00EA48BB">
                              <w:rPr>
                                <w:rFonts w:asciiTheme="minorHAnsi" w:hAnsiTheme="minorHAnsi"/>
                                <w:sz w:val="22"/>
                                <w:lang w:val="es-PA"/>
                              </w:rPr>
                              <w:t>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F020166" w:rsidR="00627C9F" w:rsidRPr="00EA48BB" w:rsidRDefault="00834D49" w:rsidP="007A5817">
                      <w:pPr>
                        <w:spacing w:line="276" w:lineRule="auto"/>
                        <w:jc w:val="right"/>
                        <w:rPr>
                          <w:rFonts w:asciiTheme="minorHAnsi" w:hAnsiTheme="minorHAnsi"/>
                          <w:sz w:val="22"/>
                          <w:lang w:val="pt-BR"/>
                        </w:rPr>
                      </w:pPr>
                      <w:r w:rsidRPr="00EA48BB">
                        <w:rPr>
                          <w:rFonts w:asciiTheme="minorHAnsi" w:hAnsiTheme="minorHAnsi"/>
                          <w:sz w:val="22"/>
                          <w:lang w:val="pt-BR"/>
                        </w:rPr>
                        <w:t>OEA/Ser.L/V/II</w:t>
                      </w:r>
                    </w:p>
                    <w:p w14:paraId="71D2D5D2" w14:textId="3F0A58A1" w:rsidR="00627C9F" w:rsidRPr="00EA48BB" w:rsidRDefault="00627C9F" w:rsidP="007A5817">
                      <w:pPr>
                        <w:spacing w:line="276" w:lineRule="auto"/>
                        <w:jc w:val="right"/>
                        <w:rPr>
                          <w:rFonts w:asciiTheme="minorHAnsi" w:hAnsiTheme="minorHAnsi"/>
                          <w:sz w:val="22"/>
                          <w:lang w:val="pt-BR"/>
                        </w:rPr>
                      </w:pPr>
                      <w:r w:rsidRPr="00EA48BB">
                        <w:rPr>
                          <w:rFonts w:asciiTheme="minorHAnsi" w:hAnsiTheme="minorHAnsi"/>
                          <w:sz w:val="22"/>
                          <w:lang w:val="pt-BR"/>
                        </w:rPr>
                        <w:t xml:space="preserve">Doc. </w:t>
                      </w:r>
                      <w:r w:rsidR="00BD2E2E">
                        <w:rPr>
                          <w:rFonts w:asciiTheme="minorHAnsi" w:hAnsiTheme="minorHAnsi"/>
                          <w:sz w:val="22"/>
                          <w:lang w:val="pt-BR"/>
                        </w:rPr>
                        <w:t>7</w:t>
                      </w:r>
                      <w:r w:rsidR="00EF194D">
                        <w:rPr>
                          <w:rFonts w:asciiTheme="minorHAnsi" w:hAnsiTheme="minorHAnsi"/>
                          <w:sz w:val="22"/>
                          <w:lang w:val="pt-BR"/>
                        </w:rPr>
                        <w:t>3</w:t>
                      </w:r>
                    </w:p>
                    <w:p w14:paraId="4061DBBD" w14:textId="55400943" w:rsidR="00627C9F" w:rsidRPr="00054B59" w:rsidRDefault="00BD2E2E" w:rsidP="007A5817">
                      <w:pPr>
                        <w:spacing w:line="276" w:lineRule="auto"/>
                        <w:jc w:val="right"/>
                        <w:rPr>
                          <w:rFonts w:asciiTheme="minorHAnsi" w:hAnsiTheme="minorHAnsi"/>
                          <w:sz w:val="22"/>
                          <w:lang w:val="pt-BR"/>
                        </w:rPr>
                      </w:pPr>
                      <w:r w:rsidRPr="00054B59">
                        <w:rPr>
                          <w:rFonts w:asciiTheme="minorHAnsi" w:hAnsiTheme="minorHAnsi"/>
                          <w:sz w:val="22"/>
                          <w:lang w:val="pt-BR"/>
                        </w:rPr>
                        <w:t>20 maio</w:t>
                      </w:r>
                      <w:r w:rsidR="00627C9F" w:rsidRPr="00054B59">
                        <w:rPr>
                          <w:rFonts w:asciiTheme="minorHAnsi" w:hAnsiTheme="minorHAnsi"/>
                          <w:sz w:val="22"/>
                          <w:lang w:val="pt-BR"/>
                        </w:rPr>
                        <w:t xml:space="preserve"> 20</w:t>
                      </w:r>
                      <w:r w:rsidR="00C23BA4" w:rsidRPr="00054B59">
                        <w:rPr>
                          <w:rFonts w:asciiTheme="minorHAnsi" w:hAnsiTheme="minorHAnsi"/>
                          <w:sz w:val="22"/>
                          <w:lang w:val="pt-BR"/>
                        </w:rPr>
                        <w:t>2</w:t>
                      </w:r>
                      <w:r w:rsidR="0038732A" w:rsidRPr="00054B59">
                        <w:rPr>
                          <w:rFonts w:asciiTheme="minorHAnsi" w:hAnsiTheme="minorHAnsi"/>
                          <w:sz w:val="22"/>
                          <w:lang w:val="pt-BR"/>
                        </w:rPr>
                        <w:t>4</w:t>
                      </w:r>
                    </w:p>
                    <w:p w14:paraId="0537C4A5" w14:textId="3574DCDC" w:rsidR="00627C9F" w:rsidRPr="00EA48BB" w:rsidRDefault="00E0340B" w:rsidP="007A5817">
                      <w:pPr>
                        <w:spacing w:line="276" w:lineRule="auto"/>
                        <w:jc w:val="right"/>
                        <w:rPr>
                          <w:rFonts w:asciiTheme="minorHAnsi" w:hAnsiTheme="minorHAnsi"/>
                          <w:sz w:val="22"/>
                          <w:lang w:val="es-PA"/>
                        </w:rPr>
                      </w:pPr>
                      <w:r w:rsidRPr="00EA48BB">
                        <w:rPr>
                          <w:rFonts w:asciiTheme="minorHAnsi" w:hAnsiTheme="minorHAnsi"/>
                          <w:sz w:val="22"/>
                          <w:lang w:val="es-PA"/>
                        </w:rPr>
                        <w:t xml:space="preserve">Original: </w:t>
                      </w:r>
                      <w:r w:rsidR="008B12F5" w:rsidRPr="00EA48BB">
                        <w:rPr>
                          <w:rFonts w:asciiTheme="minorHAnsi" w:hAnsiTheme="minorHAnsi"/>
                          <w:sz w:val="22"/>
                          <w:lang w:val="es-PA"/>
                        </w:rPr>
                        <w:t>e</w:t>
                      </w:r>
                      <w:r w:rsidR="00627C9F" w:rsidRPr="00EA48BB">
                        <w:rPr>
                          <w:rFonts w:asciiTheme="minorHAnsi" w:hAnsiTheme="minorHAnsi"/>
                          <w:sz w:val="22"/>
                          <w:lang w:val="es-PA"/>
                        </w:rPr>
                        <w:t>spa</w:t>
                      </w:r>
                      <w:r w:rsidR="00A375CA" w:rsidRPr="00EA48BB">
                        <w:rPr>
                          <w:rFonts w:asciiTheme="minorHAnsi" w:hAnsiTheme="minorHAnsi"/>
                          <w:sz w:val="22"/>
                          <w:lang w:val="es-PA"/>
                        </w:rPr>
                        <w:t>nh</w:t>
                      </w:r>
                      <w:r w:rsidR="00627C9F" w:rsidRPr="00EA48BB">
                        <w:rPr>
                          <w:rFonts w:asciiTheme="minorHAnsi" w:hAnsiTheme="minorHAnsi"/>
                          <w:sz w:val="22"/>
                          <w:lang w:val="es-PA"/>
                        </w:rPr>
                        <w:t>ol</w:t>
                      </w:r>
                    </w:p>
                  </w:txbxContent>
                </v:textbox>
              </v:shape>
            </w:pict>
          </mc:Fallback>
        </mc:AlternateContent>
      </w:r>
    </w:p>
    <w:p w14:paraId="05E23869"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529AB783"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147F033C" w14:textId="77777777" w:rsidR="00040C3A" w:rsidRPr="0027062B" w:rsidRDefault="00040C3A" w:rsidP="00040C3A">
      <w:pPr>
        <w:tabs>
          <w:tab w:val="center" w:pos="5400"/>
        </w:tabs>
        <w:suppressAutoHyphens/>
        <w:jc w:val="center"/>
        <w:rPr>
          <w:rFonts w:asciiTheme="majorHAnsi" w:hAnsiTheme="majorHAnsi" w:cs="Arial"/>
          <w:sz w:val="22"/>
          <w:szCs w:val="22"/>
          <w:lang w:val="pt-BR"/>
        </w:rPr>
      </w:pPr>
    </w:p>
    <w:p w14:paraId="67ABD981"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46C4195B"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6C0D9CAF"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6140E39A"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116878DE" w14:textId="77777777" w:rsidR="005128E4" w:rsidRPr="0027062B" w:rsidRDefault="005128E4" w:rsidP="00040C3A">
      <w:pPr>
        <w:tabs>
          <w:tab w:val="center" w:pos="5400"/>
        </w:tabs>
        <w:suppressAutoHyphens/>
        <w:jc w:val="center"/>
        <w:rPr>
          <w:rFonts w:asciiTheme="majorHAnsi" w:hAnsiTheme="majorHAnsi"/>
          <w:sz w:val="22"/>
          <w:szCs w:val="22"/>
          <w:lang w:val="pt-BR"/>
        </w:rPr>
      </w:pPr>
    </w:p>
    <w:p w14:paraId="6FF1A208"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23E1EE64" w14:textId="77777777" w:rsidR="005128E4" w:rsidRPr="0027062B" w:rsidRDefault="005128E4" w:rsidP="00040C3A">
      <w:pPr>
        <w:tabs>
          <w:tab w:val="center" w:pos="5400"/>
        </w:tabs>
        <w:suppressAutoHyphens/>
        <w:jc w:val="center"/>
        <w:rPr>
          <w:rFonts w:asciiTheme="majorHAnsi" w:hAnsiTheme="majorHAnsi"/>
          <w:sz w:val="22"/>
          <w:szCs w:val="22"/>
          <w:lang w:val="pt-BR"/>
        </w:rPr>
      </w:pPr>
    </w:p>
    <w:p w14:paraId="2D8331F2" w14:textId="77777777" w:rsidR="005128E4" w:rsidRPr="0027062B" w:rsidRDefault="005128E4" w:rsidP="00040C3A">
      <w:pPr>
        <w:tabs>
          <w:tab w:val="center" w:pos="5400"/>
        </w:tabs>
        <w:suppressAutoHyphens/>
        <w:jc w:val="center"/>
        <w:rPr>
          <w:rFonts w:asciiTheme="majorHAnsi" w:hAnsiTheme="majorHAnsi"/>
          <w:sz w:val="22"/>
          <w:szCs w:val="22"/>
          <w:lang w:val="pt-BR"/>
        </w:rPr>
      </w:pPr>
    </w:p>
    <w:p w14:paraId="1D1FCC8F" w14:textId="77777777" w:rsidR="005128E4" w:rsidRPr="0027062B" w:rsidRDefault="005128E4" w:rsidP="00040C3A">
      <w:pPr>
        <w:tabs>
          <w:tab w:val="center" w:pos="5400"/>
        </w:tabs>
        <w:suppressAutoHyphens/>
        <w:jc w:val="center"/>
        <w:rPr>
          <w:rFonts w:asciiTheme="majorHAnsi" w:hAnsiTheme="majorHAnsi"/>
          <w:sz w:val="22"/>
          <w:szCs w:val="22"/>
          <w:lang w:val="pt-BR"/>
        </w:rPr>
      </w:pPr>
    </w:p>
    <w:p w14:paraId="67F753E7"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165AA979" w14:textId="77777777" w:rsidR="00040C3A" w:rsidRPr="0027062B" w:rsidRDefault="00040C3A" w:rsidP="00040C3A">
      <w:pPr>
        <w:tabs>
          <w:tab w:val="center" w:pos="5400"/>
        </w:tabs>
        <w:suppressAutoHyphens/>
        <w:jc w:val="center"/>
        <w:rPr>
          <w:rFonts w:asciiTheme="majorHAnsi" w:hAnsiTheme="majorHAnsi"/>
          <w:sz w:val="22"/>
          <w:szCs w:val="22"/>
          <w:lang w:val="pt-BR"/>
        </w:rPr>
      </w:pPr>
    </w:p>
    <w:p w14:paraId="2F2457A8"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20439390"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5B80B262"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734846D8"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36D2C63A"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4F0B7F5A"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07218933"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2C99136A"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078A9198"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6A001DA7"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217E7AAB"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0C34B449"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5CF516E8"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417C9993"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641C6754" w14:textId="77777777" w:rsidR="00A50FCF" w:rsidRPr="0027062B" w:rsidRDefault="0090270B" w:rsidP="00040C3A">
      <w:pPr>
        <w:tabs>
          <w:tab w:val="center" w:pos="5400"/>
        </w:tabs>
        <w:suppressAutoHyphens/>
        <w:jc w:val="center"/>
        <w:rPr>
          <w:rFonts w:asciiTheme="majorHAnsi" w:hAnsiTheme="majorHAnsi"/>
          <w:sz w:val="18"/>
          <w:szCs w:val="22"/>
          <w:lang w:val="pt-BR"/>
        </w:rPr>
      </w:pPr>
      <w:r w:rsidRPr="0027062B">
        <w:rPr>
          <w:rFonts w:asciiTheme="majorHAnsi" w:hAnsiTheme="majorHAnsi"/>
          <w:noProof/>
          <w:sz w:val="22"/>
          <w:szCs w:val="22"/>
          <w:lang w:val="pt-BR"/>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A6254FF" w:rsidR="00DD3D86" w:rsidRPr="00A375CA" w:rsidRDefault="00DD3D86" w:rsidP="00DD3D86">
                            <w:pPr>
                              <w:tabs>
                                <w:tab w:val="center" w:pos="5400"/>
                              </w:tabs>
                              <w:suppressAutoHyphens/>
                              <w:spacing w:before="60"/>
                              <w:rPr>
                                <w:rFonts w:asciiTheme="majorHAnsi" w:hAnsiTheme="majorHAnsi"/>
                                <w:noProof/>
                                <w:color w:val="0D0D0D" w:themeColor="text1" w:themeTint="F2"/>
                                <w:sz w:val="18"/>
                                <w:szCs w:val="22"/>
                                <w:lang w:val="pt-BR"/>
                              </w:rPr>
                            </w:pPr>
                            <w:r w:rsidRPr="00A375CA">
                              <w:rPr>
                                <w:rFonts w:asciiTheme="majorHAnsi" w:hAnsiTheme="majorHAnsi"/>
                                <w:noProof/>
                                <w:color w:val="0D0D0D" w:themeColor="text1" w:themeTint="F2"/>
                                <w:sz w:val="18"/>
                                <w:szCs w:val="22"/>
                                <w:lang w:val="pt-BR"/>
                              </w:rPr>
                              <w:t>Apro</w:t>
                            </w:r>
                            <w:r w:rsidR="00A375CA">
                              <w:rPr>
                                <w:rFonts w:asciiTheme="majorHAnsi" w:hAnsiTheme="majorHAnsi"/>
                                <w:noProof/>
                                <w:color w:val="0D0D0D" w:themeColor="text1" w:themeTint="F2"/>
                                <w:sz w:val="18"/>
                                <w:szCs w:val="22"/>
                                <w:lang w:val="pt-BR"/>
                              </w:rPr>
                              <w:t>v</w:t>
                            </w:r>
                            <w:r w:rsidRPr="00A375CA">
                              <w:rPr>
                                <w:rFonts w:asciiTheme="majorHAnsi" w:hAnsiTheme="majorHAnsi"/>
                                <w:noProof/>
                                <w:color w:val="0D0D0D" w:themeColor="text1" w:themeTint="F2"/>
                                <w:sz w:val="18"/>
                                <w:szCs w:val="22"/>
                                <w:lang w:val="pt-BR"/>
                              </w:rPr>
                              <w:t>ado eletr</w:t>
                            </w:r>
                            <w:r w:rsidR="00A375CA">
                              <w:rPr>
                                <w:rFonts w:asciiTheme="majorHAnsi" w:hAnsiTheme="majorHAnsi"/>
                                <w:noProof/>
                                <w:color w:val="0D0D0D" w:themeColor="text1" w:themeTint="F2"/>
                                <w:sz w:val="18"/>
                                <w:szCs w:val="22"/>
                                <w:lang w:val="pt-BR"/>
                              </w:rPr>
                              <w:t>o</w:t>
                            </w:r>
                            <w:r w:rsidRPr="00A375CA">
                              <w:rPr>
                                <w:rFonts w:asciiTheme="majorHAnsi" w:hAnsiTheme="majorHAnsi"/>
                                <w:noProof/>
                                <w:color w:val="0D0D0D" w:themeColor="text1" w:themeTint="F2"/>
                                <w:sz w:val="18"/>
                                <w:szCs w:val="22"/>
                                <w:lang w:val="pt-BR"/>
                              </w:rPr>
                              <w:t xml:space="preserve">nicamente </w:t>
                            </w:r>
                            <w:r w:rsidR="00A375CA" w:rsidRPr="00A375CA">
                              <w:rPr>
                                <w:rFonts w:asciiTheme="majorHAnsi" w:hAnsiTheme="majorHAnsi"/>
                                <w:noProof/>
                                <w:color w:val="0D0D0D" w:themeColor="text1" w:themeTint="F2"/>
                                <w:sz w:val="18"/>
                                <w:szCs w:val="20"/>
                                <w:lang w:val="pt-BR"/>
                              </w:rPr>
                              <w:t>pela Comis</w:t>
                            </w:r>
                            <w:r w:rsidR="00A375CA">
                              <w:rPr>
                                <w:rFonts w:asciiTheme="majorHAnsi" w:hAnsiTheme="majorHAnsi"/>
                                <w:noProof/>
                                <w:color w:val="0D0D0D" w:themeColor="text1" w:themeTint="F2"/>
                                <w:sz w:val="18"/>
                                <w:szCs w:val="20"/>
                                <w:lang w:val="pt-BR"/>
                              </w:rPr>
                              <w:t xml:space="preserve">são </w:t>
                            </w:r>
                            <w:r w:rsidR="00A375CA">
                              <w:rPr>
                                <w:rFonts w:asciiTheme="majorHAnsi" w:hAnsiTheme="majorHAnsi"/>
                                <w:noProof/>
                                <w:color w:val="0D0D0D" w:themeColor="text1" w:themeTint="F2"/>
                                <w:sz w:val="18"/>
                                <w:szCs w:val="22"/>
                                <w:lang w:val="pt-BR"/>
                              </w:rPr>
                              <w:t xml:space="preserve">em </w:t>
                            </w:r>
                            <w:r w:rsidR="00EF194D">
                              <w:rPr>
                                <w:rFonts w:asciiTheme="majorHAnsi" w:hAnsiTheme="majorHAnsi"/>
                                <w:noProof/>
                                <w:color w:val="0D0D0D" w:themeColor="text1" w:themeTint="F2"/>
                                <w:sz w:val="18"/>
                                <w:szCs w:val="22"/>
                                <w:lang w:val="pt-BR"/>
                              </w:rPr>
                              <w:t>20</w:t>
                            </w:r>
                            <w:r w:rsidRPr="00A375CA">
                              <w:rPr>
                                <w:rFonts w:asciiTheme="majorHAnsi" w:hAnsiTheme="majorHAnsi"/>
                                <w:noProof/>
                                <w:color w:val="0D0D0D" w:themeColor="text1" w:themeTint="F2"/>
                                <w:sz w:val="18"/>
                                <w:szCs w:val="22"/>
                                <w:lang w:val="pt-BR"/>
                              </w:rPr>
                              <w:t xml:space="preserve"> de </w:t>
                            </w:r>
                            <w:r w:rsidR="00EF194D">
                              <w:rPr>
                                <w:rFonts w:asciiTheme="majorHAnsi" w:hAnsiTheme="majorHAnsi"/>
                                <w:noProof/>
                                <w:color w:val="0D0D0D" w:themeColor="text1" w:themeTint="F2"/>
                                <w:sz w:val="18"/>
                                <w:szCs w:val="22"/>
                                <w:lang w:val="pt-BR"/>
                              </w:rPr>
                              <w:t>maio</w:t>
                            </w:r>
                            <w:r w:rsidR="00F81BB8" w:rsidRPr="00A375CA">
                              <w:rPr>
                                <w:rFonts w:asciiTheme="majorHAnsi" w:hAnsiTheme="majorHAnsi"/>
                                <w:noProof/>
                                <w:color w:val="0D0D0D" w:themeColor="text1" w:themeTint="F2"/>
                                <w:sz w:val="18"/>
                                <w:szCs w:val="22"/>
                                <w:lang w:val="pt-BR"/>
                              </w:rPr>
                              <w:t xml:space="preserve"> </w:t>
                            </w:r>
                            <w:r w:rsidRPr="00A375CA">
                              <w:rPr>
                                <w:rFonts w:asciiTheme="majorHAnsi" w:hAnsiTheme="majorHAnsi"/>
                                <w:noProof/>
                                <w:color w:val="0D0D0D" w:themeColor="text1" w:themeTint="F2"/>
                                <w:sz w:val="18"/>
                                <w:szCs w:val="22"/>
                                <w:lang w:val="pt-BR"/>
                              </w:rPr>
                              <w:t>de 20</w:t>
                            </w:r>
                            <w:r w:rsidR="00C23BA4" w:rsidRPr="00A375CA">
                              <w:rPr>
                                <w:rFonts w:asciiTheme="majorHAnsi" w:hAnsiTheme="majorHAnsi"/>
                                <w:noProof/>
                                <w:color w:val="0D0D0D" w:themeColor="text1" w:themeTint="F2"/>
                                <w:sz w:val="18"/>
                                <w:szCs w:val="22"/>
                                <w:lang w:val="pt-BR"/>
                              </w:rPr>
                              <w:t>2</w:t>
                            </w:r>
                            <w:r w:rsidR="0038732A">
                              <w:rPr>
                                <w:rFonts w:asciiTheme="majorHAnsi" w:hAnsiTheme="majorHAnsi"/>
                                <w:noProof/>
                                <w:color w:val="0D0D0D" w:themeColor="text1" w:themeTint="F2"/>
                                <w:sz w:val="18"/>
                                <w:szCs w:val="22"/>
                                <w:lang w:val="pt-BR"/>
                              </w:rPr>
                              <w:t>4</w:t>
                            </w:r>
                            <w:r w:rsidR="00EF194D">
                              <w:rPr>
                                <w:rFonts w:asciiTheme="majorHAnsi" w:hAnsiTheme="majorHAnsi"/>
                                <w:noProof/>
                                <w:color w:val="0D0D0D" w:themeColor="text1" w:themeTint="F2"/>
                                <w:sz w:val="18"/>
                                <w:szCs w:val="22"/>
                                <w:lang w:val="pt-BR"/>
                              </w:rPr>
                              <w:t>.</w:t>
                            </w:r>
                          </w:p>
                          <w:p w14:paraId="27EB8538" w14:textId="77777777" w:rsidR="00DD3D86" w:rsidRPr="00EA48BB"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EA48BB"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A6254FF" w:rsidR="00DD3D86" w:rsidRPr="00A375CA" w:rsidRDefault="00DD3D86" w:rsidP="00DD3D86">
                      <w:pPr>
                        <w:tabs>
                          <w:tab w:val="center" w:pos="5400"/>
                        </w:tabs>
                        <w:suppressAutoHyphens/>
                        <w:spacing w:before="60"/>
                        <w:rPr>
                          <w:rFonts w:asciiTheme="majorHAnsi" w:hAnsiTheme="majorHAnsi"/>
                          <w:noProof/>
                          <w:color w:val="0D0D0D" w:themeColor="text1" w:themeTint="F2"/>
                          <w:sz w:val="18"/>
                          <w:szCs w:val="22"/>
                          <w:lang w:val="pt-BR"/>
                        </w:rPr>
                      </w:pPr>
                      <w:r w:rsidRPr="00A375CA">
                        <w:rPr>
                          <w:rFonts w:asciiTheme="majorHAnsi" w:hAnsiTheme="majorHAnsi"/>
                          <w:noProof/>
                          <w:color w:val="0D0D0D" w:themeColor="text1" w:themeTint="F2"/>
                          <w:sz w:val="18"/>
                          <w:szCs w:val="22"/>
                          <w:lang w:val="pt-BR"/>
                        </w:rPr>
                        <w:t>Apro</w:t>
                      </w:r>
                      <w:r w:rsidR="00A375CA">
                        <w:rPr>
                          <w:rFonts w:asciiTheme="majorHAnsi" w:hAnsiTheme="majorHAnsi"/>
                          <w:noProof/>
                          <w:color w:val="0D0D0D" w:themeColor="text1" w:themeTint="F2"/>
                          <w:sz w:val="18"/>
                          <w:szCs w:val="22"/>
                          <w:lang w:val="pt-BR"/>
                        </w:rPr>
                        <w:t>v</w:t>
                      </w:r>
                      <w:r w:rsidRPr="00A375CA">
                        <w:rPr>
                          <w:rFonts w:asciiTheme="majorHAnsi" w:hAnsiTheme="majorHAnsi"/>
                          <w:noProof/>
                          <w:color w:val="0D0D0D" w:themeColor="text1" w:themeTint="F2"/>
                          <w:sz w:val="18"/>
                          <w:szCs w:val="22"/>
                          <w:lang w:val="pt-BR"/>
                        </w:rPr>
                        <w:t>ado eletr</w:t>
                      </w:r>
                      <w:r w:rsidR="00A375CA">
                        <w:rPr>
                          <w:rFonts w:asciiTheme="majorHAnsi" w:hAnsiTheme="majorHAnsi"/>
                          <w:noProof/>
                          <w:color w:val="0D0D0D" w:themeColor="text1" w:themeTint="F2"/>
                          <w:sz w:val="18"/>
                          <w:szCs w:val="22"/>
                          <w:lang w:val="pt-BR"/>
                        </w:rPr>
                        <w:t>o</w:t>
                      </w:r>
                      <w:r w:rsidRPr="00A375CA">
                        <w:rPr>
                          <w:rFonts w:asciiTheme="majorHAnsi" w:hAnsiTheme="majorHAnsi"/>
                          <w:noProof/>
                          <w:color w:val="0D0D0D" w:themeColor="text1" w:themeTint="F2"/>
                          <w:sz w:val="18"/>
                          <w:szCs w:val="22"/>
                          <w:lang w:val="pt-BR"/>
                        </w:rPr>
                        <w:t xml:space="preserve">nicamente </w:t>
                      </w:r>
                      <w:r w:rsidR="00A375CA" w:rsidRPr="00A375CA">
                        <w:rPr>
                          <w:rFonts w:asciiTheme="majorHAnsi" w:hAnsiTheme="majorHAnsi"/>
                          <w:noProof/>
                          <w:color w:val="0D0D0D" w:themeColor="text1" w:themeTint="F2"/>
                          <w:sz w:val="18"/>
                          <w:szCs w:val="20"/>
                          <w:lang w:val="pt-BR"/>
                        </w:rPr>
                        <w:t>pela Comis</w:t>
                      </w:r>
                      <w:r w:rsidR="00A375CA">
                        <w:rPr>
                          <w:rFonts w:asciiTheme="majorHAnsi" w:hAnsiTheme="majorHAnsi"/>
                          <w:noProof/>
                          <w:color w:val="0D0D0D" w:themeColor="text1" w:themeTint="F2"/>
                          <w:sz w:val="18"/>
                          <w:szCs w:val="20"/>
                          <w:lang w:val="pt-BR"/>
                        </w:rPr>
                        <w:t xml:space="preserve">são </w:t>
                      </w:r>
                      <w:r w:rsidR="00A375CA">
                        <w:rPr>
                          <w:rFonts w:asciiTheme="majorHAnsi" w:hAnsiTheme="majorHAnsi"/>
                          <w:noProof/>
                          <w:color w:val="0D0D0D" w:themeColor="text1" w:themeTint="F2"/>
                          <w:sz w:val="18"/>
                          <w:szCs w:val="22"/>
                          <w:lang w:val="pt-BR"/>
                        </w:rPr>
                        <w:t xml:space="preserve">em </w:t>
                      </w:r>
                      <w:r w:rsidR="00EF194D">
                        <w:rPr>
                          <w:rFonts w:asciiTheme="majorHAnsi" w:hAnsiTheme="majorHAnsi"/>
                          <w:noProof/>
                          <w:color w:val="0D0D0D" w:themeColor="text1" w:themeTint="F2"/>
                          <w:sz w:val="18"/>
                          <w:szCs w:val="22"/>
                          <w:lang w:val="pt-BR"/>
                        </w:rPr>
                        <w:t>20</w:t>
                      </w:r>
                      <w:r w:rsidRPr="00A375CA">
                        <w:rPr>
                          <w:rFonts w:asciiTheme="majorHAnsi" w:hAnsiTheme="majorHAnsi"/>
                          <w:noProof/>
                          <w:color w:val="0D0D0D" w:themeColor="text1" w:themeTint="F2"/>
                          <w:sz w:val="18"/>
                          <w:szCs w:val="22"/>
                          <w:lang w:val="pt-BR"/>
                        </w:rPr>
                        <w:t xml:space="preserve"> de </w:t>
                      </w:r>
                      <w:r w:rsidR="00EF194D">
                        <w:rPr>
                          <w:rFonts w:asciiTheme="majorHAnsi" w:hAnsiTheme="majorHAnsi"/>
                          <w:noProof/>
                          <w:color w:val="0D0D0D" w:themeColor="text1" w:themeTint="F2"/>
                          <w:sz w:val="18"/>
                          <w:szCs w:val="22"/>
                          <w:lang w:val="pt-BR"/>
                        </w:rPr>
                        <w:t>maio</w:t>
                      </w:r>
                      <w:r w:rsidR="00F81BB8" w:rsidRPr="00A375CA">
                        <w:rPr>
                          <w:rFonts w:asciiTheme="majorHAnsi" w:hAnsiTheme="majorHAnsi"/>
                          <w:noProof/>
                          <w:color w:val="0D0D0D" w:themeColor="text1" w:themeTint="F2"/>
                          <w:sz w:val="18"/>
                          <w:szCs w:val="22"/>
                          <w:lang w:val="pt-BR"/>
                        </w:rPr>
                        <w:t xml:space="preserve"> </w:t>
                      </w:r>
                      <w:r w:rsidRPr="00A375CA">
                        <w:rPr>
                          <w:rFonts w:asciiTheme="majorHAnsi" w:hAnsiTheme="majorHAnsi"/>
                          <w:noProof/>
                          <w:color w:val="0D0D0D" w:themeColor="text1" w:themeTint="F2"/>
                          <w:sz w:val="18"/>
                          <w:szCs w:val="22"/>
                          <w:lang w:val="pt-BR"/>
                        </w:rPr>
                        <w:t>de 20</w:t>
                      </w:r>
                      <w:r w:rsidR="00C23BA4" w:rsidRPr="00A375CA">
                        <w:rPr>
                          <w:rFonts w:asciiTheme="majorHAnsi" w:hAnsiTheme="majorHAnsi"/>
                          <w:noProof/>
                          <w:color w:val="0D0D0D" w:themeColor="text1" w:themeTint="F2"/>
                          <w:sz w:val="18"/>
                          <w:szCs w:val="22"/>
                          <w:lang w:val="pt-BR"/>
                        </w:rPr>
                        <w:t>2</w:t>
                      </w:r>
                      <w:r w:rsidR="0038732A">
                        <w:rPr>
                          <w:rFonts w:asciiTheme="majorHAnsi" w:hAnsiTheme="majorHAnsi"/>
                          <w:noProof/>
                          <w:color w:val="0D0D0D" w:themeColor="text1" w:themeTint="F2"/>
                          <w:sz w:val="18"/>
                          <w:szCs w:val="22"/>
                          <w:lang w:val="pt-BR"/>
                        </w:rPr>
                        <w:t>4</w:t>
                      </w:r>
                      <w:r w:rsidR="00EF194D">
                        <w:rPr>
                          <w:rFonts w:asciiTheme="majorHAnsi" w:hAnsiTheme="majorHAnsi"/>
                          <w:noProof/>
                          <w:color w:val="0D0D0D" w:themeColor="text1" w:themeTint="F2"/>
                          <w:sz w:val="18"/>
                          <w:szCs w:val="22"/>
                          <w:lang w:val="pt-BR"/>
                        </w:rPr>
                        <w:t>.</w:t>
                      </w:r>
                    </w:p>
                    <w:p w14:paraId="27EB8538" w14:textId="77777777" w:rsidR="00DD3D86" w:rsidRPr="00EA48BB"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EA48BB"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0B4F3EF"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28FED950"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53E3A276"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5EDC5EE2" w14:textId="094B7681" w:rsidR="00A50FCF" w:rsidRPr="0027062B" w:rsidRDefault="00A50FCF" w:rsidP="00040C3A">
      <w:pPr>
        <w:tabs>
          <w:tab w:val="center" w:pos="5400"/>
        </w:tabs>
        <w:suppressAutoHyphens/>
        <w:jc w:val="center"/>
        <w:rPr>
          <w:rFonts w:asciiTheme="majorHAnsi" w:hAnsiTheme="majorHAnsi"/>
          <w:sz w:val="18"/>
          <w:szCs w:val="22"/>
          <w:lang w:val="pt-BR"/>
        </w:rPr>
      </w:pPr>
    </w:p>
    <w:p w14:paraId="4730F205" w14:textId="2F0DF361" w:rsidR="00A50FCF" w:rsidRPr="0027062B" w:rsidRDefault="00A375CA" w:rsidP="00040C3A">
      <w:pPr>
        <w:tabs>
          <w:tab w:val="center" w:pos="5400"/>
        </w:tabs>
        <w:suppressAutoHyphens/>
        <w:jc w:val="center"/>
        <w:rPr>
          <w:rFonts w:asciiTheme="majorHAnsi" w:hAnsiTheme="majorHAnsi"/>
          <w:sz w:val="18"/>
          <w:szCs w:val="22"/>
          <w:lang w:val="pt-BR"/>
        </w:rPr>
      </w:pPr>
      <w:r w:rsidRPr="0027062B">
        <w:rPr>
          <w:rFonts w:asciiTheme="majorHAnsi" w:hAnsiTheme="majorHAnsi"/>
          <w:noProof/>
          <w:sz w:val="18"/>
          <w:szCs w:val="22"/>
          <w:lang w:val="pt-BR"/>
        </w:rPr>
        <mc:AlternateContent>
          <mc:Choice Requires="wps">
            <w:drawing>
              <wp:anchor distT="0" distB="0" distL="114300" distR="114300" simplePos="0" relativeHeight="251678720" behindDoc="0" locked="0" layoutInCell="1" allowOverlap="1" wp14:anchorId="01CD6A81" wp14:editId="7DF998AC">
                <wp:simplePos x="0" y="0"/>
                <wp:positionH relativeFrom="column">
                  <wp:posOffset>1352418</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2BF978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A375CA">
                              <w:rPr>
                                <w:rFonts w:asciiTheme="majorHAnsi" w:hAnsiTheme="majorHAnsi"/>
                                <w:b/>
                                <w:color w:val="595959" w:themeColor="text1" w:themeTint="A6"/>
                                <w:sz w:val="18"/>
                                <w:szCs w:val="18"/>
                                <w:lang w:val="pt-BR"/>
                              </w:rPr>
                              <w:t>como:</w:t>
                            </w:r>
                            <w:r w:rsidRPr="00A375CA">
                              <w:rPr>
                                <w:rFonts w:asciiTheme="majorHAnsi" w:hAnsiTheme="majorHAnsi"/>
                                <w:color w:val="595959" w:themeColor="text1" w:themeTint="A6"/>
                                <w:sz w:val="18"/>
                                <w:szCs w:val="18"/>
                                <w:lang w:val="pt-BR"/>
                              </w:rPr>
                              <w:t xml:space="preserve"> CIDH, </w:t>
                            </w:r>
                            <w:r w:rsidR="00A375CA" w:rsidRPr="00A375CA">
                              <w:rPr>
                                <w:rFonts w:asciiTheme="majorHAnsi" w:hAnsiTheme="majorHAnsi"/>
                                <w:color w:val="595959" w:themeColor="text1" w:themeTint="A6"/>
                                <w:sz w:val="18"/>
                                <w:szCs w:val="18"/>
                                <w:lang w:val="pt-BR"/>
                              </w:rPr>
                              <w:t xml:space="preserve">Relatório </w:t>
                            </w:r>
                            <w:r w:rsidRPr="00A375CA">
                              <w:rPr>
                                <w:rFonts w:asciiTheme="majorHAnsi" w:hAnsiTheme="majorHAnsi"/>
                                <w:color w:val="595959" w:themeColor="text1" w:themeTint="A6"/>
                                <w:sz w:val="18"/>
                                <w:szCs w:val="18"/>
                                <w:lang w:val="pt-BR"/>
                              </w:rPr>
                              <w:t>N</w:t>
                            </w:r>
                            <w:r w:rsidR="00A375CA" w:rsidRPr="00A375CA">
                              <w:rPr>
                                <w:rFonts w:asciiTheme="majorHAnsi" w:hAnsiTheme="majorHAnsi"/>
                                <w:color w:val="595959" w:themeColor="text1" w:themeTint="A6"/>
                                <w:sz w:val="18"/>
                                <w:szCs w:val="18"/>
                                <w:lang w:val="pt-BR"/>
                              </w:rPr>
                              <w:t>º</w:t>
                            </w:r>
                            <w:r w:rsidRPr="00A375CA">
                              <w:rPr>
                                <w:rFonts w:asciiTheme="majorHAnsi" w:hAnsiTheme="majorHAnsi"/>
                                <w:color w:val="595959" w:themeColor="text1" w:themeTint="A6"/>
                                <w:sz w:val="18"/>
                                <w:szCs w:val="18"/>
                                <w:lang w:val="pt-BR"/>
                              </w:rPr>
                              <w:t xml:space="preserve"> </w:t>
                            </w:r>
                            <w:r w:rsidR="00EF194D">
                              <w:rPr>
                                <w:rFonts w:asciiTheme="majorHAnsi" w:hAnsiTheme="majorHAnsi"/>
                                <w:color w:val="595959" w:themeColor="text1" w:themeTint="A6"/>
                                <w:sz w:val="18"/>
                                <w:szCs w:val="18"/>
                                <w:lang w:val="pt-BR"/>
                              </w:rPr>
                              <w:t>70</w:t>
                            </w:r>
                            <w:r w:rsidR="007B05C4" w:rsidRPr="00A375CA">
                              <w:rPr>
                                <w:rFonts w:asciiTheme="majorHAnsi" w:hAnsiTheme="majorHAnsi"/>
                                <w:color w:val="595959" w:themeColor="text1" w:themeTint="A6"/>
                                <w:sz w:val="18"/>
                                <w:szCs w:val="18"/>
                                <w:lang w:val="pt-BR"/>
                              </w:rPr>
                              <w:t>/</w:t>
                            </w:r>
                            <w:r w:rsidR="00EF194D">
                              <w:rPr>
                                <w:rFonts w:asciiTheme="majorHAnsi" w:hAnsiTheme="majorHAnsi"/>
                                <w:color w:val="595959" w:themeColor="text1" w:themeTint="A6"/>
                                <w:sz w:val="18"/>
                                <w:szCs w:val="18"/>
                                <w:lang w:val="pt-BR"/>
                              </w:rPr>
                              <w:t>24</w:t>
                            </w:r>
                            <w:r w:rsidRPr="00A375CA">
                              <w:rPr>
                                <w:rFonts w:asciiTheme="majorHAnsi" w:hAnsiTheme="majorHAnsi"/>
                                <w:color w:val="595959" w:themeColor="text1" w:themeTint="A6"/>
                                <w:sz w:val="18"/>
                                <w:szCs w:val="18"/>
                                <w:lang w:val="pt-BR"/>
                              </w:rPr>
                              <w:t xml:space="preserve">. </w:t>
                            </w:r>
                            <w:r w:rsidR="000433C9" w:rsidRPr="00A375CA">
                              <w:rPr>
                                <w:rFonts w:asciiTheme="majorHAnsi" w:hAnsiTheme="majorHAnsi"/>
                                <w:color w:val="595959" w:themeColor="text1" w:themeTint="A6"/>
                                <w:sz w:val="18"/>
                                <w:szCs w:val="18"/>
                                <w:lang w:val="pt-BR"/>
                              </w:rPr>
                              <w:t>Peti</w:t>
                            </w:r>
                            <w:r w:rsidR="00A375CA" w:rsidRPr="00A375CA">
                              <w:rPr>
                                <w:rFonts w:asciiTheme="majorHAnsi" w:hAnsiTheme="majorHAnsi"/>
                                <w:color w:val="595959" w:themeColor="text1" w:themeTint="A6"/>
                                <w:sz w:val="18"/>
                                <w:szCs w:val="18"/>
                                <w:lang w:val="pt-BR"/>
                              </w:rPr>
                              <w:t>ção</w:t>
                            </w:r>
                            <w:r w:rsidR="000433C9" w:rsidRPr="00A375CA">
                              <w:rPr>
                                <w:rFonts w:asciiTheme="majorHAnsi" w:hAnsiTheme="majorHAnsi"/>
                                <w:color w:val="595959" w:themeColor="text1" w:themeTint="A6"/>
                                <w:sz w:val="18"/>
                                <w:szCs w:val="18"/>
                                <w:lang w:val="pt-BR"/>
                              </w:rPr>
                              <w:t xml:space="preserve"> </w:t>
                            </w:r>
                            <w:r w:rsidR="0038732A">
                              <w:rPr>
                                <w:rFonts w:asciiTheme="majorHAnsi" w:hAnsiTheme="majorHAnsi"/>
                                <w:color w:val="595959" w:themeColor="text1" w:themeTint="A6"/>
                                <w:sz w:val="18"/>
                                <w:szCs w:val="18"/>
                                <w:lang w:val="pt-BR"/>
                              </w:rPr>
                              <w:t>1965-15</w:t>
                            </w:r>
                            <w:r w:rsidR="000433C9" w:rsidRPr="00A375CA">
                              <w:rPr>
                                <w:rFonts w:asciiTheme="majorHAnsi" w:hAnsiTheme="majorHAnsi"/>
                                <w:color w:val="595959" w:themeColor="text1" w:themeTint="A6"/>
                                <w:sz w:val="18"/>
                                <w:szCs w:val="18"/>
                                <w:lang w:val="pt-BR"/>
                              </w:rPr>
                              <w:t xml:space="preserve">. </w:t>
                            </w:r>
                            <w:r w:rsidR="004D33D7" w:rsidRPr="00A375CA">
                              <w:rPr>
                                <w:rFonts w:asciiTheme="majorHAnsi" w:hAnsiTheme="majorHAnsi"/>
                                <w:color w:val="595959" w:themeColor="text1" w:themeTint="A6"/>
                                <w:sz w:val="18"/>
                                <w:szCs w:val="18"/>
                                <w:lang w:val="pt-BR"/>
                              </w:rPr>
                              <w:t>Ina</w:t>
                            </w:r>
                            <w:r w:rsidRPr="00A375CA">
                              <w:rPr>
                                <w:rFonts w:asciiTheme="majorHAnsi" w:hAnsiTheme="majorHAnsi"/>
                                <w:color w:val="595959" w:themeColor="text1" w:themeTint="A6"/>
                                <w:sz w:val="18"/>
                                <w:szCs w:val="18"/>
                                <w:lang w:val="pt-BR"/>
                              </w:rPr>
                              <w:t>dmis</w:t>
                            </w:r>
                            <w:r w:rsidR="00EE6341">
                              <w:rPr>
                                <w:rFonts w:asciiTheme="majorHAnsi" w:hAnsiTheme="majorHAnsi"/>
                                <w:color w:val="595959" w:themeColor="text1" w:themeTint="A6"/>
                                <w:sz w:val="18"/>
                                <w:szCs w:val="18"/>
                                <w:lang w:val="pt-BR"/>
                              </w:rPr>
                              <w:t>s</w:t>
                            </w:r>
                            <w:r w:rsidRPr="00A375CA">
                              <w:rPr>
                                <w:rFonts w:asciiTheme="majorHAnsi" w:hAnsiTheme="majorHAnsi"/>
                                <w:color w:val="595959" w:themeColor="text1" w:themeTint="A6"/>
                                <w:sz w:val="18"/>
                                <w:szCs w:val="18"/>
                                <w:lang w:val="pt-BR"/>
                              </w:rPr>
                              <w:t>ibilidad</w:t>
                            </w:r>
                            <w:r w:rsidR="00A375CA" w:rsidRPr="00A375CA">
                              <w:rPr>
                                <w:rFonts w:asciiTheme="majorHAnsi" w:hAnsiTheme="majorHAnsi"/>
                                <w:color w:val="595959" w:themeColor="text1" w:themeTint="A6"/>
                                <w:sz w:val="18"/>
                                <w:szCs w:val="18"/>
                                <w:lang w:val="pt-BR"/>
                              </w:rPr>
                              <w:t>e</w:t>
                            </w:r>
                            <w:r w:rsidRPr="00A375CA">
                              <w:rPr>
                                <w:rFonts w:asciiTheme="majorHAnsi" w:hAnsiTheme="majorHAnsi"/>
                                <w:color w:val="595959" w:themeColor="text1" w:themeTint="A6"/>
                                <w:sz w:val="18"/>
                                <w:szCs w:val="18"/>
                                <w:lang w:val="pt-BR"/>
                              </w:rPr>
                              <w:t xml:space="preserve">. </w:t>
                            </w:r>
                            <w:r w:rsidR="0038732A">
                              <w:rPr>
                                <w:rFonts w:asciiTheme="majorHAnsi" w:hAnsiTheme="majorHAnsi"/>
                                <w:color w:val="595959" w:themeColor="text1" w:themeTint="A6"/>
                                <w:sz w:val="18"/>
                                <w:szCs w:val="18"/>
                                <w:lang w:val="pt-BR"/>
                              </w:rPr>
                              <w:t>Maysa Helena Alves</w:t>
                            </w:r>
                            <w:r w:rsidRPr="00A375CA">
                              <w:rPr>
                                <w:rFonts w:asciiTheme="majorHAnsi" w:hAnsiTheme="majorHAnsi"/>
                                <w:color w:val="595959" w:themeColor="text1" w:themeTint="A6"/>
                                <w:sz w:val="18"/>
                                <w:szCs w:val="18"/>
                                <w:lang w:val="pt-BR"/>
                              </w:rPr>
                              <w:t xml:space="preserve">. </w:t>
                            </w:r>
                            <w:r w:rsidR="00F62635" w:rsidRPr="00A375CA">
                              <w:rPr>
                                <w:rFonts w:asciiTheme="majorHAnsi" w:hAnsiTheme="majorHAnsi"/>
                                <w:color w:val="595959" w:themeColor="text1" w:themeTint="A6"/>
                                <w:sz w:val="18"/>
                                <w:szCs w:val="18"/>
                                <w:lang w:val="pt-BR"/>
                              </w:rPr>
                              <w:t>Brasil</w:t>
                            </w:r>
                            <w:r w:rsidRPr="00A375CA">
                              <w:rPr>
                                <w:rFonts w:asciiTheme="majorHAnsi" w:hAnsiTheme="majorHAnsi"/>
                                <w:color w:val="595959" w:themeColor="text1" w:themeTint="A6"/>
                                <w:sz w:val="18"/>
                                <w:szCs w:val="18"/>
                                <w:lang w:val="pt-BR"/>
                              </w:rPr>
                              <w:t xml:space="preserve">. </w:t>
                            </w:r>
                            <w:r w:rsidR="00EF194D">
                              <w:rPr>
                                <w:rFonts w:asciiTheme="majorHAnsi" w:hAnsiTheme="majorHAnsi"/>
                                <w:color w:val="595959" w:themeColor="text1" w:themeTint="A6"/>
                                <w:sz w:val="18"/>
                                <w:szCs w:val="18"/>
                                <w:lang w:val="pt-BR"/>
                              </w:rPr>
                              <w:t>20 de maio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" filled="f" stroked="f" strokeweight=".5pt">
                <v:textbox>
                  <w:txbxContent>
                    <w:p w14:paraId="7FD77785" w14:textId="72BF978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A375CA">
                        <w:rPr>
                          <w:rFonts w:asciiTheme="majorHAnsi" w:hAnsiTheme="majorHAnsi"/>
                          <w:b/>
                          <w:color w:val="595959" w:themeColor="text1" w:themeTint="A6"/>
                          <w:sz w:val="18"/>
                          <w:szCs w:val="18"/>
                          <w:lang w:val="pt-BR"/>
                        </w:rPr>
                        <w:t>como:</w:t>
                      </w:r>
                      <w:r w:rsidRPr="00A375CA">
                        <w:rPr>
                          <w:rFonts w:asciiTheme="majorHAnsi" w:hAnsiTheme="majorHAnsi"/>
                          <w:color w:val="595959" w:themeColor="text1" w:themeTint="A6"/>
                          <w:sz w:val="18"/>
                          <w:szCs w:val="18"/>
                          <w:lang w:val="pt-BR"/>
                        </w:rPr>
                        <w:t xml:space="preserve"> CIDH, </w:t>
                      </w:r>
                      <w:r w:rsidR="00A375CA" w:rsidRPr="00A375CA">
                        <w:rPr>
                          <w:rFonts w:asciiTheme="majorHAnsi" w:hAnsiTheme="majorHAnsi"/>
                          <w:color w:val="595959" w:themeColor="text1" w:themeTint="A6"/>
                          <w:sz w:val="18"/>
                          <w:szCs w:val="18"/>
                          <w:lang w:val="pt-BR"/>
                        </w:rPr>
                        <w:t xml:space="preserve">Relatório </w:t>
                      </w:r>
                      <w:r w:rsidRPr="00A375CA">
                        <w:rPr>
                          <w:rFonts w:asciiTheme="majorHAnsi" w:hAnsiTheme="majorHAnsi"/>
                          <w:color w:val="595959" w:themeColor="text1" w:themeTint="A6"/>
                          <w:sz w:val="18"/>
                          <w:szCs w:val="18"/>
                          <w:lang w:val="pt-BR"/>
                        </w:rPr>
                        <w:t>N</w:t>
                      </w:r>
                      <w:r w:rsidR="00A375CA" w:rsidRPr="00A375CA">
                        <w:rPr>
                          <w:rFonts w:asciiTheme="majorHAnsi" w:hAnsiTheme="majorHAnsi"/>
                          <w:color w:val="595959" w:themeColor="text1" w:themeTint="A6"/>
                          <w:sz w:val="18"/>
                          <w:szCs w:val="18"/>
                          <w:lang w:val="pt-BR"/>
                        </w:rPr>
                        <w:t>º</w:t>
                      </w:r>
                      <w:r w:rsidRPr="00A375CA">
                        <w:rPr>
                          <w:rFonts w:asciiTheme="majorHAnsi" w:hAnsiTheme="majorHAnsi"/>
                          <w:color w:val="595959" w:themeColor="text1" w:themeTint="A6"/>
                          <w:sz w:val="18"/>
                          <w:szCs w:val="18"/>
                          <w:lang w:val="pt-BR"/>
                        </w:rPr>
                        <w:t xml:space="preserve"> </w:t>
                      </w:r>
                      <w:r w:rsidR="00EF194D">
                        <w:rPr>
                          <w:rFonts w:asciiTheme="majorHAnsi" w:hAnsiTheme="majorHAnsi"/>
                          <w:color w:val="595959" w:themeColor="text1" w:themeTint="A6"/>
                          <w:sz w:val="18"/>
                          <w:szCs w:val="18"/>
                          <w:lang w:val="pt-BR"/>
                        </w:rPr>
                        <w:t>70</w:t>
                      </w:r>
                      <w:r w:rsidR="007B05C4" w:rsidRPr="00A375CA">
                        <w:rPr>
                          <w:rFonts w:asciiTheme="majorHAnsi" w:hAnsiTheme="majorHAnsi"/>
                          <w:color w:val="595959" w:themeColor="text1" w:themeTint="A6"/>
                          <w:sz w:val="18"/>
                          <w:szCs w:val="18"/>
                          <w:lang w:val="pt-BR"/>
                        </w:rPr>
                        <w:t>/</w:t>
                      </w:r>
                      <w:r w:rsidR="00EF194D">
                        <w:rPr>
                          <w:rFonts w:asciiTheme="majorHAnsi" w:hAnsiTheme="majorHAnsi"/>
                          <w:color w:val="595959" w:themeColor="text1" w:themeTint="A6"/>
                          <w:sz w:val="18"/>
                          <w:szCs w:val="18"/>
                          <w:lang w:val="pt-BR"/>
                        </w:rPr>
                        <w:t>24</w:t>
                      </w:r>
                      <w:r w:rsidRPr="00A375CA">
                        <w:rPr>
                          <w:rFonts w:asciiTheme="majorHAnsi" w:hAnsiTheme="majorHAnsi"/>
                          <w:color w:val="595959" w:themeColor="text1" w:themeTint="A6"/>
                          <w:sz w:val="18"/>
                          <w:szCs w:val="18"/>
                          <w:lang w:val="pt-BR"/>
                        </w:rPr>
                        <w:t xml:space="preserve">. </w:t>
                      </w:r>
                      <w:r w:rsidR="000433C9" w:rsidRPr="00A375CA">
                        <w:rPr>
                          <w:rFonts w:asciiTheme="majorHAnsi" w:hAnsiTheme="majorHAnsi"/>
                          <w:color w:val="595959" w:themeColor="text1" w:themeTint="A6"/>
                          <w:sz w:val="18"/>
                          <w:szCs w:val="18"/>
                          <w:lang w:val="pt-BR"/>
                        </w:rPr>
                        <w:t>Peti</w:t>
                      </w:r>
                      <w:r w:rsidR="00A375CA" w:rsidRPr="00A375CA">
                        <w:rPr>
                          <w:rFonts w:asciiTheme="majorHAnsi" w:hAnsiTheme="majorHAnsi"/>
                          <w:color w:val="595959" w:themeColor="text1" w:themeTint="A6"/>
                          <w:sz w:val="18"/>
                          <w:szCs w:val="18"/>
                          <w:lang w:val="pt-BR"/>
                        </w:rPr>
                        <w:t>ção</w:t>
                      </w:r>
                      <w:r w:rsidR="000433C9" w:rsidRPr="00A375CA">
                        <w:rPr>
                          <w:rFonts w:asciiTheme="majorHAnsi" w:hAnsiTheme="majorHAnsi"/>
                          <w:color w:val="595959" w:themeColor="text1" w:themeTint="A6"/>
                          <w:sz w:val="18"/>
                          <w:szCs w:val="18"/>
                          <w:lang w:val="pt-BR"/>
                        </w:rPr>
                        <w:t xml:space="preserve"> </w:t>
                      </w:r>
                      <w:r w:rsidR="0038732A">
                        <w:rPr>
                          <w:rFonts w:asciiTheme="majorHAnsi" w:hAnsiTheme="majorHAnsi"/>
                          <w:color w:val="595959" w:themeColor="text1" w:themeTint="A6"/>
                          <w:sz w:val="18"/>
                          <w:szCs w:val="18"/>
                          <w:lang w:val="pt-BR"/>
                        </w:rPr>
                        <w:t>1965-15</w:t>
                      </w:r>
                      <w:r w:rsidR="000433C9" w:rsidRPr="00A375CA">
                        <w:rPr>
                          <w:rFonts w:asciiTheme="majorHAnsi" w:hAnsiTheme="majorHAnsi"/>
                          <w:color w:val="595959" w:themeColor="text1" w:themeTint="A6"/>
                          <w:sz w:val="18"/>
                          <w:szCs w:val="18"/>
                          <w:lang w:val="pt-BR"/>
                        </w:rPr>
                        <w:t xml:space="preserve">. </w:t>
                      </w:r>
                      <w:r w:rsidR="004D33D7" w:rsidRPr="00A375CA">
                        <w:rPr>
                          <w:rFonts w:asciiTheme="majorHAnsi" w:hAnsiTheme="majorHAnsi"/>
                          <w:color w:val="595959" w:themeColor="text1" w:themeTint="A6"/>
                          <w:sz w:val="18"/>
                          <w:szCs w:val="18"/>
                          <w:lang w:val="pt-BR"/>
                        </w:rPr>
                        <w:t>Ina</w:t>
                      </w:r>
                      <w:r w:rsidRPr="00A375CA">
                        <w:rPr>
                          <w:rFonts w:asciiTheme="majorHAnsi" w:hAnsiTheme="majorHAnsi"/>
                          <w:color w:val="595959" w:themeColor="text1" w:themeTint="A6"/>
                          <w:sz w:val="18"/>
                          <w:szCs w:val="18"/>
                          <w:lang w:val="pt-BR"/>
                        </w:rPr>
                        <w:t>dmis</w:t>
                      </w:r>
                      <w:r w:rsidR="00EE6341">
                        <w:rPr>
                          <w:rFonts w:asciiTheme="majorHAnsi" w:hAnsiTheme="majorHAnsi"/>
                          <w:color w:val="595959" w:themeColor="text1" w:themeTint="A6"/>
                          <w:sz w:val="18"/>
                          <w:szCs w:val="18"/>
                          <w:lang w:val="pt-BR"/>
                        </w:rPr>
                        <w:t>s</w:t>
                      </w:r>
                      <w:r w:rsidRPr="00A375CA">
                        <w:rPr>
                          <w:rFonts w:asciiTheme="majorHAnsi" w:hAnsiTheme="majorHAnsi"/>
                          <w:color w:val="595959" w:themeColor="text1" w:themeTint="A6"/>
                          <w:sz w:val="18"/>
                          <w:szCs w:val="18"/>
                          <w:lang w:val="pt-BR"/>
                        </w:rPr>
                        <w:t>ibilidad</w:t>
                      </w:r>
                      <w:r w:rsidR="00A375CA" w:rsidRPr="00A375CA">
                        <w:rPr>
                          <w:rFonts w:asciiTheme="majorHAnsi" w:hAnsiTheme="majorHAnsi"/>
                          <w:color w:val="595959" w:themeColor="text1" w:themeTint="A6"/>
                          <w:sz w:val="18"/>
                          <w:szCs w:val="18"/>
                          <w:lang w:val="pt-BR"/>
                        </w:rPr>
                        <w:t>e</w:t>
                      </w:r>
                      <w:r w:rsidRPr="00A375CA">
                        <w:rPr>
                          <w:rFonts w:asciiTheme="majorHAnsi" w:hAnsiTheme="majorHAnsi"/>
                          <w:color w:val="595959" w:themeColor="text1" w:themeTint="A6"/>
                          <w:sz w:val="18"/>
                          <w:szCs w:val="18"/>
                          <w:lang w:val="pt-BR"/>
                        </w:rPr>
                        <w:t xml:space="preserve">. </w:t>
                      </w:r>
                      <w:r w:rsidR="0038732A">
                        <w:rPr>
                          <w:rFonts w:asciiTheme="majorHAnsi" w:hAnsiTheme="majorHAnsi"/>
                          <w:color w:val="595959" w:themeColor="text1" w:themeTint="A6"/>
                          <w:sz w:val="18"/>
                          <w:szCs w:val="18"/>
                          <w:lang w:val="pt-BR"/>
                        </w:rPr>
                        <w:t>Maysa Helena Alves</w:t>
                      </w:r>
                      <w:r w:rsidRPr="00A375CA">
                        <w:rPr>
                          <w:rFonts w:asciiTheme="majorHAnsi" w:hAnsiTheme="majorHAnsi"/>
                          <w:color w:val="595959" w:themeColor="text1" w:themeTint="A6"/>
                          <w:sz w:val="18"/>
                          <w:szCs w:val="18"/>
                          <w:lang w:val="pt-BR"/>
                        </w:rPr>
                        <w:t xml:space="preserve">. </w:t>
                      </w:r>
                      <w:r w:rsidR="00F62635" w:rsidRPr="00A375CA">
                        <w:rPr>
                          <w:rFonts w:asciiTheme="majorHAnsi" w:hAnsiTheme="majorHAnsi"/>
                          <w:color w:val="595959" w:themeColor="text1" w:themeTint="A6"/>
                          <w:sz w:val="18"/>
                          <w:szCs w:val="18"/>
                          <w:lang w:val="pt-BR"/>
                        </w:rPr>
                        <w:t>Brasil</w:t>
                      </w:r>
                      <w:r w:rsidRPr="00A375CA">
                        <w:rPr>
                          <w:rFonts w:asciiTheme="majorHAnsi" w:hAnsiTheme="majorHAnsi"/>
                          <w:color w:val="595959" w:themeColor="text1" w:themeTint="A6"/>
                          <w:sz w:val="18"/>
                          <w:szCs w:val="18"/>
                          <w:lang w:val="pt-BR"/>
                        </w:rPr>
                        <w:t xml:space="preserve">. </w:t>
                      </w:r>
                      <w:r w:rsidR="00EF194D">
                        <w:rPr>
                          <w:rFonts w:asciiTheme="majorHAnsi" w:hAnsiTheme="majorHAnsi"/>
                          <w:color w:val="595959" w:themeColor="text1" w:themeTint="A6"/>
                          <w:sz w:val="18"/>
                          <w:szCs w:val="18"/>
                          <w:lang w:val="pt-BR"/>
                        </w:rPr>
                        <w:t>20 de maio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27062B" w:rsidRDefault="00A50FCF" w:rsidP="00040C3A">
      <w:pPr>
        <w:tabs>
          <w:tab w:val="center" w:pos="5400"/>
        </w:tabs>
        <w:suppressAutoHyphens/>
        <w:jc w:val="center"/>
        <w:rPr>
          <w:rFonts w:asciiTheme="majorHAnsi" w:hAnsiTheme="majorHAnsi"/>
          <w:sz w:val="18"/>
          <w:szCs w:val="22"/>
          <w:lang w:val="pt-BR"/>
        </w:rPr>
      </w:pPr>
    </w:p>
    <w:p w14:paraId="0C9396CC" w14:textId="68DEB49F" w:rsidR="0090270B" w:rsidRPr="0027062B" w:rsidRDefault="00D306D1" w:rsidP="005516A1">
      <w:pPr>
        <w:tabs>
          <w:tab w:val="center" w:pos="5400"/>
        </w:tabs>
        <w:suppressAutoHyphens/>
        <w:jc w:val="center"/>
        <w:rPr>
          <w:rFonts w:asciiTheme="majorHAnsi" w:hAnsiTheme="majorHAnsi"/>
          <w:b/>
          <w:sz w:val="20"/>
          <w:lang w:val="pt-BR"/>
        </w:rPr>
      </w:pPr>
      <w:r w:rsidRPr="0027062B">
        <w:rPr>
          <w:rFonts w:asciiTheme="majorHAnsi" w:hAnsiTheme="majorHAnsi"/>
          <w:noProof/>
          <w:sz w:val="22"/>
          <w:szCs w:val="22"/>
          <w:lang w:val="pt-BR"/>
        </w:rPr>
        <mc:AlternateContent>
          <mc:Choice Requires="wps">
            <w:drawing>
              <wp:anchor distT="0" distB="0" distL="114300" distR="114300" simplePos="0" relativeHeight="251682816" behindDoc="0" locked="0" layoutInCell="1" allowOverlap="1" wp14:anchorId="4BBB9917" wp14:editId="25A1270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EA48BB" w:rsidRDefault="00D306D1" w:rsidP="00D306D1">
                            <w:pPr>
                              <w:jc w:val="center"/>
                              <w:rPr>
                                <w:rFonts w:asciiTheme="minorHAnsi" w:hAnsiTheme="minorHAnsi"/>
                                <w:b/>
                              </w:rPr>
                            </w:pPr>
                            <w:r w:rsidRPr="00EA48BB">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EA48BB" w:rsidRDefault="00D306D1" w:rsidP="00D306D1">
                      <w:pPr>
                        <w:jc w:val="center"/>
                        <w:rPr>
                          <w:rFonts w:asciiTheme="minorHAnsi" w:hAnsiTheme="minorHAnsi"/>
                          <w:b/>
                        </w:rPr>
                      </w:pPr>
                      <w:r w:rsidRPr="00EA48BB">
                        <w:rPr>
                          <w:rFonts w:asciiTheme="minorHAnsi" w:hAnsiTheme="minorHAnsi"/>
                          <w:b/>
                          <w:lang w:val="pt-BR"/>
                        </w:rPr>
                        <w:t>www.cidh.org</w:t>
                      </w:r>
                    </w:p>
                  </w:txbxContent>
                </v:textbox>
              </v:shape>
            </w:pict>
          </mc:Fallback>
        </mc:AlternateContent>
      </w:r>
    </w:p>
    <w:p w14:paraId="150CCFA7" w14:textId="42C42083" w:rsidR="0070697F" w:rsidRPr="0027062B" w:rsidRDefault="00EF194D" w:rsidP="005516A1">
      <w:pPr>
        <w:tabs>
          <w:tab w:val="center" w:pos="5400"/>
        </w:tabs>
        <w:suppressAutoHyphens/>
        <w:jc w:val="center"/>
        <w:rPr>
          <w:rFonts w:asciiTheme="majorHAnsi" w:hAnsiTheme="majorHAnsi"/>
          <w:b/>
          <w:sz w:val="20"/>
          <w:lang w:val="pt-BR"/>
        </w:rPr>
        <w:sectPr w:rsidR="0070697F" w:rsidRPr="0027062B" w:rsidSect="0033045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7062B">
        <w:rPr>
          <w:rFonts w:asciiTheme="majorHAnsi" w:hAnsiTheme="majorHAnsi"/>
          <w:noProof/>
          <w:sz w:val="18"/>
          <w:szCs w:val="22"/>
          <w:lang w:val="pt-BR"/>
        </w:rPr>
        <mc:AlternateContent>
          <mc:Choice Requires="wps">
            <w:drawing>
              <wp:anchor distT="0" distB="0" distL="114300" distR="114300" simplePos="0" relativeHeight="251680768" behindDoc="0" locked="0" layoutInCell="1" allowOverlap="1" wp14:anchorId="5D37EBA2" wp14:editId="6462E82A">
                <wp:simplePos x="0" y="0"/>
                <wp:positionH relativeFrom="column">
                  <wp:posOffset>1320800</wp:posOffset>
                </wp:positionH>
                <wp:positionV relativeFrom="paragraph">
                  <wp:posOffset>534833</wp:posOffset>
                </wp:positionV>
                <wp:extent cx="4096385" cy="613278"/>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32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45FCF56" w:rsidR="00D72DC6" w:rsidRPr="00D72DC6" w:rsidRDefault="00800C3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40D3196" wp14:editId="32D5C9F1">
                                  <wp:extent cx="1906310" cy="521787"/>
                                  <wp:effectExtent l="0" t="0" r="0" b="0"/>
                                  <wp:docPr id="1331997598" name="Imagem 133199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34367" cy="5294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pt;margin-top:42.1pt;width:322.55pt;height:4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t7eAIAAGw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" fillcolor="white [3201]" stroked="f" strokeweight=".5pt">
                <v:textbox>
                  <w:txbxContent>
                    <w:p w14:paraId="16E85441" w14:textId="745FCF56" w:rsidR="00D72DC6" w:rsidRPr="00D72DC6" w:rsidRDefault="00800C3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40D3196" wp14:editId="32D5C9F1">
                            <wp:extent cx="1906310" cy="521787"/>
                            <wp:effectExtent l="0" t="0" r="0" b="0"/>
                            <wp:docPr id="1331997598" name="Imagem 133199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34367" cy="529467"/>
                                    </a:xfrm>
                                    <a:prstGeom prst="rect">
                                      <a:avLst/>
                                    </a:prstGeom>
                                    <a:noFill/>
                                    <a:ln>
                                      <a:noFill/>
                                    </a:ln>
                                  </pic:spPr>
                                </pic:pic>
                              </a:graphicData>
                            </a:graphic>
                          </wp:inline>
                        </w:drawing>
                      </w:r>
                    </w:p>
                  </w:txbxContent>
                </v:textbox>
              </v:shape>
            </w:pict>
          </mc:Fallback>
        </mc:AlternateContent>
      </w:r>
      <w:r w:rsidR="004A6A54" w:rsidRPr="0027062B">
        <w:rPr>
          <w:rFonts w:asciiTheme="majorHAnsi" w:hAnsiTheme="majorHAnsi"/>
          <w:b/>
          <w:sz w:val="20"/>
          <w:lang w:val="pt-BR"/>
        </w:rPr>
        <w:tab/>
      </w:r>
    </w:p>
    <w:p w14:paraId="2786EE58" w14:textId="2A0D764E" w:rsidR="003239B8" w:rsidRPr="0027062B" w:rsidRDefault="003239B8" w:rsidP="004A6A54">
      <w:pPr>
        <w:spacing w:after="240"/>
        <w:ind w:firstLine="720"/>
        <w:jc w:val="both"/>
        <w:rPr>
          <w:rFonts w:asciiTheme="majorHAnsi" w:hAnsiTheme="majorHAnsi"/>
          <w:b/>
          <w:bCs/>
          <w:sz w:val="20"/>
          <w:szCs w:val="20"/>
          <w:lang w:val="pt-BR"/>
        </w:rPr>
      </w:pPr>
      <w:r w:rsidRPr="0027062B">
        <w:rPr>
          <w:rFonts w:asciiTheme="majorHAnsi" w:hAnsiTheme="majorHAnsi"/>
          <w:b/>
          <w:bCs/>
          <w:sz w:val="20"/>
          <w:szCs w:val="20"/>
          <w:lang w:val="pt-BR"/>
        </w:rPr>
        <w:lastRenderedPageBreak/>
        <w:t>I.</w:t>
      </w:r>
      <w:r w:rsidRPr="0027062B">
        <w:rPr>
          <w:rFonts w:asciiTheme="majorHAnsi" w:hAnsiTheme="majorHAnsi"/>
          <w:b/>
          <w:bCs/>
          <w:sz w:val="20"/>
          <w:szCs w:val="20"/>
          <w:lang w:val="pt-BR"/>
        </w:rPr>
        <w:tab/>
        <w:t>DA</w:t>
      </w:r>
      <w:r w:rsidR="00A375CA" w:rsidRPr="0027062B">
        <w:rPr>
          <w:rFonts w:asciiTheme="majorHAnsi" w:hAnsiTheme="majorHAnsi"/>
          <w:b/>
          <w:bCs/>
          <w:sz w:val="20"/>
          <w:szCs w:val="20"/>
          <w:lang w:val="pt-BR"/>
        </w:rPr>
        <w:t>D</w:t>
      </w:r>
      <w:r w:rsidRPr="0027062B">
        <w:rPr>
          <w:rFonts w:asciiTheme="majorHAnsi" w:hAnsiTheme="majorHAnsi"/>
          <w:b/>
          <w:bCs/>
          <w:sz w:val="20"/>
          <w:szCs w:val="20"/>
          <w:lang w:val="pt-BR"/>
        </w:rPr>
        <w:t>OS DA PETI</w:t>
      </w:r>
      <w:r w:rsidR="00A635B0" w:rsidRPr="0027062B">
        <w:rPr>
          <w:rFonts w:asciiTheme="majorHAnsi" w:hAnsiTheme="majorHAnsi"/>
          <w:b/>
          <w:bCs/>
          <w:sz w:val="20"/>
          <w:szCs w:val="20"/>
          <w:lang w:val="pt-BR"/>
        </w:rPr>
        <w:t>ÇÃO</w:t>
      </w:r>
      <w:r w:rsidRPr="0027062B">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7062B" w14:paraId="6B58C8A4" w14:textId="77777777" w:rsidTr="00EA48BB">
        <w:tc>
          <w:tcPr>
            <w:tcW w:w="3600" w:type="dxa"/>
            <w:tcBorders>
              <w:top w:val="single" w:sz="4" w:space="0" w:color="auto"/>
              <w:bottom w:val="single" w:sz="6" w:space="0" w:color="auto"/>
            </w:tcBorders>
            <w:shd w:val="clear" w:color="auto" w:fill="FFC000"/>
            <w:vAlign w:val="center"/>
          </w:tcPr>
          <w:p w14:paraId="7E72740A" w14:textId="7C9E8EF8" w:rsidR="003239B8" w:rsidRPr="0027062B" w:rsidRDefault="003239B8" w:rsidP="008D2290">
            <w:pPr>
              <w:jc w:val="center"/>
              <w:rPr>
                <w:rFonts w:ascii="Cambria" w:hAnsi="Cambria"/>
                <w:b/>
                <w:bCs/>
                <w:sz w:val="20"/>
                <w:szCs w:val="20"/>
                <w:lang w:val="pt-BR"/>
              </w:rPr>
            </w:pPr>
            <w:r w:rsidRPr="0027062B">
              <w:rPr>
                <w:rFonts w:ascii="Cambria" w:hAnsi="Cambria"/>
                <w:b/>
                <w:bCs/>
                <w:sz w:val="20"/>
                <w:szCs w:val="20"/>
                <w:lang w:val="pt-BR"/>
              </w:rPr>
              <w:t xml:space="preserve">Parte </w:t>
            </w:r>
            <w:r w:rsidR="00A635B0" w:rsidRPr="0027062B">
              <w:rPr>
                <w:rFonts w:ascii="Cambria" w:hAnsi="Cambria"/>
                <w:b/>
                <w:bCs/>
                <w:sz w:val="20"/>
                <w:szCs w:val="20"/>
                <w:lang w:val="pt-BR"/>
              </w:rPr>
              <w:t>peticionária</w:t>
            </w:r>
            <w:r w:rsidRPr="0027062B">
              <w:rPr>
                <w:rFonts w:ascii="Cambria" w:hAnsi="Cambria"/>
                <w:b/>
                <w:bCs/>
                <w:sz w:val="20"/>
                <w:szCs w:val="20"/>
                <w:lang w:val="pt-BR"/>
              </w:rPr>
              <w:t>:</w:t>
            </w:r>
          </w:p>
        </w:tc>
        <w:tc>
          <w:tcPr>
            <w:tcW w:w="5760" w:type="dxa"/>
            <w:vAlign w:val="center"/>
          </w:tcPr>
          <w:p w14:paraId="07DAAE2E" w14:textId="62071C60" w:rsidR="003239B8" w:rsidRPr="0027062B" w:rsidRDefault="0038732A" w:rsidP="008D2290">
            <w:pPr>
              <w:jc w:val="both"/>
              <w:rPr>
                <w:rFonts w:ascii="Cambria" w:hAnsi="Cambria"/>
                <w:bCs/>
                <w:sz w:val="20"/>
                <w:szCs w:val="20"/>
                <w:lang w:val="pt-BR"/>
              </w:rPr>
            </w:pPr>
            <w:r w:rsidRPr="0027062B">
              <w:rPr>
                <w:rFonts w:ascii="Cambria" w:hAnsi="Cambria"/>
                <w:bCs/>
                <w:sz w:val="20"/>
                <w:szCs w:val="20"/>
                <w:lang w:val="es-ES"/>
              </w:rPr>
              <w:t>Maysa Helena Alves</w:t>
            </w:r>
          </w:p>
        </w:tc>
      </w:tr>
      <w:tr w:rsidR="006E6016" w:rsidRPr="0027062B" w14:paraId="0D7F9389" w14:textId="77777777" w:rsidTr="00EA48BB">
        <w:tc>
          <w:tcPr>
            <w:tcW w:w="3600" w:type="dxa"/>
            <w:tcBorders>
              <w:top w:val="single" w:sz="6" w:space="0" w:color="auto"/>
              <w:bottom w:val="single" w:sz="6" w:space="0" w:color="auto"/>
            </w:tcBorders>
            <w:shd w:val="clear" w:color="auto" w:fill="FFC000"/>
            <w:vAlign w:val="center"/>
          </w:tcPr>
          <w:p w14:paraId="481622AE" w14:textId="46652C58" w:rsidR="006E6016" w:rsidRPr="0027062B" w:rsidRDefault="006E6016" w:rsidP="006E6016">
            <w:pPr>
              <w:jc w:val="center"/>
              <w:rPr>
                <w:rFonts w:ascii="Cambria" w:hAnsi="Cambria"/>
                <w:b/>
                <w:bCs/>
                <w:sz w:val="20"/>
                <w:szCs w:val="20"/>
                <w:lang w:val="pt-BR"/>
              </w:rPr>
            </w:pPr>
            <w:r w:rsidRPr="0027062B">
              <w:rPr>
                <w:rFonts w:ascii="Cambria" w:hAnsi="Cambria"/>
                <w:b/>
                <w:bCs/>
                <w:sz w:val="20"/>
                <w:szCs w:val="20"/>
                <w:lang w:val="pt-BR"/>
              </w:rPr>
              <w:t>Supostas vítimas:</w:t>
            </w:r>
          </w:p>
        </w:tc>
        <w:tc>
          <w:tcPr>
            <w:tcW w:w="5760" w:type="dxa"/>
            <w:vAlign w:val="center"/>
          </w:tcPr>
          <w:p w14:paraId="143D44A8" w14:textId="067D4780" w:rsidR="006E6016" w:rsidRPr="0027062B" w:rsidRDefault="0038732A" w:rsidP="006E6016">
            <w:pPr>
              <w:jc w:val="both"/>
              <w:rPr>
                <w:rFonts w:ascii="Cambria" w:hAnsi="Cambria"/>
                <w:bCs/>
                <w:sz w:val="20"/>
                <w:szCs w:val="20"/>
                <w:lang w:val="pt-BR"/>
              </w:rPr>
            </w:pPr>
            <w:r w:rsidRPr="0027062B">
              <w:rPr>
                <w:rFonts w:ascii="Cambria" w:hAnsi="Cambria"/>
                <w:bCs/>
                <w:sz w:val="20"/>
                <w:szCs w:val="20"/>
                <w:lang w:val="es-ES"/>
              </w:rPr>
              <w:t>Maysa Helena Alves</w:t>
            </w:r>
          </w:p>
        </w:tc>
      </w:tr>
      <w:tr w:rsidR="006E6016" w:rsidRPr="0027062B" w14:paraId="19F69F82" w14:textId="77777777" w:rsidTr="00EA48BB">
        <w:tc>
          <w:tcPr>
            <w:tcW w:w="3600" w:type="dxa"/>
            <w:tcBorders>
              <w:top w:val="single" w:sz="6" w:space="0" w:color="auto"/>
              <w:bottom w:val="single" w:sz="6" w:space="0" w:color="auto"/>
            </w:tcBorders>
            <w:shd w:val="clear" w:color="auto" w:fill="FFC000"/>
            <w:vAlign w:val="center"/>
          </w:tcPr>
          <w:p w14:paraId="724BB294" w14:textId="77777777" w:rsidR="006E6016" w:rsidRPr="0027062B" w:rsidRDefault="006E6016" w:rsidP="006E6016">
            <w:pPr>
              <w:jc w:val="center"/>
              <w:rPr>
                <w:rFonts w:ascii="Cambria" w:hAnsi="Cambria"/>
                <w:b/>
                <w:bCs/>
                <w:sz w:val="20"/>
                <w:szCs w:val="20"/>
                <w:lang w:val="pt-BR"/>
              </w:rPr>
            </w:pPr>
            <w:r w:rsidRPr="0027062B">
              <w:rPr>
                <w:rFonts w:ascii="Cambria" w:hAnsi="Cambria"/>
                <w:b/>
                <w:bCs/>
                <w:sz w:val="20"/>
                <w:szCs w:val="20"/>
                <w:lang w:val="pt-BR"/>
              </w:rPr>
              <w:t>Estado denunciado:</w:t>
            </w:r>
          </w:p>
        </w:tc>
        <w:tc>
          <w:tcPr>
            <w:tcW w:w="5760" w:type="dxa"/>
            <w:vAlign w:val="center"/>
          </w:tcPr>
          <w:p w14:paraId="5D0EC05D" w14:textId="06708879" w:rsidR="006E6016" w:rsidRPr="0027062B" w:rsidRDefault="006E6016" w:rsidP="006E6016">
            <w:pPr>
              <w:jc w:val="both"/>
              <w:rPr>
                <w:rFonts w:ascii="Cambria" w:hAnsi="Cambria"/>
                <w:bCs/>
                <w:sz w:val="20"/>
                <w:szCs w:val="20"/>
                <w:lang w:val="pt-BR"/>
              </w:rPr>
            </w:pPr>
            <w:r w:rsidRPr="0027062B">
              <w:rPr>
                <w:rFonts w:ascii="Cambria" w:hAnsi="Cambria"/>
                <w:bCs/>
                <w:sz w:val="20"/>
                <w:szCs w:val="20"/>
                <w:lang w:val="pt-BR"/>
              </w:rPr>
              <w:t>Brasil</w:t>
            </w:r>
          </w:p>
        </w:tc>
      </w:tr>
      <w:tr w:rsidR="006E6016" w:rsidRPr="0027062B" w14:paraId="256E66EF" w14:textId="77777777" w:rsidTr="00EA48BB">
        <w:tc>
          <w:tcPr>
            <w:tcW w:w="3600" w:type="dxa"/>
            <w:tcBorders>
              <w:top w:val="single" w:sz="6" w:space="0" w:color="auto"/>
              <w:bottom w:val="single" w:sz="6" w:space="0" w:color="auto"/>
            </w:tcBorders>
            <w:shd w:val="clear" w:color="auto" w:fill="FFC000"/>
            <w:vAlign w:val="center"/>
          </w:tcPr>
          <w:p w14:paraId="2551EB09" w14:textId="3E3CCB6A" w:rsidR="006E6016" w:rsidRPr="0027062B" w:rsidRDefault="00DE35DF" w:rsidP="006E6016">
            <w:pPr>
              <w:jc w:val="center"/>
              <w:rPr>
                <w:rFonts w:ascii="Cambria" w:hAnsi="Cambria"/>
                <w:b/>
                <w:bCs/>
                <w:sz w:val="20"/>
                <w:szCs w:val="20"/>
                <w:lang w:val="pt-BR"/>
              </w:rPr>
            </w:pPr>
            <w:r w:rsidRPr="0027062B">
              <w:rPr>
                <w:rFonts w:ascii="Cambria" w:hAnsi="Cambria"/>
                <w:b/>
                <w:bCs/>
                <w:sz w:val="20"/>
                <w:szCs w:val="20"/>
                <w:lang w:val="pt-BR"/>
              </w:rPr>
              <w:t>Direito</w:t>
            </w:r>
            <w:r w:rsidR="006E6016" w:rsidRPr="0027062B">
              <w:rPr>
                <w:rFonts w:ascii="Cambria" w:hAnsi="Cambria"/>
                <w:b/>
                <w:bCs/>
                <w:sz w:val="20"/>
                <w:szCs w:val="20"/>
                <w:lang w:val="pt-BR"/>
              </w:rPr>
              <w:t>s invocados:</w:t>
            </w:r>
          </w:p>
        </w:tc>
        <w:tc>
          <w:tcPr>
            <w:tcW w:w="5760" w:type="dxa"/>
            <w:vAlign w:val="center"/>
          </w:tcPr>
          <w:p w14:paraId="52B28392" w14:textId="49634321" w:rsidR="006E6016" w:rsidRPr="0027062B" w:rsidRDefault="0038732A" w:rsidP="006E6016">
            <w:pPr>
              <w:jc w:val="both"/>
              <w:rPr>
                <w:rFonts w:ascii="Cambria" w:hAnsi="Cambria"/>
                <w:bCs/>
                <w:sz w:val="20"/>
                <w:szCs w:val="20"/>
                <w:lang w:val="pt-BR" w:bidi="es-ES"/>
              </w:rPr>
            </w:pPr>
            <w:r w:rsidRPr="0027062B">
              <w:rPr>
                <w:rFonts w:ascii="Cambria" w:hAnsi="Cambria"/>
                <w:bCs/>
                <w:sz w:val="20"/>
                <w:szCs w:val="20"/>
                <w:lang w:val="pt-BR" w:bidi="es-ES"/>
              </w:rPr>
              <w:t>Outros instrumentos internacionais</w:t>
            </w:r>
            <w:r w:rsidRPr="0027062B">
              <w:rPr>
                <w:rStyle w:val="FootnoteReference"/>
                <w:rFonts w:asciiTheme="majorHAnsi" w:hAnsiTheme="majorHAnsi" w:cs="Arial"/>
                <w:sz w:val="20"/>
                <w:szCs w:val="20"/>
                <w:lang w:val="es-ES" w:eastAsia="es-ES"/>
              </w:rPr>
              <w:footnoteReference w:id="2"/>
            </w:r>
          </w:p>
        </w:tc>
      </w:tr>
    </w:tbl>
    <w:p w14:paraId="176FB213" w14:textId="0FED7C26" w:rsidR="003239B8" w:rsidRPr="0027062B" w:rsidRDefault="003239B8" w:rsidP="003239B8">
      <w:pPr>
        <w:spacing w:before="240" w:after="240"/>
        <w:ind w:firstLine="720"/>
        <w:jc w:val="both"/>
        <w:rPr>
          <w:rFonts w:asciiTheme="majorHAnsi" w:hAnsiTheme="majorHAnsi"/>
          <w:b/>
          <w:bCs/>
          <w:sz w:val="20"/>
          <w:szCs w:val="20"/>
          <w:lang w:val="pt-BR"/>
        </w:rPr>
      </w:pPr>
      <w:r w:rsidRPr="0027062B">
        <w:rPr>
          <w:rFonts w:asciiTheme="majorHAnsi" w:hAnsiTheme="majorHAnsi"/>
          <w:b/>
          <w:bCs/>
          <w:sz w:val="20"/>
          <w:szCs w:val="20"/>
          <w:lang w:val="pt-BR"/>
        </w:rPr>
        <w:t>II.</w:t>
      </w:r>
      <w:r w:rsidRPr="0027062B">
        <w:rPr>
          <w:rFonts w:asciiTheme="majorHAnsi" w:hAnsiTheme="majorHAnsi"/>
          <w:b/>
          <w:bCs/>
          <w:sz w:val="20"/>
          <w:szCs w:val="20"/>
          <w:lang w:val="pt-BR"/>
        </w:rPr>
        <w:tab/>
        <w:t xml:space="preserve">TRÁMITE </w:t>
      </w:r>
      <w:r w:rsidR="00A635B0" w:rsidRPr="0027062B">
        <w:rPr>
          <w:rFonts w:asciiTheme="majorHAnsi" w:hAnsiTheme="majorHAnsi"/>
          <w:b/>
          <w:bCs/>
          <w:sz w:val="20"/>
          <w:szCs w:val="20"/>
          <w:lang w:val="pt-BR"/>
        </w:rPr>
        <w:t>N</w:t>
      </w:r>
      <w:r w:rsidRPr="0027062B">
        <w:rPr>
          <w:rFonts w:asciiTheme="majorHAnsi" w:hAnsiTheme="majorHAnsi"/>
          <w:b/>
          <w:bCs/>
          <w:sz w:val="20"/>
          <w:szCs w:val="20"/>
          <w:lang w:val="pt-BR"/>
        </w:rPr>
        <w:t>A CIDH</w:t>
      </w:r>
      <w:r w:rsidR="008E3BFE" w:rsidRPr="0027062B">
        <w:rPr>
          <w:rStyle w:val="FootnoteReference"/>
          <w:rFonts w:ascii="Cambria" w:hAnsi="Cambria"/>
          <w:b/>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8732A" w:rsidRPr="0027062B" w14:paraId="1D831514" w14:textId="77777777" w:rsidTr="00942996">
        <w:tc>
          <w:tcPr>
            <w:tcW w:w="3600" w:type="dxa"/>
            <w:tcBorders>
              <w:top w:val="single" w:sz="6" w:space="0" w:color="auto"/>
              <w:bottom w:val="single" w:sz="6" w:space="0" w:color="auto"/>
            </w:tcBorders>
            <w:shd w:val="clear" w:color="auto" w:fill="FFC000"/>
            <w:vAlign w:val="center"/>
          </w:tcPr>
          <w:p w14:paraId="330F2ED0" w14:textId="22AFC07F" w:rsidR="0038732A" w:rsidRPr="0027062B" w:rsidRDefault="0038732A" w:rsidP="0038732A">
            <w:pPr>
              <w:jc w:val="center"/>
              <w:rPr>
                <w:rFonts w:ascii="Cambria" w:hAnsi="Cambria"/>
                <w:b/>
                <w:bCs/>
                <w:sz w:val="20"/>
                <w:szCs w:val="20"/>
                <w:lang w:val="pt-BR"/>
              </w:rPr>
            </w:pPr>
            <w:r w:rsidRPr="0027062B">
              <w:rPr>
                <w:rFonts w:ascii="Cambria" w:hAnsi="Cambria"/>
                <w:b/>
                <w:bCs/>
                <w:sz w:val="20"/>
                <w:szCs w:val="20"/>
                <w:lang w:val="pt-BR"/>
              </w:rPr>
              <w:t>Apresentação da petição:</w:t>
            </w:r>
          </w:p>
        </w:tc>
        <w:tc>
          <w:tcPr>
            <w:tcW w:w="5760" w:type="dxa"/>
          </w:tcPr>
          <w:p w14:paraId="6883A5F8" w14:textId="7E3E8F80" w:rsidR="0038732A" w:rsidRPr="0027062B" w:rsidRDefault="0038732A" w:rsidP="0038732A">
            <w:pPr>
              <w:jc w:val="both"/>
              <w:rPr>
                <w:rFonts w:asciiTheme="majorHAnsi" w:hAnsiTheme="majorHAnsi"/>
                <w:bCs/>
                <w:sz w:val="20"/>
                <w:szCs w:val="20"/>
                <w:lang w:val="pt-BR"/>
              </w:rPr>
            </w:pPr>
            <w:r w:rsidRPr="0027062B">
              <w:rPr>
                <w:rFonts w:asciiTheme="majorHAnsi" w:hAnsiTheme="majorHAnsi"/>
                <w:sz w:val="20"/>
                <w:szCs w:val="20"/>
              </w:rPr>
              <w:t>19 de novembro de 2015</w:t>
            </w:r>
            <w:r w:rsidR="00244318" w:rsidRPr="0027062B">
              <w:rPr>
                <w:rStyle w:val="FootnoteReference"/>
                <w:rFonts w:ascii="Cambria" w:hAnsi="Cambria"/>
                <w:bCs/>
                <w:sz w:val="20"/>
                <w:szCs w:val="20"/>
                <w:lang w:val="pt-BR" w:bidi="es-ES"/>
              </w:rPr>
              <w:footnoteReference w:id="4"/>
            </w:r>
            <w:r w:rsidRPr="0027062B">
              <w:rPr>
                <w:rFonts w:asciiTheme="majorHAnsi" w:hAnsiTheme="majorHAnsi"/>
                <w:sz w:val="20"/>
                <w:szCs w:val="20"/>
              </w:rPr>
              <w:t xml:space="preserve"> </w:t>
            </w:r>
          </w:p>
        </w:tc>
      </w:tr>
      <w:tr w:rsidR="0038732A" w:rsidRPr="0027062B" w14:paraId="226C48CC" w14:textId="77777777" w:rsidTr="00942996">
        <w:tc>
          <w:tcPr>
            <w:tcW w:w="3600" w:type="dxa"/>
            <w:tcBorders>
              <w:top w:val="single" w:sz="6" w:space="0" w:color="auto"/>
              <w:bottom w:val="single" w:sz="6" w:space="0" w:color="auto"/>
            </w:tcBorders>
            <w:shd w:val="clear" w:color="auto" w:fill="FFC000"/>
            <w:vAlign w:val="center"/>
          </w:tcPr>
          <w:p w14:paraId="12FB83DE" w14:textId="78AA5E6A" w:rsidR="0038732A" w:rsidRPr="0027062B" w:rsidRDefault="0038732A" w:rsidP="0038732A">
            <w:pPr>
              <w:jc w:val="center"/>
              <w:rPr>
                <w:rFonts w:ascii="Cambria" w:hAnsi="Cambria"/>
                <w:b/>
                <w:bCs/>
                <w:sz w:val="20"/>
                <w:szCs w:val="20"/>
                <w:lang w:val="pt-BR"/>
              </w:rPr>
            </w:pPr>
            <w:r w:rsidRPr="0027062B">
              <w:rPr>
                <w:rFonts w:ascii="Cambria" w:hAnsi="Cambria"/>
                <w:b/>
                <w:bCs/>
                <w:sz w:val="20"/>
                <w:szCs w:val="20"/>
                <w:lang w:val="pt-BR"/>
              </w:rPr>
              <w:t>Informação adicional durante a etapa de estudo inicial:</w:t>
            </w:r>
          </w:p>
        </w:tc>
        <w:tc>
          <w:tcPr>
            <w:tcW w:w="5760" w:type="dxa"/>
          </w:tcPr>
          <w:p w14:paraId="55FE9378" w14:textId="589AC828" w:rsidR="0038732A" w:rsidRPr="0027062B" w:rsidRDefault="0038732A" w:rsidP="0038732A">
            <w:pPr>
              <w:spacing w:before="120"/>
              <w:jc w:val="both"/>
              <w:rPr>
                <w:rFonts w:asciiTheme="majorHAnsi" w:hAnsiTheme="majorHAnsi"/>
                <w:bCs/>
                <w:sz w:val="20"/>
                <w:szCs w:val="20"/>
                <w:lang w:val="es-ES"/>
              </w:rPr>
            </w:pPr>
            <w:r w:rsidRPr="0027062B">
              <w:rPr>
                <w:rFonts w:asciiTheme="majorHAnsi" w:hAnsiTheme="majorHAnsi"/>
                <w:sz w:val="20"/>
                <w:szCs w:val="20"/>
                <w:lang w:val="es-ES"/>
              </w:rPr>
              <w:t>21 de setembro de 2016 y 8 de novembro de 2016</w:t>
            </w:r>
          </w:p>
        </w:tc>
      </w:tr>
      <w:tr w:rsidR="0038732A" w:rsidRPr="0027062B" w14:paraId="6A9025D9" w14:textId="77777777" w:rsidTr="00942996">
        <w:tc>
          <w:tcPr>
            <w:tcW w:w="3600" w:type="dxa"/>
            <w:tcBorders>
              <w:top w:val="single" w:sz="6" w:space="0" w:color="auto"/>
              <w:bottom w:val="single" w:sz="6" w:space="0" w:color="auto"/>
            </w:tcBorders>
            <w:shd w:val="clear" w:color="auto" w:fill="FFC000"/>
            <w:vAlign w:val="center"/>
          </w:tcPr>
          <w:p w14:paraId="01B3581F" w14:textId="5D97B8CA" w:rsidR="0038732A" w:rsidRPr="0027062B" w:rsidRDefault="0038732A" w:rsidP="0038732A">
            <w:pPr>
              <w:jc w:val="center"/>
              <w:rPr>
                <w:rFonts w:ascii="Cambria" w:hAnsi="Cambria"/>
                <w:b/>
                <w:bCs/>
                <w:sz w:val="20"/>
                <w:szCs w:val="20"/>
                <w:lang w:val="pt-BR"/>
              </w:rPr>
            </w:pPr>
            <w:r w:rsidRPr="0027062B">
              <w:rPr>
                <w:rFonts w:ascii="Cambria" w:hAnsi="Cambria"/>
                <w:b/>
                <w:sz w:val="20"/>
                <w:szCs w:val="20"/>
                <w:lang w:val="pt-BR"/>
              </w:rPr>
              <w:t>Notificação da petição ao Estado:</w:t>
            </w:r>
          </w:p>
        </w:tc>
        <w:tc>
          <w:tcPr>
            <w:tcW w:w="5760" w:type="dxa"/>
          </w:tcPr>
          <w:p w14:paraId="58485921" w14:textId="4E96D2A3" w:rsidR="0038732A" w:rsidRPr="0027062B" w:rsidRDefault="0038732A" w:rsidP="0038732A">
            <w:pPr>
              <w:jc w:val="both"/>
              <w:rPr>
                <w:rFonts w:asciiTheme="majorHAnsi" w:hAnsiTheme="majorHAnsi"/>
                <w:bCs/>
                <w:sz w:val="20"/>
                <w:szCs w:val="20"/>
                <w:lang w:val="pt-BR"/>
              </w:rPr>
            </w:pPr>
            <w:r w:rsidRPr="0027062B">
              <w:rPr>
                <w:rFonts w:asciiTheme="majorHAnsi" w:hAnsiTheme="majorHAnsi"/>
                <w:sz w:val="20"/>
                <w:szCs w:val="20"/>
              </w:rPr>
              <w:t>6 de maio de 2019</w:t>
            </w:r>
          </w:p>
        </w:tc>
      </w:tr>
      <w:tr w:rsidR="0038732A" w:rsidRPr="0027062B" w14:paraId="1EC979C3" w14:textId="77777777" w:rsidTr="00942996">
        <w:tc>
          <w:tcPr>
            <w:tcW w:w="3600" w:type="dxa"/>
            <w:tcBorders>
              <w:top w:val="single" w:sz="6" w:space="0" w:color="auto"/>
              <w:bottom w:val="single" w:sz="6" w:space="0" w:color="auto"/>
            </w:tcBorders>
            <w:shd w:val="clear" w:color="auto" w:fill="FFC000"/>
            <w:vAlign w:val="center"/>
          </w:tcPr>
          <w:p w14:paraId="3708E507" w14:textId="08B88381" w:rsidR="0038732A" w:rsidRPr="0027062B" w:rsidRDefault="0038732A" w:rsidP="0038732A">
            <w:pPr>
              <w:jc w:val="center"/>
              <w:rPr>
                <w:rFonts w:ascii="Cambria" w:hAnsi="Cambria"/>
                <w:b/>
                <w:bCs/>
                <w:sz w:val="20"/>
                <w:szCs w:val="20"/>
                <w:lang w:val="pt-BR"/>
              </w:rPr>
            </w:pPr>
            <w:r w:rsidRPr="0027062B">
              <w:rPr>
                <w:rFonts w:ascii="Cambria" w:hAnsi="Cambria"/>
                <w:b/>
                <w:sz w:val="20"/>
                <w:szCs w:val="20"/>
                <w:lang w:val="pt-BR"/>
              </w:rPr>
              <w:t>Primeira resposta do Estado:</w:t>
            </w:r>
          </w:p>
        </w:tc>
        <w:tc>
          <w:tcPr>
            <w:tcW w:w="5760" w:type="dxa"/>
          </w:tcPr>
          <w:p w14:paraId="6B47064C" w14:textId="4068158C" w:rsidR="0038732A" w:rsidRPr="0027062B" w:rsidRDefault="0038732A" w:rsidP="0038732A">
            <w:pPr>
              <w:jc w:val="both"/>
              <w:rPr>
                <w:rFonts w:asciiTheme="majorHAnsi" w:hAnsiTheme="majorHAnsi"/>
                <w:bCs/>
                <w:sz w:val="20"/>
                <w:szCs w:val="20"/>
                <w:lang w:val="pt-BR"/>
              </w:rPr>
            </w:pPr>
            <w:r w:rsidRPr="0027062B">
              <w:rPr>
                <w:rFonts w:asciiTheme="majorHAnsi" w:hAnsiTheme="majorHAnsi"/>
                <w:sz w:val="20"/>
                <w:szCs w:val="20"/>
              </w:rPr>
              <w:t>6 de agosto de 2019</w:t>
            </w:r>
          </w:p>
        </w:tc>
      </w:tr>
      <w:tr w:rsidR="0038732A" w:rsidRPr="00054B59" w14:paraId="1D4E6BC2" w14:textId="77777777" w:rsidTr="00942996">
        <w:tc>
          <w:tcPr>
            <w:tcW w:w="3600" w:type="dxa"/>
            <w:tcBorders>
              <w:top w:val="single" w:sz="6" w:space="0" w:color="auto"/>
              <w:bottom w:val="single" w:sz="6" w:space="0" w:color="auto"/>
            </w:tcBorders>
            <w:shd w:val="clear" w:color="auto" w:fill="FFC000"/>
            <w:vAlign w:val="center"/>
          </w:tcPr>
          <w:p w14:paraId="1AEB492C" w14:textId="1664582B" w:rsidR="0038732A" w:rsidRPr="0027062B" w:rsidRDefault="0038732A" w:rsidP="0038732A">
            <w:pPr>
              <w:jc w:val="center"/>
              <w:rPr>
                <w:rFonts w:ascii="Cambria" w:hAnsi="Cambria"/>
                <w:b/>
                <w:sz w:val="20"/>
                <w:szCs w:val="20"/>
                <w:lang w:val="pt-BR"/>
              </w:rPr>
            </w:pPr>
            <w:r w:rsidRPr="0027062B">
              <w:rPr>
                <w:rFonts w:ascii="Cambria" w:hAnsi="Cambria"/>
                <w:b/>
                <w:sz w:val="20"/>
                <w:szCs w:val="20"/>
                <w:lang w:val="pt-BR"/>
              </w:rPr>
              <w:t>Observações adicionais da parte peticionária:</w:t>
            </w:r>
          </w:p>
        </w:tc>
        <w:tc>
          <w:tcPr>
            <w:tcW w:w="5760" w:type="dxa"/>
          </w:tcPr>
          <w:p w14:paraId="4F62D33B" w14:textId="30A1F44B" w:rsidR="0038732A" w:rsidRPr="0027062B" w:rsidRDefault="0038732A" w:rsidP="0038732A">
            <w:pPr>
              <w:jc w:val="both"/>
              <w:rPr>
                <w:rFonts w:asciiTheme="majorHAnsi" w:hAnsiTheme="majorHAnsi"/>
                <w:bCs/>
                <w:sz w:val="20"/>
                <w:szCs w:val="20"/>
                <w:lang w:val="pt-BR"/>
              </w:rPr>
            </w:pPr>
            <w:r w:rsidRPr="0027062B">
              <w:rPr>
                <w:rFonts w:asciiTheme="majorHAnsi" w:hAnsiTheme="majorHAnsi"/>
                <w:sz w:val="20"/>
                <w:szCs w:val="20"/>
                <w:lang w:val="pt-BR"/>
              </w:rPr>
              <w:t>25 de novembro de 2019; 2 de março de 2021; 4 de janeiro de 2022; 3, 5 y 6 de maio de 2022</w:t>
            </w:r>
          </w:p>
        </w:tc>
      </w:tr>
    </w:tbl>
    <w:p w14:paraId="0FC6E9E8" w14:textId="67164F14" w:rsidR="003239B8" w:rsidRPr="0027062B" w:rsidRDefault="003239B8" w:rsidP="003239B8">
      <w:pPr>
        <w:spacing w:before="240" w:after="240"/>
        <w:ind w:firstLine="720"/>
        <w:jc w:val="both"/>
        <w:rPr>
          <w:rFonts w:asciiTheme="majorHAnsi" w:hAnsiTheme="majorHAnsi"/>
          <w:b/>
          <w:bCs/>
          <w:sz w:val="20"/>
          <w:szCs w:val="20"/>
          <w:lang w:val="pt-BR"/>
        </w:rPr>
      </w:pPr>
      <w:r w:rsidRPr="0027062B">
        <w:rPr>
          <w:rFonts w:asciiTheme="majorHAnsi" w:hAnsiTheme="majorHAnsi"/>
          <w:b/>
          <w:bCs/>
          <w:sz w:val="20"/>
          <w:szCs w:val="20"/>
          <w:lang w:val="pt-BR"/>
        </w:rPr>
        <w:t xml:space="preserve">III. </w:t>
      </w:r>
      <w:r w:rsidRPr="0027062B">
        <w:rPr>
          <w:rFonts w:asciiTheme="majorHAnsi" w:hAnsiTheme="majorHAnsi"/>
          <w:b/>
          <w:bCs/>
          <w:sz w:val="20"/>
          <w:szCs w:val="20"/>
          <w:lang w:val="pt-BR"/>
        </w:rPr>
        <w:tab/>
      </w:r>
      <w:r w:rsidR="004566F5" w:rsidRPr="0027062B">
        <w:rPr>
          <w:rFonts w:asciiTheme="majorHAnsi" w:hAnsiTheme="majorHAnsi"/>
          <w:b/>
          <w:bCs/>
          <w:sz w:val="20"/>
          <w:szCs w:val="20"/>
          <w:lang w:val="pt-BR"/>
        </w:rPr>
        <w:t>COMPETÊNCIA</w:t>
      </w:r>
      <w:r w:rsidR="00EE00E9" w:rsidRPr="0027062B">
        <w:rPr>
          <w:rFonts w:asciiTheme="majorHAnsi" w:hAnsiTheme="majorHAnsi"/>
          <w:b/>
          <w:bCs/>
          <w:sz w:val="20"/>
          <w:szCs w:val="20"/>
          <w:lang w:val="pt-BR"/>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27062B" w14:paraId="7D299FC7" w14:textId="77777777" w:rsidTr="00EA48BB">
        <w:trPr>
          <w:cantSplit/>
        </w:trPr>
        <w:tc>
          <w:tcPr>
            <w:tcW w:w="3561" w:type="dxa"/>
            <w:tcBorders>
              <w:top w:val="single" w:sz="4" w:space="0" w:color="auto"/>
              <w:bottom w:val="single" w:sz="6" w:space="0" w:color="auto"/>
            </w:tcBorders>
            <w:shd w:val="clear" w:color="auto" w:fill="FFC000"/>
            <w:vAlign w:val="center"/>
          </w:tcPr>
          <w:p w14:paraId="5D0830E9" w14:textId="261E9F9E" w:rsidR="003239B8" w:rsidRPr="0027062B" w:rsidRDefault="004566F5" w:rsidP="008D2290">
            <w:pPr>
              <w:jc w:val="center"/>
              <w:rPr>
                <w:rFonts w:ascii="Cambria" w:hAnsi="Cambria"/>
                <w:b/>
                <w:bCs/>
                <w:i/>
                <w:sz w:val="20"/>
                <w:szCs w:val="20"/>
                <w:lang w:val="pt-BR"/>
              </w:rPr>
            </w:pPr>
            <w:r w:rsidRPr="0027062B">
              <w:rPr>
                <w:rFonts w:ascii="Cambria" w:hAnsi="Cambria"/>
                <w:b/>
                <w:bCs/>
                <w:sz w:val="20"/>
                <w:szCs w:val="20"/>
                <w:lang w:val="pt-BR"/>
              </w:rPr>
              <w:t>Competência</w:t>
            </w:r>
            <w:r w:rsidR="003239B8" w:rsidRPr="0027062B">
              <w:rPr>
                <w:rFonts w:ascii="Cambria" w:hAnsi="Cambria"/>
                <w:b/>
                <w:bCs/>
                <w:i/>
                <w:sz w:val="20"/>
                <w:szCs w:val="20"/>
                <w:lang w:val="pt-BR"/>
              </w:rPr>
              <w:t xml:space="preserve"> Ratione personae:</w:t>
            </w:r>
          </w:p>
        </w:tc>
        <w:tc>
          <w:tcPr>
            <w:tcW w:w="5776" w:type="dxa"/>
            <w:vAlign w:val="center"/>
          </w:tcPr>
          <w:p w14:paraId="1E494D5D" w14:textId="36DBB5AA" w:rsidR="003239B8" w:rsidRPr="0027062B" w:rsidRDefault="00A004BB" w:rsidP="008D2290">
            <w:pPr>
              <w:rPr>
                <w:rFonts w:ascii="Cambria" w:hAnsi="Cambria"/>
                <w:bCs/>
                <w:sz w:val="20"/>
                <w:szCs w:val="20"/>
                <w:lang w:val="pt-BR"/>
              </w:rPr>
            </w:pPr>
            <w:r w:rsidRPr="0027062B">
              <w:rPr>
                <w:rFonts w:ascii="Cambria" w:hAnsi="Cambria"/>
                <w:bCs/>
                <w:sz w:val="20"/>
                <w:szCs w:val="20"/>
                <w:lang w:val="pt-BR"/>
              </w:rPr>
              <w:t>S</w:t>
            </w:r>
            <w:r w:rsidR="00C677D9" w:rsidRPr="0027062B">
              <w:rPr>
                <w:rFonts w:ascii="Cambria" w:hAnsi="Cambria"/>
                <w:bCs/>
                <w:sz w:val="20"/>
                <w:szCs w:val="20"/>
                <w:lang w:val="pt-BR"/>
              </w:rPr>
              <w:t>im</w:t>
            </w:r>
          </w:p>
        </w:tc>
      </w:tr>
      <w:tr w:rsidR="003239B8" w:rsidRPr="0027062B" w14:paraId="54503A4F" w14:textId="77777777" w:rsidTr="00EA48BB">
        <w:trPr>
          <w:cantSplit/>
        </w:trPr>
        <w:tc>
          <w:tcPr>
            <w:tcW w:w="3561" w:type="dxa"/>
            <w:tcBorders>
              <w:top w:val="single" w:sz="6" w:space="0" w:color="auto"/>
              <w:bottom w:val="single" w:sz="6" w:space="0" w:color="auto"/>
            </w:tcBorders>
            <w:shd w:val="clear" w:color="auto" w:fill="FFC000"/>
            <w:vAlign w:val="center"/>
          </w:tcPr>
          <w:p w14:paraId="40E3A1EF" w14:textId="0AF8B8AF" w:rsidR="003239B8" w:rsidRPr="0027062B" w:rsidRDefault="004566F5" w:rsidP="008D2290">
            <w:pPr>
              <w:jc w:val="center"/>
              <w:rPr>
                <w:rFonts w:ascii="Cambria" w:hAnsi="Cambria"/>
                <w:b/>
                <w:bCs/>
                <w:sz w:val="20"/>
                <w:szCs w:val="20"/>
                <w:lang w:val="pt-BR"/>
              </w:rPr>
            </w:pPr>
            <w:r w:rsidRPr="0027062B">
              <w:rPr>
                <w:rFonts w:ascii="Cambria" w:hAnsi="Cambria"/>
                <w:b/>
                <w:bCs/>
                <w:sz w:val="20"/>
                <w:szCs w:val="20"/>
                <w:lang w:val="pt-BR"/>
              </w:rPr>
              <w:t>Competência</w:t>
            </w:r>
            <w:r w:rsidR="003239B8" w:rsidRPr="0027062B">
              <w:rPr>
                <w:rFonts w:ascii="Cambria" w:hAnsi="Cambria"/>
                <w:b/>
                <w:bCs/>
                <w:i/>
                <w:sz w:val="20"/>
                <w:szCs w:val="20"/>
                <w:lang w:val="pt-BR"/>
              </w:rPr>
              <w:t xml:space="preserve"> Ratione loci</w:t>
            </w:r>
            <w:r w:rsidR="003239B8" w:rsidRPr="0027062B">
              <w:rPr>
                <w:rFonts w:ascii="Cambria" w:hAnsi="Cambria"/>
                <w:b/>
                <w:bCs/>
                <w:sz w:val="20"/>
                <w:szCs w:val="20"/>
                <w:lang w:val="pt-BR"/>
              </w:rPr>
              <w:t>:</w:t>
            </w:r>
          </w:p>
        </w:tc>
        <w:tc>
          <w:tcPr>
            <w:tcW w:w="5776" w:type="dxa"/>
            <w:vAlign w:val="center"/>
          </w:tcPr>
          <w:p w14:paraId="77C8256A" w14:textId="5D3B16C6" w:rsidR="003239B8" w:rsidRPr="0027062B" w:rsidRDefault="00A004BB" w:rsidP="008D2290">
            <w:pPr>
              <w:rPr>
                <w:rFonts w:ascii="Cambria" w:hAnsi="Cambria"/>
                <w:bCs/>
                <w:sz w:val="20"/>
                <w:szCs w:val="20"/>
                <w:lang w:val="pt-BR"/>
              </w:rPr>
            </w:pPr>
            <w:r w:rsidRPr="0027062B">
              <w:rPr>
                <w:rFonts w:ascii="Cambria" w:hAnsi="Cambria"/>
                <w:bCs/>
                <w:sz w:val="20"/>
                <w:szCs w:val="20"/>
                <w:lang w:val="pt-BR"/>
              </w:rPr>
              <w:t>S</w:t>
            </w:r>
            <w:r w:rsidR="00C677D9" w:rsidRPr="0027062B">
              <w:rPr>
                <w:rFonts w:ascii="Cambria" w:hAnsi="Cambria"/>
                <w:bCs/>
                <w:sz w:val="20"/>
                <w:szCs w:val="20"/>
                <w:lang w:val="pt-BR"/>
              </w:rPr>
              <w:t>im</w:t>
            </w:r>
          </w:p>
        </w:tc>
      </w:tr>
      <w:tr w:rsidR="003239B8" w:rsidRPr="0027062B" w14:paraId="6618D96A" w14:textId="77777777" w:rsidTr="00EA48BB">
        <w:trPr>
          <w:cantSplit/>
        </w:trPr>
        <w:tc>
          <w:tcPr>
            <w:tcW w:w="3561" w:type="dxa"/>
            <w:tcBorders>
              <w:top w:val="single" w:sz="6" w:space="0" w:color="auto"/>
              <w:bottom w:val="single" w:sz="6" w:space="0" w:color="auto"/>
            </w:tcBorders>
            <w:shd w:val="clear" w:color="auto" w:fill="FFC000"/>
            <w:vAlign w:val="center"/>
          </w:tcPr>
          <w:p w14:paraId="24D9CAA2" w14:textId="4613C34A" w:rsidR="003239B8" w:rsidRPr="0027062B" w:rsidRDefault="004566F5" w:rsidP="008D2290">
            <w:pPr>
              <w:jc w:val="center"/>
              <w:rPr>
                <w:rFonts w:ascii="Cambria" w:hAnsi="Cambria"/>
                <w:b/>
                <w:bCs/>
                <w:sz w:val="20"/>
                <w:szCs w:val="20"/>
                <w:lang w:val="pt-BR"/>
              </w:rPr>
            </w:pPr>
            <w:r w:rsidRPr="0027062B">
              <w:rPr>
                <w:rFonts w:ascii="Cambria" w:hAnsi="Cambria"/>
                <w:b/>
                <w:bCs/>
                <w:sz w:val="20"/>
                <w:szCs w:val="20"/>
                <w:lang w:val="pt-BR"/>
              </w:rPr>
              <w:t>Competência</w:t>
            </w:r>
            <w:r w:rsidR="003239B8" w:rsidRPr="0027062B">
              <w:rPr>
                <w:rFonts w:ascii="Cambria" w:hAnsi="Cambria"/>
                <w:b/>
                <w:bCs/>
                <w:i/>
                <w:sz w:val="20"/>
                <w:szCs w:val="20"/>
                <w:lang w:val="pt-BR"/>
              </w:rPr>
              <w:t xml:space="preserve"> Ratione temporis</w:t>
            </w:r>
            <w:r w:rsidR="003239B8" w:rsidRPr="0027062B">
              <w:rPr>
                <w:rFonts w:ascii="Cambria" w:hAnsi="Cambria"/>
                <w:b/>
                <w:bCs/>
                <w:sz w:val="20"/>
                <w:szCs w:val="20"/>
                <w:lang w:val="pt-BR"/>
              </w:rPr>
              <w:t>:</w:t>
            </w:r>
          </w:p>
        </w:tc>
        <w:tc>
          <w:tcPr>
            <w:tcW w:w="5776" w:type="dxa"/>
            <w:vAlign w:val="center"/>
          </w:tcPr>
          <w:p w14:paraId="523F6BD6" w14:textId="6A1F2450" w:rsidR="003239B8" w:rsidRPr="0027062B" w:rsidRDefault="00A004BB" w:rsidP="008D2290">
            <w:pPr>
              <w:rPr>
                <w:rFonts w:ascii="Cambria" w:hAnsi="Cambria"/>
                <w:bCs/>
                <w:sz w:val="20"/>
                <w:szCs w:val="20"/>
                <w:lang w:val="pt-BR"/>
              </w:rPr>
            </w:pPr>
            <w:r w:rsidRPr="0027062B">
              <w:rPr>
                <w:rFonts w:ascii="Cambria" w:hAnsi="Cambria"/>
                <w:bCs/>
                <w:sz w:val="20"/>
                <w:szCs w:val="20"/>
                <w:lang w:val="pt-BR"/>
              </w:rPr>
              <w:t>S</w:t>
            </w:r>
            <w:r w:rsidR="00C677D9" w:rsidRPr="0027062B">
              <w:rPr>
                <w:rFonts w:ascii="Cambria" w:hAnsi="Cambria"/>
                <w:bCs/>
                <w:sz w:val="20"/>
                <w:szCs w:val="20"/>
                <w:lang w:val="pt-BR"/>
              </w:rPr>
              <w:t>im</w:t>
            </w:r>
          </w:p>
        </w:tc>
      </w:tr>
      <w:tr w:rsidR="003239B8" w:rsidRPr="00054B59" w14:paraId="34C2A0A9" w14:textId="77777777" w:rsidTr="00EA48BB">
        <w:trPr>
          <w:cantSplit/>
        </w:trPr>
        <w:tc>
          <w:tcPr>
            <w:tcW w:w="3561" w:type="dxa"/>
            <w:tcBorders>
              <w:top w:val="single" w:sz="6" w:space="0" w:color="auto"/>
              <w:bottom w:val="single" w:sz="6" w:space="0" w:color="auto"/>
            </w:tcBorders>
            <w:shd w:val="clear" w:color="auto" w:fill="FFC000"/>
            <w:vAlign w:val="center"/>
          </w:tcPr>
          <w:p w14:paraId="6259AE31" w14:textId="19AB303F" w:rsidR="003239B8" w:rsidRPr="0027062B" w:rsidRDefault="004566F5" w:rsidP="008D2290">
            <w:pPr>
              <w:jc w:val="center"/>
              <w:rPr>
                <w:rFonts w:ascii="Cambria" w:hAnsi="Cambria"/>
                <w:b/>
                <w:bCs/>
                <w:sz w:val="20"/>
                <w:szCs w:val="20"/>
                <w:lang w:val="pt-BR"/>
              </w:rPr>
            </w:pPr>
            <w:r w:rsidRPr="0027062B">
              <w:rPr>
                <w:rFonts w:ascii="Cambria" w:hAnsi="Cambria"/>
                <w:b/>
                <w:bCs/>
                <w:sz w:val="20"/>
                <w:szCs w:val="20"/>
                <w:lang w:val="pt-BR"/>
              </w:rPr>
              <w:t>Competência</w:t>
            </w:r>
            <w:r w:rsidR="003239B8" w:rsidRPr="0027062B">
              <w:rPr>
                <w:rFonts w:ascii="Cambria" w:hAnsi="Cambria"/>
                <w:b/>
                <w:bCs/>
                <w:i/>
                <w:sz w:val="20"/>
                <w:szCs w:val="20"/>
                <w:lang w:val="pt-BR"/>
              </w:rPr>
              <w:t xml:space="preserve"> Ratione materia</w:t>
            </w:r>
            <w:r w:rsidR="00EE00E9" w:rsidRPr="0027062B">
              <w:rPr>
                <w:rFonts w:ascii="Cambria" w:hAnsi="Cambria"/>
                <w:b/>
                <w:bCs/>
                <w:i/>
                <w:sz w:val="20"/>
                <w:szCs w:val="20"/>
                <w:lang w:val="pt-BR"/>
              </w:rPr>
              <w:t>e</w:t>
            </w:r>
            <w:r w:rsidR="003239B8" w:rsidRPr="0027062B">
              <w:rPr>
                <w:rFonts w:ascii="Cambria" w:hAnsi="Cambria"/>
                <w:b/>
                <w:bCs/>
                <w:sz w:val="20"/>
                <w:szCs w:val="20"/>
                <w:lang w:val="pt-BR"/>
              </w:rPr>
              <w:t>:</w:t>
            </w:r>
          </w:p>
        </w:tc>
        <w:tc>
          <w:tcPr>
            <w:tcW w:w="5776" w:type="dxa"/>
            <w:vAlign w:val="center"/>
          </w:tcPr>
          <w:p w14:paraId="257C8337" w14:textId="208A5C9D" w:rsidR="003239B8" w:rsidRPr="0027062B" w:rsidRDefault="00A004BB" w:rsidP="008D2290">
            <w:pPr>
              <w:jc w:val="both"/>
              <w:rPr>
                <w:rFonts w:ascii="Cambria" w:hAnsi="Cambria"/>
                <w:bCs/>
                <w:sz w:val="20"/>
                <w:szCs w:val="20"/>
                <w:lang w:val="pt-BR"/>
              </w:rPr>
            </w:pPr>
            <w:r w:rsidRPr="0027062B">
              <w:rPr>
                <w:rFonts w:ascii="Cambria" w:hAnsi="Cambria"/>
                <w:bCs/>
                <w:sz w:val="20"/>
                <w:szCs w:val="20"/>
                <w:lang w:val="pt-BR" w:bidi="es-ES"/>
              </w:rPr>
              <w:t>S</w:t>
            </w:r>
            <w:r w:rsidR="00C677D9" w:rsidRPr="0027062B">
              <w:rPr>
                <w:rFonts w:ascii="Cambria" w:hAnsi="Cambria"/>
                <w:bCs/>
                <w:sz w:val="20"/>
                <w:szCs w:val="20"/>
                <w:lang w:val="pt-BR" w:bidi="es-ES"/>
              </w:rPr>
              <w:t>im</w:t>
            </w:r>
            <w:r w:rsidRPr="0027062B">
              <w:rPr>
                <w:rFonts w:ascii="Cambria" w:hAnsi="Cambria"/>
                <w:bCs/>
                <w:sz w:val="20"/>
                <w:szCs w:val="20"/>
                <w:lang w:val="pt-BR" w:bidi="es-ES"/>
              </w:rPr>
              <w:t>, Conven</w:t>
            </w:r>
            <w:r w:rsidR="00A635B0" w:rsidRPr="0027062B">
              <w:rPr>
                <w:rFonts w:ascii="Cambria" w:hAnsi="Cambria"/>
                <w:bCs/>
                <w:sz w:val="20"/>
                <w:szCs w:val="20"/>
                <w:lang w:val="pt-BR" w:bidi="es-ES"/>
              </w:rPr>
              <w:t>ção</w:t>
            </w:r>
            <w:r w:rsidRPr="0027062B">
              <w:rPr>
                <w:rFonts w:ascii="Cambria" w:hAnsi="Cambria"/>
                <w:bCs/>
                <w:sz w:val="20"/>
                <w:szCs w:val="20"/>
                <w:lang w:val="pt-BR" w:bidi="es-ES"/>
              </w:rPr>
              <w:t xml:space="preserve"> Americana</w:t>
            </w:r>
            <w:r w:rsidR="000C0810" w:rsidRPr="0027062B">
              <w:rPr>
                <w:rFonts w:ascii="Cambria" w:hAnsi="Cambria"/>
                <w:bCs/>
                <w:sz w:val="20"/>
                <w:szCs w:val="20"/>
                <w:lang w:val="pt-BR" w:bidi="es-ES"/>
              </w:rPr>
              <w:t xml:space="preserve"> sobre </w:t>
            </w:r>
            <w:r w:rsidR="00DE35DF" w:rsidRPr="0027062B">
              <w:rPr>
                <w:rFonts w:ascii="Cambria" w:hAnsi="Cambria"/>
                <w:bCs/>
                <w:sz w:val="20"/>
                <w:szCs w:val="20"/>
                <w:lang w:val="pt-BR" w:bidi="es-ES"/>
              </w:rPr>
              <w:t>Direito</w:t>
            </w:r>
            <w:r w:rsidR="000C0810" w:rsidRPr="0027062B">
              <w:rPr>
                <w:rFonts w:ascii="Cambria" w:hAnsi="Cambria"/>
                <w:bCs/>
                <w:sz w:val="20"/>
                <w:szCs w:val="20"/>
                <w:lang w:val="pt-BR" w:bidi="es-ES"/>
              </w:rPr>
              <w:t>s Humano</w:t>
            </w:r>
            <w:r w:rsidR="00244318" w:rsidRPr="0027062B">
              <w:rPr>
                <w:rFonts w:ascii="Cambria" w:hAnsi="Cambria"/>
                <w:bCs/>
                <w:sz w:val="20"/>
                <w:szCs w:val="20"/>
                <w:lang w:val="pt-BR" w:bidi="es-ES"/>
              </w:rPr>
              <w:t>s</w:t>
            </w:r>
            <w:r w:rsidR="000C0810" w:rsidRPr="0027062B">
              <w:rPr>
                <w:rStyle w:val="FootnoteReference"/>
                <w:rFonts w:ascii="Cambria" w:hAnsi="Cambria"/>
                <w:bCs/>
                <w:sz w:val="20"/>
                <w:szCs w:val="20"/>
                <w:lang w:val="pt-BR" w:bidi="es-ES"/>
              </w:rPr>
              <w:footnoteReference w:id="5"/>
            </w:r>
            <w:r w:rsidRPr="0027062B">
              <w:rPr>
                <w:rFonts w:ascii="Cambria" w:hAnsi="Cambria"/>
                <w:bCs/>
                <w:sz w:val="20"/>
                <w:szCs w:val="20"/>
                <w:lang w:val="pt-BR" w:bidi="es-ES"/>
              </w:rPr>
              <w:t xml:space="preserve"> (instrumento </w:t>
            </w:r>
            <w:r w:rsidR="00C677D9" w:rsidRPr="0027062B">
              <w:rPr>
                <w:rFonts w:ascii="Cambria" w:hAnsi="Cambria"/>
                <w:bCs/>
                <w:sz w:val="20"/>
                <w:szCs w:val="20"/>
                <w:lang w:val="pt-BR" w:bidi="es-ES"/>
              </w:rPr>
              <w:t>deposit</w:t>
            </w:r>
            <w:r w:rsidRPr="0027062B">
              <w:rPr>
                <w:rFonts w:ascii="Cambria" w:hAnsi="Cambria"/>
                <w:bCs/>
                <w:sz w:val="20"/>
                <w:szCs w:val="20"/>
                <w:lang w:val="pt-BR" w:bidi="es-ES"/>
              </w:rPr>
              <w:t>ado</w:t>
            </w:r>
            <w:r w:rsidR="00D846C9" w:rsidRPr="0027062B">
              <w:rPr>
                <w:rFonts w:ascii="Cambria" w:hAnsi="Cambria"/>
                <w:bCs/>
                <w:sz w:val="20"/>
                <w:szCs w:val="20"/>
                <w:lang w:val="pt-BR" w:bidi="es-ES"/>
              </w:rPr>
              <w:t xml:space="preserve"> </w:t>
            </w:r>
            <w:r w:rsidR="00C677D9" w:rsidRPr="0027062B">
              <w:rPr>
                <w:rFonts w:ascii="Cambria" w:hAnsi="Cambria"/>
                <w:bCs/>
                <w:sz w:val="20"/>
                <w:szCs w:val="20"/>
                <w:lang w:val="pt-BR" w:bidi="es-ES"/>
              </w:rPr>
              <w:t>em</w:t>
            </w:r>
            <w:r w:rsidR="00D846C9" w:rsidRPr="0027062B">
              <w:rPr>
                <w:rFonts w:ascii="Cambria" w:hAnsi="Cambria"/>
                <w:bCs/>
                <w:sz w:val="20"/>
                <w:szCs w:val="20"/>
                <w:lang w:val="pt-BR" w:bidi="es-ES"/>
              </w:rPr>
              <w:t xml:space="preserve"> </w:t>
            </w:r>
            <w:r w:rsidR="00A2139A" w:rsidRPr="0027062B">
              <w:rPr>
                <w:rFonts w:ascii="Cambria" w:hAnsi="Cambria"/>
                <w:bCs/>
                <w:sz w:val="20"/>
                <w:szCs w:val="20"/>
                <w:lang w:val="pt-BR" w:bidi="es-ES"/>
              </w:rPr>
              <w:t xml:space="preserve">25 de </w:t>
            </w:r>
            <w:r w:rsidR="006D6230" w:rsidRPr="0027062B">
              <w:rPr>
                <w:rFonts w:ascii="Cambria" w:hAnsi="Cambria"/>
                <w:bCs/>
                <w:sz w:val="20"/>
                <w:szCs w:val="20"/>
                <w:lang w:val="pt-BR" w:bidi="es-ES"/>
              </w:rPr>
              <w:t>setembro</w:t>
            </w:r>
            <w:r w:rsidR="00A2139A" w:rsidRPr="0027062B">
              <w:rPr>
                <w:rFonts w:ascii="Cambria" w:hAnsi="Cambria"/>
                <w:bCs/>
                <w:sz w:val="20"/>
                <w:szCs w:val="20"/>
                <w:lang w:val="pt-BR" w:bidi="es-ES"/>
              </w:rPr>
              <w:t xml:space="preserve"> de 1992</w:t>
            </w:r>
            <w:r w:rsidRPr="0027062B">
              <w:rPr>
                <w:rFonts w:ascii="Cambria" w:hAnsi="Cambria"/>
                <w:bCs/>
                <w:sz w:val="20"/>
                <w:szCs w:val="20"/>
                <w:lang w:val="pt-BR" w:bidi="es-ES"/>
              </w:rPr>
              <w:t>)</w:t>
            </w:r>
          </w:p>
        </w:tc>
      </w:tr>
    </w:tbl>
    <w:p w14:paraId="299A3868" w14:textId="3E71E58A" w:rsidR="003239B8" w:rsidRPr="0027062B" w:rsidRDefault="003239B8" w:rsidP="003239B8">
      <w:pPr>
        <w:spacing w:before="240" w:after="240"/>
        <w:ind w:firstLine="720"/>
        <w:jc w:val="both"/>
        <w:rPr>
          <w:rFonts w:asciiTheme="majorHAnsi" w:hAnsiTheme="majorHAnsi"/>
          <w:b/>
          <w:bCs/>
          <w:sz w:val="20"/>
          <w:szCs w:val="20"/>
          <w:lang w:val="pt-BR"/>
        </w:rPr>
      </w:pPr>
      <w:r w:rsidRPr="0027062B">
        <w:rPr>
          <w:rFonts w:asciiTheme="majorHAnsi" w:hAnsiTheme="majorHAnsi"/>
          <w:b/>
          <w:bCs/>
          <w:sz w:val="20"/>
          <w:szCs w:val="20"/>
          <w:lang w:val="pt-BR"/>
        </w:rPr>
        <w:t xml:space="preserve">IV. </w:t>
      </w:r>
      <w:r w:rsidRPr="0027062B">
        <w:rPr>
          <w:rFonts w:asciiTheme="majorHAnsi" w:hAnsiTheme="majorHAnsi"/>
          <w:b/>
          <w:bCs/>
          <w:sz w:val="20"/>
          <w:szCs w:val="20"/>
          <w:lang w:val="pt-BR"/>
        </w:rPr>
        <w:tab/>
      </w:r>
      <w:r w:rsidR="00EE00E9" w:rsidRPr="0027062B">
        <w:rPr>
          <w:rFonts w:asciiTheme="majorHAnsi" w:hAnsiTheme="majorHAnsi"/>
          <w:b/>
          <w:bCs/>
          <w:sz w:val="20"/>
          <w:szCs w:val="20"/>
          <w:lang w:val="pt-BR"/>
        </w:rPr>
        <w:t>DUPLICA</w:t>
      </w:r>
      <w:r w:rsidR="00A635B0" w:rsidRPr="0027062B">
        <w:rPr>
          <w:rFonts w:asciiTheme="majorHAnsi" w:hAnsiTheme="majorHAnsi"/>
          <w:b/>
          <w:bCs/>
          <w:sz w:val="20"/>
          <w:szCs w:val="20"/>
          <w:lang w:val="pt-BR"/>
        </w:rPr>
        <w:t>ÇÃO</w:t>
      </w:r>
      <w:r w:rsidR="00EE00E9" w:rsidRPr="0027062B">
        <w:rPr>
          <w:rFonts w:asciiTheme="majorHAnsi" w:hAnsiTheme="majorHAnsi"/>
          <w:b/>
          <w:bCs/>
          <w:color w:val="FFFFFF" w:themeColor="background1"/>
          <w:sz w:val="20"/>
          <w:szCs w:val="20"/>
          <w:lang w:val="pt-BR"/>
        </w:rPr>
        <w:t xml:space="preserve"> </w:t>
      </w:r>
      <w:r w:rsidR="004566F5" w:rsidRPr="0027062B">
        <w:rPr>
          <w:rFonts w:asciiTheme="majorHAnsi" w:hAnsiTheme="majorHAnsi"/>
          <w:b/>
          <w:bCs/>
          <w:sz w:val="20"/>
          <w:szCs w:val="20"/>
          <w:lang w:val="pt-BR"/>
        </w:rPr>
        <w:t>DE PROCEDIMENTOS E COISA JULGADA</w:t>
      </w:r>
      <w:r w:rsidR="004566F5" w:rsidRPr="0027062B">
        <w:rPr>
          <w:rFonts w:asciiTheme="majorHAnsi" w:hAnsiTheme="majorHAnsi"/>
          <w:b/>
          <w:bCs/>
          <w:i/>
          <w:sz w:val="20"/>
          <w:szCs w:val="20"/>
          <w:lang w:val="pt-BR"/>
        </w:rPr>
        <w:t xml:space="preserve"> </w:t>
      </w:r>
      <w:r w:rsidR="004566F5" w:rsidRPr="0027062B">
        <w:rPr>
          <w:rFonts w:asciiTheme="majorHAnsi" w:hAnsiTheme="majorHAnsi"/>
          <w:b/>
          <w:bCs/>
          <w:sz w:val="20"/>
          <w:szCs w:val="20"/>
          <w:lang w:val="pt-BR"/>
        </w:rPr>
        <w:t xml:space="preserve">INTERNACIONAL, CARACTERIZAÇÃO, </w:t>
      </w:r>
      <w:r w:rsidR="004566F5" w:rsidRPr="0027062B">
        <w:rPr>
          <w:rFonts w:asciiTheme="majorHAnsi" w:hAnsiTheme="majorHAnsi"/>
          <w:b/>
          <w:sz w:val="20"/>
          <w:szCs w:val="20"/>
          <w:lang w:val="pt-BR"/>
        </w:rPr>
        <w:t>ESGOTAMENTO DOS RECURSOS INTERNOS E PRAZO DE A</w:t>
      </w:r>
      <w:r w:rsidRPr="0027062B">
        <w:rPr>
          <w:rFonts w:asciiTheme="majorHAnsi" w:hAnsiTheme="majorHAnsi"/>
          <w:b/>
          <w:sz w:val="20"/>
          <w:szCs w:val="20"/>
          <w:lang w:val="pt-BR"/>
        </w:rPr>
        <w:t>PRESENTA</w:t>
      </w:r>
      <w:r w:rsidR="00A635B0" w:rsidRPr="0027062B">
        <w:rPr>
          <w:rFonts w:asciiTheme="majorHAnsi" w:hAnsiTheme="majorHAnsi"/>
          <w:b/>
          <w:sz w:val="20"/>
          <w:szCs w:val="20"/>
          <w:lang w:val="pt-BR"/>
        </w:rPr>
        <w:t>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27062B" w14:paraId="161C8568" w14:textId="77777777" w:rsidTr="00EA48BB">
        <w:trPr>
          <w:cantSplit/>
        </w:trPr>
        <w:tc>
          <w:tcPr>
            <w:tcW w:w="3564" w:type="dxa"/>
            <w:tcBorders>
              <w:top w:val="single" w:sz="4" w:space="0" w:color="auto"/>
              <w:bottom w:val="single" w:sz="6" w:space="0" w:color="auto"/>
            </w:tcBorders>
            <w:shd w:val="clear" w:color="auto" w:fill="FFC000"/>
            <w:vAlign w:val="center"/>
          </w:tcPr>
          <w:p w14:paraId="1C72AC6C" w14:textId="0A491E76" w:rsidR="00EE00E9" w:rsidRPr="0027062B" w:rsidRDefault="00EE00E9" w:rsidP="008D2290">
            <w:pPr>
              <w:jc w:val="center"/>
              <w:rPr>
                <w:rFonts w:ascii="Cambria" w:hAnsi="Cambria"/>
                <w:b/>
                <w:bCs/>
                <w:sz w:val="20"/>
                <w:szCs w:val="20"/>
                <w:lang w:val="pt-BR"/>
              </w:rPr>
            </w:pPr>
            <w:r w:rsidRPr="0027062B">
              <w:rPr>
                <w:rFonts w:ascii="Cambria" w:hAnsi="Cambria"/>
                <w:b/>
                <w:bCs/>
                <w:sz w:val="20"/>
                <w:szCs w:val="20"/>
                <w:lang w:val="pt-BR"/>
              </w:rPr>
              <w:t>Duplica</w:t>
            </w:r>
            <w:r w:rsidR="00A635B0" w:rsidRPr="0027062B">
              <w:rPr>
                <w:rFonts w:ascii="Cambria" w:hAnsi="Cambria"/>
                <w:b/>
                <w:bCs/>
                <w:sz w:val="20"/>
                <w:szCs w:val="20"/>
                <w:lang w:val="pt-BR"/>
              </w:rPr>
              <w:t>ção</w:t>
            </w:r>
            <w:r w:rsidRPr="0027062B">
              <w:rPr>
                <w:rFonts w:ascii="Cambria" w:hAnsi="Cambria"/>
                <w:b/>
                <w:bCs/>
                <w:sz w:val="20"/>
                <w:szCs w:val="20"/>
                <w:lang w:val="pt-BR"/>
              </w:rPr>
              <w:t xml:space="preserve"> de procedi</w:t>
            </w:r>
            <w:r w:rsidR="004566F5" w:rsidRPr="0027062B">
              <w:rPr>
                <w:rFonts w:ascii="Cambria" w:hAnsi="Cambria"/>
                <w:b/>
                <w:bCs/>
                <w:sz w:val="20"/>
                <w:szCs w:val="20"/>
                <w:lang w:val="pt-BR"/>
              </w:rPr>
              <w:t>mento</w:t>
            </w:r>
            <w:r w:rsidRPr="0027062B">
              <w:rPr>
                <w:rFonts w:ascii="Cambria" w:hAnsi="Cambria"/>
                <w:b/>
                <w:bCs/>
                <w:sz w:val="20"/>
                <w:szCs w:val="20"/>
                <w:lang w:val="pt-BR"/>
              </w:rPr>
              <w:t>s</w:t>
            </w:r>
            <w:r w:rsidR="00A635B0" w:rsidRPr="0027062B">
              <w:rPr>
                <w:rFonts w:ascii="Cambria" w:hAnsi="Cambria"/>
                <w:b/>
                <w:bCs/>
                <w:sz w:val="20"/>
                <w:szCs w:val="20"/>
                <w:lang w:val="pt-BR"/>
              </w:rPr>
              <w:t xml:space="preserve"> e </w:t>
            </w:r>
            <w:r w:rsidRPr="0027062B">
              <w:rPr>
                <w:rFonts w:ascii="Cambria" w:hAnsi="Cambria"/>
                <w:b/>
                <w:bCs/>
                <w:sz w:val="20"/>
                <w:szCs w:val="20"/>
                <w:lang w:val="pt-BR"/>
              </w:rPr>
              <w:t>co</w:t>
            </w:r>
            <w:r w:rsidR="00C677D9" w:rsidRPr="0027062B">
              <w:rPr>
                <w:rFonts w:ascii="Cambria" w:hAnsi="Cambria"/>
                <w:b/>
                <w:bCs/>
                <w:sz w:val="20"/>
                <w:szCs w:val="20"/>
                <w:lang w:val="pt-BR"/>
              </w:rPr>
              <w:t>i</w:t>
            </w:r>
            <w:r w:rsidRPr="0027062B">
              <w:rPr>
                <w:rFonts w:ascii="Cambria" w:hAnsi="Cambria"/>
                <w:b/>
                <w:bCs/>
                <w:sz w:val="20"/>
                <w:szCs w:val="20"/>
                <w:lang w:val="pt-BR"/>
              </w:rPr>
              <w:t>sa ju</w:t>
            </w:r>
            <w:r w:rsidR="00C677D9" w:rsidRPr="0027062B">
              <w:rPr>
                <w:rFonts w:ascii="Cambria" w:hAnsi="Cambria"/>
                <w:b/>
                <w:bCs/>
                <w:sz w:val="20"/>
                <w:szCs w:val="20"/>
                <w:lang w:val="pt-BR"/>
              </w:rPr>
              <w:t>l</w:t>
            </w:r>
            <w:r w:rsidRPr="0027062B">
              <w:rPr>
                <w:rFonts w:ascii="Cambria" w:hAnsi="Cambria"/>
                <w:b/>
                <w:bCs/>
                <w:sz w:val="20"/>
                <w:szCs w:val="20"/>
                <w:lang w:val="pt-BR"/>
              </w:rPr>
              <w:t>gada internacional:</w:t>
            </w:r>
          </w:p>
        </w:tc>
        <w:tc>
          <w:tcPr>
            <w:tcW w:w="5773" w:type="dxa"/>
            <w:vAlign w:val="center"/>
          </w:tcPr>
          <w:p w14:paraId="764D7F60" w14:textId="19B1712C" w:rsidR="00EE00E9" w:rsidRPr="0027062B" w:rsidRDefault="00A004BB" w:rsidP="008D2290">
            <w:pPr>
              <w:jc w:val="both"/>
              <w:rPr>
                <w:rFonts w:ascii="Cambria" w:hAnsi="Cambria"/>
                <w:bCs/>
                <w:sz w:val="20"/>
                <w:szCs w:val="20"/>
                <w:lang w:val="pt-BR"/>
              </w:rPr>
            </w:pPr>
            <w:r w:rsidRPr="0027062B">
              <w:rPr>
                <w:rFonts w:ascii="Cambria" w:hAnsi="Cambria"/>
                <w:bCs/>
                <w:sz w:val="20"/>
                <w:szCs w:val="20"/>
                <w:lang w:val="pt-BR"/>
              </w:rPr>
              <w:t>N</w:t>
            </w:r>
            <w:r w:rsidR="00DE35DF" w:rsidRPr="0027062B">
              <w:rPr>
                <w:rFonts w:ascii="Cambria" w:hAnsi="Cambria"/>
                <w:bCs/>
                <w:sz w:val="20"/>
                <w:szCs w:val="20"/>
                <w:lang w:val="pt-BR"/>
              </w:rPr>
              <w:t>ã</w:t>
            </w:r>
            <w:r w:rsidRPr="0027062B">
              <w:rPr>
                <w:rFonts w:ascii="Cambria" w:hAnsi="Cambria"/>
                <w:bCs/>
                <w:sz w:val="20"/>
                <w:szCs w:val="20"/>
                <w:lang w:val="pt-BR"/>
              </w:rPr>
              <w:t>o</w:t>
            </w:r>
          </w:p>
        </w:tc>
      </w:tr>
      <w:tr w:rsidR="003239B8" w:rsidRPr="0027062B" w14:paraId="3ED57BF3" w14:textId="77777777" w:rsidTr="00EA48BB">
        <w:trPr>
          <w:cantSplit/>
        </w:trPr>
        <w:tc>
          <w:tcPr>
            <w:tcW w:w="3564" w:type="dxa"/>
            <w:tcBorders>
              <w:top w:val="single" w:sz="4" w:space="0" w:color="auto"/>
              <w:bottom w:val="single" w:sz="6" w:space="0" w:color="auto"/>
            </w:tcBorders>
            <w:shd w:val="clear" w:color="auto" w:fill="FFC000"/>
            <w:vAlign w:val="center"/>
          </w:tcPr>
          <w:p w14:paraId="5F36A040" w14:textId="1CB72B3F" w:rsidR="003239B8" w:rsidRPr="0027062B" w:rsidRDefault="00DE35DF" w:rsidP="008D2290">
            <w:pPr>
              <w:jc w:val="center"/>
              <w:rPr>
                <w:rFonts w:ascii="Cambria" w:hAnsi="Cambria"/>
                <w:b/>
                <w:bCs/>
                <w:i/>
                <w:sz w:val="20"/>
                <w:szCs w:val="20"/>
                <w:lang w:val="pt-BR"/>
              </w:rPr>
            </w:pPr>
            <w:r w:rsidRPr="0027062B">
              <w:rPr>
                <w:rFonts w:ascii="Cambria" w:hAnsi="Cambria"/>
                <w:b/>
                <w:bCs/>
                <w:sz w:val="20"/>
                <w:szCs w:val="20"/>
                <w:lang w:val="pt-BR"/>
              </w:rPr>
              <w:t>Direito</w:t>
            </w:r>
            <w:r w:rsidR="003239B8" w:rsidRPr="0027062B">
              <w:rPr>
                <w:rFonts w:ascii="Cambria" w:hAnsi="Cambria"/>
                <w:b/>
                <w:bCs/>
                <w:sz w:val="20"/>
                <w:szCs w:val="20"/>
                <w:lang w:val="pt-BR"/>
              </w:rPr>
              <w:t>s declarados admis</w:t>
            </w:r>
            <w:r w:rsidR="00C677D9" w:rsidRPr="0027062B">
              <w:rPr>
                <w:rFonts w:ascii="Cambria" w:hAnsi="Cambria"/>
                <w:b/>
                <w:bCs/>
                <w:sz w:val="20"/>
                <w:szCs w:val="20"/>
                <w:lang w:val="pt-BR"/>
              </w:rPr>
              <w:t>sívei</w:t>
            </w:r>
            <w:r w:rsidR="003239B8" w:rsidRPr="0027062B">
              <w:rPr>
                <w:rFonts w:ascii="Cambria" w:hAnsi="Cambria"/>
                <w:b/>
                <w:bCs/>
                <w:sz w:val="20"/>
                <w:szCs w:val="20"/>
                <w:lang w:val="pt-BR"/>
              </w:rPr>
              <w:t>s</w:t>
            </w:r>
            <w:r w:rsidR="003239B8" w:rsidRPr="0027062B">
              <w:rPr>
                <w:rFonts w:ascii="Cambria" w:hAnsi="Cambria"/>
                <w:b/>
                <w:bCs/>
                <w:i/>
                <w:sz w:val="20"/>
                <w:szCs w:val="20"/>
                <w:lang w:val="pt-BR"/>
              </w:rPr>
              <w:t>:</w:t>
            </w:r>
          </w:p>
        </w:tc>
        <w:tc>
          <w:tcPr>
            <w:tcW w:w="5773" w:type="dxa"/>
            <w:vAlign w:val="center"/>
          </w:tcPr>
          <w:p w14:paraId="4DAE9D4D" w14:textId="7BD50047" w:rsidR="003239B8" w:rsidRPr="0027062B" w:rsidRDefault="004D33D7" w:rsidP="008D2290">
            <w:pPr>
              <w:jc w:val="both"/>
              <w:rPr>
                <w:rFonts w:ascii="Cambria" w:hAnsi="Cambria"/>
                <w:bCs/>
                <w:sz w:val="20"/>
                <w:szCs w:val="20"/>
                <w:lang w:val="pt-BR"/>
              </w:rPr>
            </w:pPr>
            <w:r w:rsidRPr="0027062B">
              <w:rPr>
                <w:rFonts w:ascii="Cambria" w:hAnsi="Cambria"/>
                <w:bCs/>
                <w:sz w:val="20"/>
                <w:szCs w:val="20"/>
                <w:lang w:val="pt-BR" w:bidi="es-ES"/>
              </w:rPr>
              <w:t>N</w:t>
            </w:r>
            <w:r w:rsidR="00244318" w:rsidRPr="0027062B">
              <w:rPr>
                <w:rFonts w:ascii="Cambria" w:hAnsi="Cambria"/>
                <w:bCs/>
                <w:sz w:val="20"/>
                <w:szCs w:val="20"/>
                <w:lang w:val="pt-BR" w:bidi="es-ES"/>
              </w:rPr>
              <w:t>ão se aplica</w:t>
            </w:r>
          </w:p>
        </w:tc>
      </w:tr>
      <w:tr w:rsidR="003239B8" w:rsidRPr="00054B59" w14:paraId="5702249F" w14:textId="77777777" w:rsidTr="00EA48BB">
        <w:trPr>
          <w:cantSplit/>
        </w:trPr>
        <w:tc>
          <w:tcPr>
            <w:tcW w:w="3564" w:type="dxa"/>
            <w:tcBorders>
              <w:top w:val="single" w:sz="6" w:space="0" w:color="auto"/>
              <w:bottom w:val="single" w:sz="6" w:space="0" w:color="auto"/>
            </w:tcBorders>
            <w:shd w:val="clear" w:color="auto" w:fill="FFC000"/>
            <w:vAlign w:val="center"/>
          </w:tcPr>
          <w:p w14:paraId="1F00DF1D" w14:textId="6CE7611D" w:rsidR="003239B8" w:rsidRPr="0027062B" w:rsidRDefault="00C677D9" w:rsidP="008D2290">
            <w:pPr>
              <w:jc w:val="center"/>
              <w:rPr>
                <w:rFonts w:ascii="Cambria" w:hAnsi="Cambria"/>
                <w:b/>
                <w:bCs/>
                <w:sz w:val="20"/>
                <w:szCs w:val="20"/>
                <w:lang w:val="pt-BR"/>
              </w:rPr>
            </w:pPr>
            <w:r w:rsidRPr="0027062B">
              <w:rPr>
                <w:rFonts w:ascii="Cambria" w:hAnsi="Cambria"/>
                <w:b/>
                <w:bCs/>
                <w:sz w:val="20"/>
                <w:szCs w:val="20"/>
                <w:lang w:val="pt-BR"/>
              </w:rPr>
              <w:t>Es</w:t>
            </w:r>
            <w:r w:rsidR="003239B8" w:rsidRPr="0027062B">
              <w:rPr>
                <w:rFonts w:ascii="Cambria" w:hAnsi="Cambria"/>
                <w:b/>
                <w:bCs/>
                <w:sz w:val="20"/>
                <w:szCs w:val="20"/>
                <w:lang w:val="pt-BR"/>
              </w:rPr>
              <w:t>gota</w:t>
            </w:r>
            <w:r w:rsidR="004566F5" w:rsidRPr="0027062B">
              <w:rPr>
                <w:rFonts w:ascii="Cambria" w:hAnsi="Cambria"/>
                <w:b/>
                <w:bCs/>
                <w:sz w:val="20"/>
                <w:szCs w:val="20"/>
                <w:lang w:val="pt-BR"/>
              </w:rPr>
              <w:t>mento</w:t>
            </w:r>
            <w:r w:rsidR="003239B8" w:rsidRPr="0027062B">
              <w:rPr>
                <w:rFonts w:ascii="Cambria" w:hAnsi="Cambria"/>
                <w:b/>
                <w:bCs/>
                <w:sz w:val="20"/>
                <w:szCs w:val="20"/>
                <w:lang w:val="pt-BR"/>
              </w:rPr>
              <w:t xml:space="preserve"> de recursos internos</w:t>
            </w:r>
            <w:r w:rsidR="00EE00E9" w:rsidRPr="0027062B">
              <w:rPr>
                <w:rFonts w:ascii="Cambria" w:hAnsi="Cambria"/>
                <w:b/>
                <w:bCs/>
                <w:sz w:val="20"/>
                <w:szCs w:val="20"/>
                <w:lang w:val="pt-BR"/>
              </w:rPr>
              <w:t xml:space="preserve"> o</w:t>
            </w:r>
            <w:r w:rsidRPr="0027062B">
              <w:rPr>
                <w:rFonts w:ascii="Cambria" w:hAnsi="Cambria"/>
                <w:b/>
                <w:bCs/>
                <w:sz w:val="20"/>
                <w:szCs w:val="20"/>
                <w:lang w:val="pt-BR"/>
              </w:rPr>
              <w:t>u</w:t>
            </w:r>
            <w:r w:rsidR="00EE00E9" w:rsidRPr="0027062B">
              <w:rPr>
                <w:rFonts w:ascii="Cambria" w:hAnsi="Cambria"/>
                <w:b/>
                <w:bCs/>
                <w:sz w:val="20"/>
                <w:szCs w:val="20"/>
                <w:lang w:val="pt-BR"/>
              </w:rPr>
              <w:t xml:space="preserve"> proced</w:t>
            </w:r>
            <w:r w:rsidRPr="0027062B">
              <w:rPr>
                <w:rFonts w:ascii="Cambria" w:hAnsi="Cambria"/>
                <w:b/>
                <w:bCs/>
                <w:sz w:val="20"/>
                <w:szCs w:val="20"/>
                <w:lang w:val="pt-BR"/>
              </w:rPr>
              <w:t>ê</w:t>
            </w:r>
            <w:r w:rsidR="00EE00E9" w:rsidRPr="0027062B">
              <w:rPr>
                <w:rFonts w:ascii="Cambria" w:hAnsi="Cambria"/>
                <w:b/>
                <w:bCs/>
                <w:sz w:val="20"/>
                <w:szCs w:val="20"/>
                <w:lang w:val="pt-BR"/>
              </w:rPr>
              <w:t>ncia de</w:t>
            </w:r>
            <w:r w:rsidR="00A635B0" w:rsidRPr="0027062B">
              <w:rPr>
                <w:rFonts w:ascii="Cambria" w:hAnsi="Cambria"/>
                <w:b/>
                <w:bCs/>
                <w:sz w:val="20"/>
                <w:szCs w:val="20"/>
                <w:lang w:val="pt-BR"/>
              </w:rPr>
              <w:t xml:space="preserve"> </w:t>
            </w:r>
            <w:r w:rsidR="00EE00E9" w:rsidRPr="0027062B">
              <w:rPr>
                <w:rFonts w:ascii="Cambria" w:hAnsi="Cambria"/>
                <w:b/>
                <w:bCs/>
                <w:sz w:val="20"/>
                <w:szCs w:val="20"/>
                <w:lang w:val="pt-BR"/>
              </w:rPr>
              <w:t>exce</w:t>
            </w:r>
            <w:r w:rsidR="00A635B0" w:rsidRPr="0027062B">
              <w:rPr>
                <w:rFonts w:ascii="Cambria" w:hAnsi="Cambria"/>
                <w:b/>
                <w:bCs/>
                <w:sz w:val="20"/>
                <w:szCs w:val="20"/>
                <w:lang w:val="pt-BR"/>
              </w:rPr>
              <w:t>ção</w:t>
            </w:r>
            <w:r w:rsidR="003239B8" w:rsidRPr="0027062B">
              <w:rPr>
                <w:rFonts w:ascii="Cambria" w:hAnsi="Cambria"/>
                <w:b/>
                <w:bCs/>
                <w:sz w:val="20"/>
                <w:szCs w:val="20"/>
                <w:lang w:val="pt-BR"/>
              </w:rPr>
              <w:t>:</w:t>
            </w:r>
          </w:p>
        </w:tc>
        <w:tc>
          <w:tcPr>
            <w:tcW w:w="5773" w:type="dxa"/>
            <w:vAlign w:val="center"/>
          </w:tcPr>
          <w:p w14:paraId="7F7C1A19" w14:textId="2FC28D19" w:rsidR="003239B8" w:rsidRPr="0027062B" w:rsidRDefault="004D33D7" w:rsidP="008D2290">
            <w:pPr>
              <w:rPr>
                <w:rFonts w:ascii="Cambria" w:hAnsi="Cambria"/>
                <w:bCs/>
                <w:sz w:val="20"/>
                <w:szCs w:val="20"/>
                <w:lang w:val="pt-BR"/>
              </w:rPr>
            </w:pPr>
            <w:r w:rsidRPr="0027062B">
              <w:rPr>
                <w:rFonts w:ascii="Cambria" w:hAnsi="Cambria"/>
                <w:bCs/>
                <w:sz w:val="20"/>
                <w:szCs w:val="20"/>
                <w:lang w:val="pt-BR" w:bidi="es-ES"/>
              </w:rPr>
              <w:t>N</w:t>
            </w:r>
            <w:r w:rsidR="00DE35DF" w:rsidRPr="0027062B">
              <w:rPr>
                <w:rFonts w:ascii="Cambria" w:hAnsi="Cambria"/>
                <w:bCs/>
                <w:sz w:val="20"/>
                <w:szCs w:val="20"/>
                <w:lang w:val="pt-BR" w:bidi="es-ES"/>
              </w:rPr>
              <w:t>ã</w:t>
            </w:r>
            <w:r w:rsidRPr="0027062B">
              <w:rPr>
                <w:rFonts w:ascii="Cambria" w:hAnsi="Cambria"/>
                <w:bCs/>
                <w:sz w:val="20"/>
                <w:szCs w:val="20"/>
                <w:lang w:val="pt-BR" w:bidi="es-ES"/>
              </w:rPr>
              <w:t xml:space="preserve">o, nos </w:t>
            </w:r>
            <w:r w:rsidR="00C677D9" w:rsidRPr="0027062B">
              <w:rPr>
                <w:rFonts w:ascii="Cambria" w:hAnsi="Cambria"/>
                <w:bCs/>
                <w:sz w:val="20"/>
                <w:szCs w:val="20"/>
                <w:lang w:val="pt-BR" w:bidi="es-ES"/>
              </w:rPr>
              <w:t>termos</w:t>
            </w:r>
            <w:r w:rsidR="00A635B0" w:rsidRPr="0027062B">
              <w:rPr>
                <w:rFonts w:ascii="Cambria" w:hAnsi="Cambria"/>
                <w:bCs/>
                <w:sz w:val="20"/>
                <w:szCs w:val="20"/>
                <w:lang w:val="pt-BR" w:bidi="es-ES"/>
              </w:rPr>
              <w:t xml:space="preserve"> da</w:t>
            </w:r>
            <w:r w:rsidR="00DE35DF" w:rsidRPr="0027062B">
              <w:rPr>
                <w:rFonts w:ascii="Cambria" w:hAnsi="Cambria"/>
                <w:bCs/>
                <w:sz w:val="20"/>
                <w:szCs w:val="20"/>
                <w:lang w:val="pt-BR" w:bidi="es-ES"/>
              </w:rPr>
              <w:t xml:space="preserve"> </w:t>
            </w:r>
            <w:r w:rsidRPr="0027062B">
              <w:rPr>
                <w:rFonts w:ascii="Cambria" w:hAnsi="Cambria"/>
                <w:bCs/>
                <w:sz w:val="20"/>
                <w:szCs w:val="20"/>
                <w:lang w:val="pt-BR" w:bidi="es-ES"/>
              </w:rPr>
              <w:t>Se</w:t>
            </w:r>
            <w:r w:rsidR="004566F5" w:rsidRPr="0027062B">
              <w:rPr>
                <w:rFonts w:ascii="Cambria" w:hAnsi="Cambria"/>
                <w:bCs/>
                <w:sz w:val="20"/>
                <w:szCs w:val="20"/>
                <w:lang w:val="pt-BR" w:bidi="es-ES"/>
              </w:rPr>
              <w:t>ç</w:t>
            </w:r>
            <w:r w:rsidR="00A635B0" w:rsidRPr="0027062B">
              <w:rPr>
                <w:rFonts w:ascii="Cambria" w:hAnsi="Cambria"/>
                <w:bCs/>
                <w:sz w:val="20"/>
                <w:szCs w:val="20"/>
                <w:lang w:val="pt-BR" w:bidi="es-ES"/>
              </w:rPr>
              <w:t>ão</w:t>
            </w:r>
            <w:r w:rsidRPr="0027062B">
              <w:rPr>
                <w:rFonts w:ascii="Cambria" w:hAnsi="Cambria"/>
                <w:bCs/>
                <w:sz w:val="20"/>
                <w:szCs w:val="20"/>
                <w:lang w:val="pt-BR" w:bidi="es-ES"/>
              </w:rPr>
              <w:t xml:space="preserve"> VI</w:t>
            </w:r>
          </w:p>
        </w:tc>
      </w:tr>
      <w:tr w:rsidR="003239B8" w:rsidRPr="0027062B" w14:paraId="7A101B89" w14:textId="77777777" w:rsidTr="00EA48BB">
        <w:trPr>
          <w:cantSplit/>
        </w:trPr>
        <w:tc>
          <w:tcPr>
            <w:tcW w:w="3564" w:type="dxa"/>
            <w:tcBorders>
              <w:top w:val="single" w:sz="6" w:space="0" w:color="auto"/>
              <w:bottom w:val="single" w:sz="6" w:space="0" w:color="auto"/>
            </w:tcBorders>
            <w:shd w:val="clear" w:color="auto" w:fill="FFC000"/>
            <w:vAlign w:val="center"/>
          </w:tcPr>
          <w:p w14:paraId="0843C533" w14:textId="4DE8C711" w:rsidR="003239B8" w:rsidRPr="0027062B" w:rsidRDefault="00C677D9" w:rsidP="008D2290">
            <w:pPr>
              <w:jc w:val="center"/>
              <w:rPr>
                <w:rFonts w:ascii="Cambria" w:hAnsi="Cambria"/>
                <w:b/>
                <w:bCs/>
                <w:sz w:val="20"/>
                <w:szCs w:val="20"/>
                <w:lang w:val="pt-BR"/>
              </w:rPr>
            </w:pPr>
            <w:r w:rsidRPr="0027062B">
              <w:rPr>
                <w:rFonts w:ascii="Cambria" w:hAnsi="Cambria"/>
                <w:b/>
                <w:bCs/>
                <w:sz w:val="20"/>
                <w:szCs w:val="20"/>
                <w:lang w:val="pt-BR"/>
              </w:rPr>
              <w:t>Ap</w:t>
            </w:r>
            <w:r w:rsidR="003239B8" w:rsidRPr="0027062B">
              <w:rPr>
                <w:rFonts w:ascii="Cambria" w:hAnsi="Cambria"/>
                <w:b/>
                <w:bCs/>
                <w:sz w:val="20"/>
                <w:szCs w:val="20"/>
                <w:lang w:val="pt-BR"/>
              </w:rPr>
              <w:t>resenta</w:t>
            </w:r>
            <w:r w:rsidR="00A635B0" w:rsidRPr="0027062B">
              <w:rPr>
                <w:rFonts w:ascii="Cambria" w:hAnsi="Cambria"/>
                <w:b/>
                <w:bCs/>
                <w:sz w:val="20"/>
                <w:szCs w:val="20"/>
                <w:lang w:val="pt-BR"/>
              </w:rPr>
              <w:t>ção</w:t>
            </w:r>
            <w:r w:rsidR="003239B8" w:rsidRPr="0027062B">
              <w:rPr>
                <w:rFonts w:ascii="Cambria" w:hAnsi="Cambria"/>
                <w:b/>
                <w:bCs/>
                <w:sz w:val="20"/>
                <w:szCs w:val="20"/>
                <w:lang w:val="pt-BR"/>
              </w:rPr>
              <w:t xml:space="preserve"> dentro d</w:t>
            </w:r>
            <w:r w:rsidRPr="0027062B">
              <w:rPr>
                <w:rFonts w:ascii="Cambria" w:hAnsi="Cambria"/>
                <w:b/>
                <w:bCs/>
                <w:sz w:val="20"/>
                <w:szCs w:val="20"/>
                <w:lang w:val="pt-BR"/>
              </w:rPr>
              <w:t>o</w:t>
            </w:r>
            <w:r w:rsidR="003239B8" w:rsidRPr="0027062B">
              <w:rPr>
                <w:rFonts w:ascii="Cambria" w:hAnsi="Cambria"/>
                <w:b/>
                <w:bCs/>
                <w:sz w:val="20"/>
                <w:szCs w:val="20"/>
                <w:lang w:val="pt-BR"/>
              </w:rPr>
              <w:t xml:space="preserve"> p</w:t>
            </w:r>
            <w:r w:rsidRPr="0027062B">
              <w:rPr>
                <w:rFonts w:ascii="Cambria" w:hAnsi="Cambria"/>
                <w:b/>
                <w:bCs/>
                <w:sz w:val="20"/>
                <w:szCs w:val="20"/>
                <w:lang w:val="pt-BR"/>
              </w:rPr>
              <w:t>r</w:t>
            </w:r>
            <w:r w:rsidR="003239B8" w:rsidRPr="0027062B">
              <w:rPr>
                <w:rFonts w:ascii="Cambria" w:hAnsi="Cambria"/>
                <w:b/>
                <w:bCs/>
                <w:sz w:val="20"/>
                <w:szCs w:val="20"/>
                <w:lang w:val="pt-BR"/>
              </w:rPr>
              <w:t>azo:</w:t>
            </w:r>
          </w:p>
        </w:tc>
        <w:tc>
          <w:tcPr>
            <w:tcW w:w="5773" w:type="dxa"/>
            <w:vAlign w:val="center"/>
          </w:tcPr>
          <w:p w14:paraId="2AF0FC69" w14:textId="10A0CF14" w:rsidR="003239B8" w:rsidRPr="0027062B" w:rsidRDefault="00244318" w:rsidP="008D2290">
            <w:pPr>
              <w:rPr>
                <w:rFonts w:ascii="Cambria" w:hAnsi="Cambria"/>
                <w:bCs/>
                <w:sz w:val="20"/>
                <w:szCs w:val="20"/>
                <w:lang w:val="pt-BR"/>
              </w:rPr>
            </w:pPr>
            <w:r w:rsidRPr="0027062B">
              <w:rPr>
                <w:rFonts w:ascii="Cambria" w:hAnsi="Cambria"/>
                <w:bCs/>
                <w:sz w:val="20"/>
                <w:szCs w:val="20"/>
                <w:lang w:val="pt-BR" w:bidi="es-ES"/>
              </w:rPr>
              <w:t>Não se aplica</w:t>
            </w:r>
          </w:p>
        </w:tc>
      </w:tr>
    </w:tbl>
    <w:p w14:paraId="56FD5D57" w14:textId="2459572F" w:rsidR="003239B8" w:rsidRPr="0027062B" w:rsidRDefault="00223A29" w:rsidP="00C44DBB">
      <w:pPr>
        <w:spacing w:before="240" w:after="240"/>
        <w:ind w:firstLine="720"/>
        <w:jc w:val="both"/>
        <w:rPr>
          <w:rFonts w:asciiTheme="majorHAnsi" w:hAnsiTheme="majorHAnsi"/>
          <w:b/>
          <w:bCs/>
          <w:sz w:val="20"/>
          <w:szCs w:val="20"/>
          <w:lang w:val="pt-BR"/>
        </w:rPr>
      </w:pPr>
      <w:r w:rsidRPr="0027062B">
        <w:rPr>
          <w:rFonts w:asciiTheme="majorHAnsi" w:hAnsiTheme="majorHAnsi"/>
          <w:b/>
          <w:sz w:val="20"/>
          <w:szCs w:val="20"/>
          <w:lang w:val="pt-BR"/>
        </w:rPr>
        <w:t xml:space="preserve">V. </w:t>
      </w:r>
      <w:r w:rsidRPr="0027062B">
        <w:rPr>
          <w:rFonts w:asciiTheme="majorHAnsi" w:hAnsiTheme="majorHAnsi"/>
          <w:b/>
          <w:sz w:val="20"/>
          <w:szCs w:val="20"/>
          <w:lang w:val="pt-BR"/>
        </w:rPr>
        <w:tab/>
      </w:r>
      <w:r w:rsidR="00EA48BB" w:rsidRPr="0027062B">
        <w:rPr>
          <w:rFonts w:asciiTheme="majorHAnsi" w:hAnsiTheme="majorHAnsi"/>
          <w:b/>
          <w:bCs/>
          <w:sz w:val="20"/>
          <w:szCs w:val="20"/>
          <w:lang w:val="pt-BR"/>
        </w:rPr>
        <w:t>POSIÇÃO DAS PARTES</w:t>
      </w:r>
    </w:p>
    <w:p w14:paraId="39A1E097" w14:textId="63857AE4" w:rsidR="00540FED" w:rsidRPr="0027062B" w:rsidRDefault="00244318" w:rsidP="00C44DBB">
      <w:pPr>
        <w:spacing w:before="240" w:after="240"/>
        <w:ind w:firstLine="720"/>
        <w:jc w:val="both"/>
        <w:rPr>
          <w:rFonts w:asciiTheme="majorHAnsi" w:hAnsiTheme="majorHAnsi"/>
          <w:i/>
          <w:iCs/>
          <w:sz w:val="20"/>
          <w:szCs w:val="20"/>
          <w:lang w:val="pt-BR"/>
        </w:rPr>
      </w:pPr>
      <w:r w:rsidRPr="0027062B">
        <w:rPr>
          <w:rFonts w:asciiTheme="majorHAnsi" w:hAnsiTheme="majorHAnsi"/>
          <w:i/>
          <w:iCs/>
          <w:sz w:val="20"/>
          <w:szCs w:val="20"/>
          <w:lang w:val="pt-BR"/>
        </w:rPr>
        <w:t>Posição da</w:t>
      </w:r>
      <w:r w:rsidR="00DE35DF" w:rsidRPr="0027062B">
        <w:rPr>
          <w:rFonts w:asciiTheme="majorHAnsi" w:hAnsiTheme="majorHAnsi"/>
          <w:i/>
          <w:iCs/>
          <w:sz w:val="20"/>
          <w:szCs w:val="20"/>
          <w:lang w:val="pt-BR"/>
        </w:rPr>
        <w:t xml:space="preserve"> </w:t>
      </w:r>
      <w:r w:rsidR="00540FED" w:rsidRPr="0027062B">
        <w:rPr>
          <w:rFonts w:asciiTheme="majorHAnsi" w:hAnsiTheme="majorHAnsi"/>
          <w:i/>
          <w:iCs/>
          <w:sz w:val="20"/>
          <w:szCs w:val="20"/>
          <w:lang w:val="pt-BR"/>
        </w:rPr>
        <w:t xml:space="preserve">parte </w:t>
      </w:r>
      <w:r w:rsidR="00A635B0" w:rsidRPr="0027062B">
        <w:rPr>
          <w:rFonts w:asciiTheme="majorHAnsi" w:hAnsiTheme="majorHAnsi"/>
          <w:i/>
          <w:iCs/>
          <w:sz w:val="20"/>
          <w:szCs w:val="20"/>
          <w:lang w:val="pt-BR"/>
        </w:rPr>
        <w:t>peticionária</w:t>
      </w:r>
    </w:p>
    <w:p w14:paraId="1CE8CD59" w14:textId="780CF9B6" w:rsidR="00C44DBB" w:rsidRPr="0027062B" w:rsidRDefault="00C44DBB"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A peticionária e possível vítima alega a ocorrência de débitos indevidos em sua conta corrente ou conta corrente pela Caixa Econômica Federal (CEF), seu então empregador, enquanto estava em licença médica; bem como falta de acesso às informações relacionadas à sua conta no referido banco. Da mesma forma, afirma que seu direito ao devido processo foi violado no âmbito dos processos que ajuizou para remediar essas situações.</w:t>
      </w:r>
    </w:p>
    <w:p w14:paraId="2A1A7EC3" w14:textId="3456DD3F" w:rsidR="00C44DBB" w:rsidRPr="0027062B" w:rsidRDefault="00C44DBB"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A peticionária narra que, entre janeiro de 2009 e maio de 2012, esteve afastada do trabalho na CEF por motivo de licença médica para tratar um câncer descoberto em 2007, e de consequências psicológicas decorrentes de um ambiente de trabalho que incluía perseguição contra ela por parte de seus chefes e a adoção de </w:t>
      </w:r>
      <w:r w:rsidRPr="0027062B">
        <w:rPr>
          <w:i/>
          <w:iCs/>
          <w:sz w:val="20"/>
          <w:szCs w:val="20"/>
          <w:lang w:val="pt-BR"/>
        </w:rPr>
        <w:t>truck system</w:t>
      </w:r>
      <w:r w:rsidRPr="0027062B">
        <w:rPr>
          <w:sz w:val="20"/>
          <w:szCs w:val="20"/>
          <w:lang w:val="pt-BR"/>
        </w:rPr>
        <w:t xml:space="preserve">. Alega que, nesse período, embora tenha recebido apenas o pagamento do </w:t>
      </w:r>
      <w:r w:rsidRPr="0027062B">
        <w:rPr>
          <w:sz w:val="20"/>
          <w:szCs w:val="20"/>
          <w:lang w:val="pt-BR"/>
        </w:rPr>
        <w:lastRenderedPageBreak/>
        <w:t>auxílio-doença do Instituto Nacional do Seguro Social (INSS) – que foi disponibilizado à CEF para que fosse repassado à possível vítima –, a CEF efetuava débitos mensais em sua conta para pagamento de empréstimos consignados e financiamentos devidos por ela ao referido banco. Também alega que a CEF se recusou a lhe fornecer os extratos bancários relativos à sua conta na CEF, apesar de ela tê-los solicitado diversas vezes sem obter resposta.</w:t>
      </w:r>
    </w:p>
    <w:p w14:paraId="557DD7DB" w14:textId="346738F5" w:rsidR="00C44DBB" w:rsidRPr="0027062B" w:rsidRDefault="00C44DBB"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Sobre os débitos efetuados, afirma que seriam ilegais porque corresponderiam à quase totalidade de seus rendimentos – uma vez que não recebia seu salário regular –, além de não considerarem a margem consignada de 30% estabelecida pelo ordenamento jurídico brasileiro e o estado particular de saúde da peticionária, ficando sem dinheiro para comprar remédios, se alimentar e sustentar suas duas filhas. Sustenta que, de acordo com a legislação brasileira, os benefícios salariais e o auxílio-doença não seriam passíveis de penhora, e que a CEF não propôs acordo para parcelar seus empréstimos, prorrogar o prazo acordado ou ajustar suas parcelas à sua renda durante o período de licença.</w:t>
      </w:r>
    </w:p>
    <w:p w14:paraId="57CEBE4E" w14:textId="4B61FE2B" w:rsidR="00C44DBB" w:rsidRPr="0027062B" w:rsidRDefault="00C44DBB"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Afirma ainda que, em relação aos débitos supostamente efetuados entre 2009 e 2012, em maio de 2012 a CEF se apropriou de outro valor que ela recebeu da Fundação dos Economiários Federais (FUNCEF), referente a parte do valor acumulado para sua aposentadoria, de R$ 52.734,14 ​​(cerca de US$ 9.912 dólares), de natureza exclusivamente alimentar, relativos à contribuição oficial </w:t>
      </w:r>
      <w:r w:rsidR="0055659B" w:rsidRPr="0027062B">
        <w:rPr>
          <w:sz w:val="20"/>
          <w:szCs w:val="20"/>
          <w:lang w:val="pt-BR"/>
        </w:rPr>
        <w:t>de Previdência Complementar</w:t>
      </w:r>
      <w:r w:rsidRPr="0027062B">
        <w:rPr>
          <w:sz w:val="20"/>
          <w:szCs w:val="20"/>
          <w:lang w:val="pt-BR"/>
        </w:rPr>
        <w:t xml:space="preserve">. </w:t>
      </w:r>
      <w:r w:rsidR="0055659B" w:rsidRPr="0027062B">
        <w:rPr>
          <w:sz w:val="20"/>
          <w:szCs w:val="20"/>
          <w:lang w:val="pt-BR"/>
        </w:rPr>
        <w:t>A</w:t>
      </w:r>
      <w:r w:rsidRPr="0027062B">
        <w:rPr>
          <w:sz w:val="20"/>
          <w:szCs w:val="20"/>
          <w:lang w:val="pt-BR"/>
        </w:rPr>
        <w:t xml:space="preserve">firma que esse valor também não seria passível de penhora, mas a CEF liquidou </w:t>
      </w:r>
      <w:r w:rsidR="0055659B" w:rsidRPr="0027062B">
        <w:rPr>
          <w:sz w:val="20"/>
          <w:szCs w:val="20"/>
          <w:lang w:val="pt-BR"/>
        </w:rPr>
        <w:t>parcelas vencidas e por vencer</w:t>
      </w:r>
      <w:r w:rsidRPr="0027062B">
        <w:rPr>
          <w:sz w:val="20"/>
          <w:szCs w:val="20"/>
          <w:lang w:val="pt-BR"/>
        </w:rPr>
        <w:t>, sem emitir o comprovante da liquidação efetuada, embora ela o tenha solicitado diversas vezes à CEF por meio de ligações telefônicas</w:t>
      </w:r>
      <w:r w:rsidR="0055659B" w:rsidRPr="0027062B">
        <w:rPr>
          <w:sz w:val="20"/>
          <w:szCs w:val="20"/>
          <w:lang w:val="pt-BR"/>
        </w:rPr>
        <w:t>, correio postal e correio eletrônico</w:t>
      </w:r>
      <w:r w:rsidRPr="0027062B">
        <w:rPr>
          <w:sz w:val="20"/>
          <w:szCs w:val="20"/>
          <w:lang w:val="pt-BR"/>
        </w:rPr>
        <w:t>.</w:t>
      </w:r>
    </w:p>
    <w:p w14:paraId="316796B2" w14:textId="3D7BC934" w:rsidR="00C44DBB" w:rsidRPr="0027062B" w:rsidRDefault="00C44DBB"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Quanto ao esgotamento de recursos internos, traz informações sobre cinco processos judiciais: 1) </w:t>
      </w:r>
      <w:r w:rsidR="0055659B" w:rsidRPr="0027062B">
        <w:rPr>
          <w:sz w:val="20"/>
          <w:szCs w:val="20"/>
          <w:lang w:val="pt-BR"/>
        </w:rPr>
        <w:t xml:space="preserve">a </w:t>
      </w:r>
      <w:r w:rsidRPr="0027062B">
        <w:rPr>
          <w:sz w:val="20"/>
          <w:szCs w:val="20"/>
          <w:lang w:val="pt-BR"/>
        </w:rPr>
        <w:t xml:space="preserve">Ação Civil Pública 000126.2009.03.009-0 proposta inicialmente na cidade de Pouso Alegre e transferida para Brasília; 2) </w:t>
      </w:r>
      <w:r w:rsidR="0055659B" w:rsidRPr="0027062B">
        <w:rPr>
          <w:sz w:val="20"/>
          <w:szCs w:val="20"/>
          <w:lang w:val="pt-BR"/>
        </w:rPr>
        <w:t xml:space="preserve">a </w:t>
      </w:r>
      <w:r w:rsidRPr="0027062B">
        <w:rPr>
          <w:sz w:val="20"/>
          <w:szCs w:val="20"/>
          <w:lang w:val="pt-BR"/>
        </w:rPr>
        <w:t xml:space="preserve">Ação Cautelar </w:t>
      </w:r>
      <w:r w:rsidR="0055659B" w:rsidRPr="0027062B">
        <w:rPr>
          <w:sz w:val="20"/>
          <w:szCs w:val="20"/>
          <w:lang w:val="pt-BR"/>
        </w:rPr>
        <w:t>Inominada</w:t>
      </w:r>
      <w:r w:rsidRPr="0027062B">
        <w:rPr>
          <w:sz w:val="20"/>
          <w:szCs w:val="20"/>
          <w:lang w:val="pt-BR"/>
        </w:rPr>
        <w:t xml:space="preserve"> 0002295-12.2010.4.01.3810 perante a Segunda </w:t>
      </w:r>
      <w:r w:rsidR="0055659B" w:rsidRPr="0027062B">
        <w:rPr>
          <w:sz w:val="20"/>
          <w:szCs w:val="20"/>
          <w:lang w:val="pt-BR"/>
        </w:rPr>
        <w:t>Vara</w:t>
      </w:r>
      <w:r w:rsidRPr="0027062B">
        <w:rPr>
          <w:sz w:val="20"/>
          <w:szCs w:val="20"/>
          <w:lang w:val="pt-BR"/>
        </w:rPr>
        <w:t xml:space="preserve"> da Justiça Federal em Pouso Alegre; 3) </w:t>
      </w:r>
      <w:r w:rsidR="0055659B" w:rsidRPr="0027062B">
        <w:rPr>
          <w:sz w:val="20"/>
          <w:szCs w:val="20"/>
          <w:lang w:val="pt-BR"/>
        </w:rPr>
        <w:t xml:space="preserve">a </w:t>
      </w:r>
      <w:r w:rsidRPr="0027062B">
        <w:rPr>
          <w:sz w:val="20"/>
          <w:szCs w:val="20"/>
          <w:lang w:val="pt-BR"/>
        </w:rPr>
        <w:t xml:space="preserve">Ação </w:t>
      </w:r>
      <w:r w:rsidR="0055659B" w:rsidRPr="0027062B">
        <w:rPr>
          <w:sz w:val="20"/>
          <w:szCs w:val="20"/>
          <w:lang w:val="pt-BR"/>
        </w:rPr>
        <w:t xml:space="preserve">Ordinária </w:t>
      </w:r>
      <w:r w:rsidRPr="0027062B">
        <w:rPr>
          <w:sz w:val="20"/>
          <w:szCs w:val="20"/>
          <w:lang w:val="pt-BR"/>
        </w:rPr>
        <w:t xml:space="preserve">0013498.16.2012.8.13.0517 perante a Justiça </w:t>
      </w:r>
      <w:r w:rsidR="0055659B" w:rsidRPr="0027062B">
        <w:rPr>
          <w:sz w:val="20"/>
          <w:szCs w:val="20"/>
          <w:lang w:val="pt-BR"/>
        </w:rPr>
        <w:t>Comum</w:t>
      </w:r>
      <w:r w:rsidRPr="0027062B">
        <w:rPr>
          <w:sz w:val="20"/>
          <w:szCs w:val="20"/>
          <w:lang w:val="pt-BR"/>
        </w:rPr>
        <w:t xml:space="preserve"> de Poço Fundo; 4) Ação Cautelar </w:t>
      </w:r>
      <w:r w:rsidR="0055659B" w:rsidRPr="0027062B">
        <w:rPr>
          <w:sz w:val="20"/>
          <w:szCs w:val="20"/>
          <w:lang w:val="pt-BR"/>
        </w:rPr>
        <w:t>Inominada</w:t>
      </w:r>
      <w:r w:rsidRPr="0027062B">
        <w:rPr>
          <w:sz w:val="20"/>
          <w:szCs w:val="20"/>
          <w:lang w:val="pt-BR"/>
        </w:rPr>
        <w:t xml:space="preserve"> 2772-62.2015.4.01.3809 perante a Justiça Federal em Varginha; e 5) a Ação Declaratória de Nulidade </w:t>
      </w:r>
      <w:r w:rsidR="0055659B" w:rsidRPr="0027062B">
        <w:rPr>
          <w:sz w:val="20"/>
          <w:szCs w:val="20"/>
          <w:lang w:val="pt-BR"/>
        </w:rPr>
        <w:t>cumulada com pedidos de indenização por danos morais e restituição dos</w:t>
      </w:r>
      <w:r w:rsidRPr="0027062B">
        <w:rPr>
          <w:sz w:val="20"/>
          <w:szCs w:val="20"/>
          <w:lang w:val="pt-BR"/>
        </w:rPr>
        <w:t xml:space="preserve"> valores indevidamente debitados 1000580-34.2018.4.01.3810 perante a Segunda </w:t>
      </w:r>
      <w:r w:rsidR="0055659B" w:rsidRPr="0027062B">
        <w:rPr>
          <w:sz w:val="20"/>
          <w:szCs w:val="20"/>
          <w:lang w:val="pt-BR"/>
        </w:rPr>
        <w:t>Vara</w:t>
      </w:r>
      <w:r w:rsidRPr="0027062B">
        <w:rPr>
          <w:sz w:val="20"/>
          <w:szCs w:val="20"/>
          <w:lang w:val="pt-BR"/>
        </w:rPr>
        <w:t xml:space="preserve"> Cível Federal de Pouso Alegre.</w:t>
      </w:r>
    </w:p>
    <w:p w14:paraId="028F5C32" w14:textId="7F58D61E" w:rsidR="00C44DBB" w:rsidRPr="0027062B" w:rsidRDefault="00C44DBB"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Quanto à primeira ação, apresentada pelo Ministério Público do Trabalho (MPT) por “Discriminação contra trabalhadores”, indica que resultou de sua denúncia ao </w:t>
      </w:r>
      <w:r w:rsidR="0055659B" w:rsidRPr="0027062B">
        <w:rPr>
          <w:sz w:val="20"/>
          <w:szCs w:val="20"/>
          <w:lang w:val="pt-BR"/>
        </w:rPr>
        <w:t>MPT</w:t>
      </w:r>
      <w:r w:rsidRPr="0027062B">
        <w:rPr>
          <w:sz w:val="20"/>
          <w:szCs w:val="20"/>
          <w:lang w:val="pt-BR"/>
        </w:rPr>
        <w:t xml:space="preserve"> por suposto assédio moral por parte de seus </w:t>
      </w:r>
      <w:r w:rsidR="0055659B" w:rsidRPr="0027062B">
        <w:rPr>
          <w:sz w:val="20"/>
          <w:szCs w:val="20"/>
          <w:lang w:val="pt-BR"/>
        </w:rPr>
        <w:t>chefes</w:t>
      </w:r>
      <w:r w:rsidRPr="0027062B">
        <w:rPr>
          <w:sz w:val="20"/>
          <w:szCs w:val="20"/>
          <w:lang w:val="pt-BR"/>
        </w:rPr>
        <w:t xml:space="preserve"> na CEF, de quem sofre perseguição desde 2008. </w:t>
      </w:r>
      <w:r w:rsidR="0055659B" w:rsidRPr="0027062B">
        <w:rPr>
          <w:sz w:val="20"/>
          <w:szCs w:val="20"/>
          <w:lang w:val="pt-BR"/>
        </w:rPr>
        <w:t>– N</w:t>
      </w:r>
      <w:r w:rsidRPr="0027062B">
        <w:rPr>
          <w:sz w:val="20"/>
          <w:szCs w:val="20"/>
          <w:lang w:val="pt-BR"/>
        </w:rPr>
        <w:t>ão</w:t>
      </w:r>
      <w:r w:rsidR="0055659B" w:rsidRPr="0027062B">
        <w:rPr>
          <w:sz w:val="20"/>
          <w:szCs w:val="20"/>
          <w:lang w:val="pt-BR"/>
        </w:rPr>
        <w:t xml:space="preserve"> apresenta </w:t>
      </w:r>
      <w:r w:rsidRPr="0027062B">
        <w:rPr>
          <w:sz w:val="20"/>
          <w:szCs w:val="20"/>
          <w:lang w:val="pt-BR"/>
        </w:rPr>
        <w:t>detalhes sobre esse suposto assédio, nem sobre quando apresentou a denúncia ao Ministério Público do Trabalho.</w:t>
      </w:r>
      <w:r w:rsidR="0055659B" w:rsidRPr="0027062B">
        <w:rPr>
          <w:sz w:val="20"/>
          <w:szCs w:val="20"/>
          <w:lang w:val="pt-BR"/>
        </w:rPr>
        <w:t xml:space="preserve"> – </w:t>
      </w:r>
      <w:r w:rsidRPr="0027062B">
        <w:rPr>
          <w:sz w:val="20"/>
          <w:szCs w:val="20"/>
          <w:lang w:val="pt-BR"/>
        </w:rPr>
        <w:t>Afirma que a ação foi transferida para Brasília devido à necessidade de provas técnicas</w:t>
      </w:r>
      <w:r w:rsidR="0055659B" w:rsidRPr="0027062B">
        <w:rPr>
          <w:sz w:val="20"/>
          <w:szCs w:val="20"/>
          <w:lang w:val="pt-BR"/>
        </w:rPr>
        <w:t>.</w:t>
      </w:r>
      <w:r w:rsidRPr="0027062B">
        <w:rPr>
          <w:sz w:val="20"/>
          <w:szCs w:val="20"/>
          <w:lang w:val="pt-BR"/>
        </w:rPr>
        <w:t xml:space="preserve"> </w:t>
      </w:r>
      <w:r w:rsidR="0055659B" w:rsidRPr="0027062B">
        <w:rPr>
          <w:sz w:val="20"/>
          <w:szCs w:val="20"/>
          <w:lang w:val="pt-BR"/>
        </w:rPr>
        <w:t>A</w:t>
      </w:r>
      <w:r w:rsidRPr="0027062B">
        <w:rPr>
          <w:sz w:val="20"/>
          <w:szCs w:val="20"/>
          <w:lang w:val="pt-BR"/>
        </w:rPr>
        <w:t xml:space="preserve">li foram instauradas a Ação </w:t>
      </w:r>
      <w:r w:rsidR="0055659B" w:rsidRPr="0027062B">
        <w:rPr>
          <w:sz w:val="20"/>
          <w:szCs w:val="20"/>
          <w:lang w:val="pt-BR"/>
        </w:rPr>
        <w:t>Ordinária</w:t>
      </w:r>
      <w:r w:rsidRPr="0027062B">
        <w:rPr>
          <w:sz w:val="20"/>
          <w:szCs w:val="20"/>
          <w:lang w:val="pt-BR"/>
        </w:rPr>
        <w:t xml:space="preserve"> 000468.2013.10.000/2-36 e a Ação na Justiça do Trabalho 0000959-59.2013.5.10.0018. Sem dar mais detalhes, relata que a Ação resultou em </w:t>
      </w:r>
      <w:r w:rsidR="00E14391" w:rsidRPr="0027062B">
        <w:rPr>
          <w:sz w:val="20"/>
          <w:szCs w:val="20"/>
          <w:lang w:val="pt-BR"/>
        </w:rPr>
        <w:t xml:space="preserve">um </w:t>
      </w:r>
      <w:r w:rsidRPr="0027062B">
        <w:rPr>
          <w:sz w:val="20"/>
          <w:szCs w:val="20"/>
          <w:lang w:val="pt-BR"/>
        </w:rPr>
        <w:t xml:space="preserve">Termo de Ajustamento de Conduta reconhecendo o assédio sofrido por ela. </w:t>
      </w:r>
      <w:r w:rsidR="00E14391" w:rsidRPr="0027062B">
        <w:rPr>
          <w:sz w:val="20"/>
          <w:szCs w:val="20"/>
          <w:lang w:val="pt-BR"/>
        </w:rPr>
        <w:t>S</w:t>
      </w:r>
      <w:r w:rsidRPr="0027062B">
        <w:rPr>
          <w:sz w:val="20"/>
          <w:szCs w:val="20"/>
          <w:lang w:val="pt-BR"/>
        </w:rPr>
        <w:t xml:space="preserve">ustenta que, embora a ação no local de trabalho possa prevenir novas condutas lesivas </w:t>
      </w:r>
      <w:r w:rsidR="00E14391" w:rsidRPr="0027062B">
        <w:rPr>
          <w:sz w:val="20"/>
          <w:szCs w:val="20"/>
          <w:lang w:val="pt-BR"/>
        </w:rPr>
        <w:t>a direitos trabalhistas</w:t>
      </w:r>
      <w:r w:rsidRPr="0027062B">
        <w:rPr>
          <w:sz w:val="20"/>
          <w:szCs w:val="20"/>
          <w:lang w:val="pt-BR"/>
        </w:rPr>
        <w:t xml:space="preserve">, não pode reparar os graves danos </w:t>
      </w:r>
      <w:r w:rsidR="00E14391" w:rsidRPr="0027062B">
        <w:rPr>
          <w:sz w:val="20"/>
          <w:szCs w:val="20"/>
          <w:lang w:val="pt-BR"/>
        </w:rPr>
        <w:t>que alega ter sofrido</w:t>
      </w:r>
      <w:r w:rsidRPr="0027062B">
        <w:rPr>
          <w:sz w:val="20"/>
          <w:szCs w:val="20"/>
          <w:lang w:val="pt-BR"/>
        </w:rPr>
        <w:t>.</w:t>
      </w:r>
    </w:p>
    <w:p w14:paraId="42ABA42B" w14:textId="68807521" w:rsidR="00E14391" w:rsidRPr="0027062B" w:rsidRDefault="00E14391"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Com relação à Ação Cautelar Inominada </w:t>
      </w:r>
      <w:r w:rsidR="00C97B9E" w:rsidRPr="0027062B">
        <w:rPr>
          <w:sz w:val="20"/>
          <w:szCs w:val="20"/>
          <w:lang w:val="pt-BR"/>
        </w:rPr>
        <w:t>0002295-12.2010.4.01.3810,</w:t>
      </w:r>
      <w:r w:rsidRPr="0027062B">
        <w:rPr>
          <w:sz w:val="20"/>
          <w:szCs w:val="20"/>
          <w:lang w:val="pt-BR"/>
        </w:rPr>
        <w:t xml:space="preserve"> ajuizada em 19 de maio de 2010 para que a CEF não realizasse descontos superiores a 30%, </w:t>
      </w:r>
      <w:r w:rsidR="00C97B9E" w:rsidRPr="0027062B">
        <w:rPr>
          <w:sz w:val="20"/>
          <w:szCs w:val="20"/>
          <w:lang w:val="pt-BR"/>
        </w:rPr>
        <w:t xml:space="preserve">a parte peticionária </w:t>
      </w:r>
      <w:r w:rsidRPr="0027062B">
        <w:rPr>
          <w:sz w:val="20"/>
          <w:szCs w:val="20"/>
          <w:lang w:val="pt-BR"/>
        </w:rPr>
        <w:t xml:space="preserve">indica que em 18 de março de 2016 o juiz decidiu parcialmente a seu favor e condenou o banco para </w:t>
      </w:r>
      <w:r w:rsidR="00C97B9E" w:rsidRPr="0027062B">
        <w:rPr>
          <w:sz w:val="20"/>
          <w:szCs w:val="20"/>
          <w:lang w:val="pt-BR"/>
        </w:rPr>
        <w:t>não realizasse</w:t>
      </w:r>
      <w:r w:rsidRPr="0027062B">
        <w:rPr>
          <w:sz w:val="20"/>
          <w:szCs w:val="20"/>
          <w:lang w:val="pt-BR"/>
        </w:rPr>
        <w:t xml:space="preserve"> descontos superiores a 30% do seu salário. Segundo a peticionária, embora </w:t>
      </w:r>
      <w:r w:rsidR="00C97B9E" w:rsidRPr="0027062B">
        <w:rPr>
          <w:sz w:val="20"/>
          <w:szCs w:val="20"/>
          <w:lang w:val="pt-BR"/>
        </w:rPr>
        <w:t>tardia</w:t>
      </w:r>
      <w:r w:rsidRPr="0027062B">
        <w:rPr>
          <w:sz w:val="20"/>
          <w:szCs w:val="20"/>
          <w:lang w:val="pt-BR"/>
        </w:rPr>
        <w:t xml:space="preserve">, a decisão foi justa, mas não </w:t>
      </w:r>
      <w:r w:rsidR="00C97B9E" w:rsidRPr="0027062B">
        <w:rPr>
          <w:sz w:val="20"/>
          <w:szCs w:val="20"/>
          <w:lang w:val="pt-BR"/>
        </w:rPr>
        <w:t xml:space="preserve">o </w:t>
      </w:r>
      <w:r w:rsidRPr="0027062B">
        <w:rPr>
          <w:sz w:val="20"/>
          <w:szCs w:val="20"/>
          <w:lang w:val="pt-BR"/>
        </w:rPr>
        <w:t>suficiente para resolver a sua situação, uma vez que já se encontra</w:t>
      </w:r>
      <w:r w:rsidR="00C97B9E" w:rsidRPr="0027062B">
        <w:rPr>
          <w:sz w:val="20"/>
          <w:szCs w:val="20"/>
          <w:lang w:val="pt-BR"/>
        </w:rPr>
        <w:t>va</w:t>
      </w:r>
      <w:r w:rsidRPr="0027062B">
        <w:rPr>
          <w:sz w:val="20"/>
          <w:szCs w:val="20"/>
          <w:lang w:val="pt-BR"/>
        </w:rPr>
        <w:t xml:space="preserve"> com muitas dívidas. Como se depreende da decisão </w:t>
      </w:r>
      <w:r w:rsidR="00C97B9E" w:rsidRPr="0027062B">
        <w:rPr>
          <w:sz w:val="20"/>
          <w:szCs w:val="20"/>
          <w:lang w:val="pt-BR"/>
        </w:rPr>
        <w:t>aportada pel</w:t>
      </w:r>
      <w:r w:rsidRPr="0027062B">
        <w:rPr>
          <w:sz w:val="20"/>
          <w:szCs w:val="20"/>
          <w:lang w:val="pt-BR"/>
        </w:rPr>
        <w:t xml:space="preserve">a parte peticionária, sua ação foi parcialmente deferida; </w:t>
      </w:r>
      <w:r w:rsidR="00C97B9E" w:rsidRPr="0027062B">
        <w:rPr>
          <w:sz w:val="20"/>
          <w:szCs w:val="20"/>
          <w:lang w:val="pt-BR"/>
        </w:rPr>
        <w:t>o</w:t>
      </w:r>
      <w:r w:rsidRPr="0027062B">
        <w:rPr>
          <w:sz w:val="20"/>
          <w:szCs w:val="20"/>
          <w:lang w:val="pt-BR"/>
        </w:rPr>
        <w:t xml:space="preserve"> juiz concluiu que a Sra. Maysa não juntou provas </w:t>
      </w:r>
      <w:r w:rsidR="00C97B9E" w:rsidRPr="0027062B">
        <w:rPr>
          <w:sz w:val="20"/>
          <w:szCs w:val="20"/>
          <w:lang w:val="pt-BR"/>
        </w:rPr>
        <w:t xml:space="preserve">aptas a demonstrar </w:t>
      </w:r>
      <w:r w:rsidRPr="0027062B">
        <w:rPr>
          <w:sz w:val="20"/>
          <w:szCs w:val="20"/>
          <w:lang w:val="pt-BR"/>
        </w:rPr>
        <w:t xml:space="preserve">que o débito em </w:t>
      </w:r>
      <w:r w:rsidR="00C97B9E" w:rsidRPr="0027062B">
        <w:rPr>
          <w:sz w:val="20"/>
          <w:szCs w:val="20"/>
          <w:lang w:val="pt-BR"/>
        </w:rPr>
        <w:t xml:space="preserve">seu </w:t>
      </w:r>
      <w:r w:rsidRPr="0027062B">
        <w:rPr>
          <w:sz w:val="20"/>
          <w:szCs w:val="20"/>
          <w:lang w:val="pt-BR"/>
        </w:rPr>
        <w:t xml:space="preserve">contracheque </w:t>
      </w:r>
      <w:r w:rsidR="00C97B9E" w:rsidRPr="0027062B">
        <w:rPr>
          <w:sz w:val="20"/>
          <w:szCs w:val="20"/>
          <w:lang w:val="pt-BR"/>
        </w:rPr>
        <w:t>er</w:t>
      </w:r>
      <w:r w:rsidRPr="0027062B">
        <w:rPr>
          <w:sz w:val="20"/>
          <w:szCs w:val="20"/>
          <w:lang w:val="pt-BR"/>
        </w:rPr>
        <w:t>a superior a 30%</w:t>
      </w:r>
      <w:r w:rsidR="00C97B9E" w:rsidRPr="0027062B">
        <w:rPr>
          <w:sz w:val="20"/>
          <w:szCs w:val="20"/>
          <w:lang w:val="pt-BR"/>
        </w:rPr>
        <w:t>, e tampouco</w:t>
      </w:r>
      <w:r w:rsidRPr="0027062B">
        <w:rPr>
          <w:sz w:val="20"/>
          <w:szCs w:val="20"/>
          <w:lang w:val="pt-BR"/>
        </w:rPr>
        <w:t xml:space="preserve"> comprovou o suposto débito d</w:t>
      </w:r>
      <w:r w:rsidR="00C97B9E" w:rsidRPr="0027062B">
        <w:rPr>
          <w:sz w:val="20"/>
          <w:szCs w:val="20"/>
          <w:lang w:val="pt-BR"/>
        </w:rPr>
        <w:t>e</w:t>
      </w:r>
      <w:r w:rsidRPr="0027062B">
        <w:rPr>
          <w:sz w:val="20"/>
          <w:szCs w:val="20"/>
          <w:lang w:val="pt-BR"/>
        </w:rPr>
        <w:t xml:space="preserve"> parcelas do empréstimo </w:t>
      </w:r>
      <w:r w:rsidR="00C97B9E" w:rsidRPr="0027062B">
        <w:rPr>
          <w:sz w:val="20"/>
          <w:szCs w:val="20"/>
          <w:lang w:val="pt-BR"/>
        </w:rPr>
        <w:t>sobre seu</w:t>
      </w:r>
      <w:r w:rsidRPr="0027062B">
        <w:rPr>
          <w:sz w:val="20"/>
          <w:szCs w:val="20"/>
          <w:lang w:val="pt-BR"/>
        </w:rPr>
        <w:t xml:space="preserve"> auxílio-doença. Na ocasião, </w:t>
      </w:r>
      <w:r w:rsidR="00C97B9E" w:rsidRPr="0027062B">
        <w:rPr>
          <w:sz w:val="20"/>
          <w:szCs w:val="20"/>
          <w:lang w:val="pt-BR"/>
        </w:rPr>
        <w:t>o juiz</w:t>
      </w:r>
      <w:r w:rsidRPr="0027062B">
        <w:rPr>
          <w:sz w:val="20"/>
          <w:szCs w:val="20"/>
          <w:lang w:val="pt-BR"/>
        </w:rPr>
        <w:t xml:space="preserve"> também observou que a Sra. Maysa indicou que ajuizaria </w:t>
      </w:r>
      <w:r w:rsidR="00C97B9E" w:rsidRPr="0027062B">
        <w:rPr>
          <w:sz w:val="20"/>
          <w:szCs w:val="20"/>
          <w:lang w:val="pt-BR"/>
        </w:rPr>
        <w:t xml:space="preserve">uma </w:t>
      </w:r>
      <w:r w:rsidRPr="0027062B">
        <w:rPr>
          <w:sz w:val="20"/>
          <w:szCs w:val="20"/>
          <w:lang w:val="pt-BR"/>
        </w:rPr>
        <w:t xml:space="preserve">ação principal para requerer a revisão dos contratos de </w:t>
      </w:r>
      <w:r w:rsidR="00C97B9E" w:rsidRPr="0027062B">
        <w:rPr>
          <w:sz w:val="20"/>
          <w:szCs w:val="20"/>
          <w:lang w:val="pt-BR"/>
        </w:rPr>
        <w:t>empréstimo</w:t>
      </w:r>
      <w:r w:rsidRPr="0027062B">
        <w:rPr>
          <w:sz w:val="20"/>
          <w:szCs w:val="20"/>
          <w:lang w:val="pt-BR"/>
        </w:rPr>
        <w:t xml:space="preserve">, </w:t>
      </w:r>
      <w:r w:rsidR="00C97B9E" w:rsidRPr="0027062B">
        <w:rPr>
          <w:sz w:val="20"/>
          <w:szCs w:val="20"/>
          <w:lang w:val="pt-BR"/>
        </w:rPr>
        <w:t>a</w:t>
      </w:r>
      <w:r w:rsidRPr="0027062B">
        <w:rPr>
          <w:sz w:val="20"/>
          <w:szCs w:val="20"/>
          <w:lang w:val="pt-BR"/>
        </w:rPr>
        <w:t xml:space="preserve"> repetição d</w:t>
      </w:r>
      <w:r w:rsidR="00C97B9E" w:rsidRPr="0027062B">
        <w:rPr>
          <w:sz w:val="20"/>
          <w:szCs w:val="20"/>
          <w:lang w:val="pt-BR"/>
        </w:rPr>
        <w:t>o</w:t>
      </w:r>
      <w:r w:rsidRPr="0027062B">
        <w:rPr>
          <w:sz w:val="20"/>
          <w:szCs w:val="20"/>
          <w:lang w:val="pt-BR"/>
        </w:rPr>
        <w:t xml:space="preserve"> indébito e perdas e danos.</w:t>
      </w:r>
    </w:p>
    <w:p w14:paraId="4DC5DB1D" w14:textId="752DF470" w:rsidR="00E14391" w:rsidRPr="0027062B" w:rsidRDefault="00E14391"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Em relação à </w:t>
      </w:r>
      <w:r w:rsidR="00C97B9E" w:rsidRPr="0027062B">
        <w:rPr>
          <w:sz w:val="20"/>
          <w:szCs w:val="20"/>
          <w:lang w:val="pt-BR"/>
        </w:rPr>
        <w:t>a</w:t>
      </w:r>
      <w:r w:rsidRPr="0027062B">
        <w:rPr>
          <w:sz w:val="20"/>
          <w:szCs w:val="20"/>
          <w:lang w:val="pt-BR"/>
        </w:rPr>
        <w:t xml:space="preserve">ção ajuizada pela Sra. Maysa perante a </w:t>
      </w:r>
      <w:r w:rsidR="00C97B9E" w:rsidRPr="0027062B">
        <w:rPr>
          <w:sz w:val="20"/>
          <w:szCs w:val="20"/>
          <w:lang w:val="pt-BR"/>
        </w:rPr>
        <w:t>j</w:t>
      </w:r>
      <w:r w:rsidRPr="0027062B">
        <w:rPr>
          <w:sz w:val="20"/>
          <w:szCs w:val="20"/>
          <w:lang w:val="pt-BR"/>
        </w:rPr>
        <w:t xml:space="preserve">ustiça </w:t>
      </w:r>
      <w:r w:rsidR="00C97B9E" w:rsidRPr="0027062B">
        <w:rPr>
          <w:sz w:val="20"/>
          <w:szCs w:val="20"/>
          <w:lang w:val="pt-BR"/>
        </w:rPr>
        <w:t>o</w:t>
      </w:r>
      <w:r w:rsidRPr="0027062B">
        <w:rPr>
          <w:sz w:val="20"/>
          <w:szCs w:val="20"/>
          <w:lang w:val="pt-BR"/>
        </w:rPr>
        <w:t xml:space="preserve">rdinária em 2012, a peticionária não fornece detalhes, apenas indica seu número e informa que </w:t>
      </w:r>
      <w:r w:rsidR="00C97B9E" w:rsidRPr="0027062B">
        <w:rPr>
          <w:sz w:val="20"/>
          <w:szCs w:val="20"/>
          <w:lang w:val="pt-BR"/>
        </w:rPr>
        <w:t>a ação continha um</w:t>
      </w:r>
      <w:r w:rsidRPr="0027062B">
        <w:rPr>
          <w:sz w:val="20"/>
          <w:szCs w:val="20"/>
          <w:lang w:val="pt-BR"/>
        </w:rPr>
        <w:t xml:space="preserve"> pedido </w:t>
      </w:r>
      <w:r w:rsidR="00C97B9E" w:rsidRPr="0027062B">
        <w:rPr>
          <w:sz w:val="20"/>
          <w:szCs w:val="20"/>
          <w:lang w:val="pt-BR"/>
        </w:rPr>
        <w:t xml:space="preserve">de </w:t>
      </w:r>
      <w:r w:rsidRPr="0027062B">
        <w:rPr>
          <w:sz w:val="20"/>
          <w:szCs w:val="20"/>
          <w:lang w:val="pt-BR"/>
        </w:rPr>
        <w:t xml:space="preserve">liminar para que ela recebesse os valores debitados de </w:t>
      </w:r>
      <w:r w:rsidR="00C97B9E" w:rsidRPr="0027062B">
        <w:rPr>
          <w:sz w:val="20"/>
          <w:szCs w:val="20"/>
          <w:lang w:val="pt-BR"/>
        </w:rPr>
        <w:t>sua conta</w:t>
      </w:r>
      <w:r w:rsidRPr="0027062B">
        <w:rPr>
          <w:sz w:val="20"/>
          <w:szCs w:val="20"/>
          <w:lang w:val="pt-BR"/>
        </w:rPr>
        <w:t>.</w:t>
      </w:r>
    </w:p>
    <w:p w14:paraId="3A73CB0A" w14:textId="21814BF1" w:rsidR="00E14391" w:rsidRPr="0027062B" w:rsidRDefault="00E14391"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lastRenderedPageBreak/>
        <w:t>Quanto à segunda Ação Cautelar 2772-62.2015.4.01.3809</w:t>
      </w:r>
      <w:r w:rsidR="004C3009" w:rsidRPr="0027062B">
        <w:rPr>
          <w:sz w:val="20"/>
          <w:szCs w:val="20"/>
          <w:lang w:val="pt-BR"/>
        </w:rPr>
        <w:t xml:space="preserve">, </w:t>
      </w:r>
      <w:r w:rsidRPr="0027062B">
        <w:rPr>
          <w:sz w:val="20"/>
          <w:szCs w:val="20"/>
          <w:lang w:val="pt-BR"/>
        </w:rPr>
        <w:t>que</w:t>
      </w:r>
      <w:r w:rsidR="004C3009" w:rsidRPr="0027062B">
        <w:rPr>
          <w:sz w:val="20"/>
          <w:szCs w:val="20"/>
          <w:lang w:val="pt-BR"/>
        </w:rPr>
        <w:t xml:space="preserve"> a peticionária</w:t>
      </w:r>
      <w:r w:rsidRPr="0027062B">
        <w:rPr>
          <w:sz w:val="20"/>
          <w:szCs w:val="20"/>
          <w:lang w:val="pt-BR"/>
        </w:rPr>
        <w:t xml:space="preserve"> </w:t>
      </w:r>
      <w:r w:rsidR="00C97B9E" w:rsidRPr="0027062B">
        <w:rPr>
          <w:sz w:val="20"/>
          <w:szCs w:val="20"/>
          <w:lang w:val="pt-BR"/>
        </w:rPr>
        <w:t>indica ser também uma</w:t>
      </w:r>
      <w:r w:rsidRPr="0027062B">
        <w:rPr>
          <w:sz w:val="20"/>
          <w:szCs w:val="20"/>
          <w:lang w:val="pt-BR"/>
        </w:rPr>
        <w:t xml:space="preserve"> Ação de Demonstração de Documentos, </w:t>
      </w:r>
      <w:r w:rsidR="004C3009" w:rsidRPr="0027062B">
        <w:rPr>
          <w:sz w:val="20"/>
          <w:szCs w:val="20"/>
          <w:lang w:val="pt-BR"/>
        </w:rPr>
        <w:t>alega</w:t>
      </w:r>
      <w:r w:rsidRPr="0027062B">
        <w:rPr>
          <w:sz w:val="20"/>
          <w:szCs w:val="20"/>
          <w:lang w:val="pt-BR"/>
        </w:rPr>
        <w:t xml:space="preserve"> que o juiz a indeferiu sem </w:t>
      </w:r>
      <w:r w:rsidR="00C97B9E" w:rsidRPr="0027062B">
        <w:rPr>
          <w:sz w:val="20"/>
          <w:szCs w:val="20"/>
          <w:lang w:val="pt-BR"/>
        </w:rPr>
        <w:t>analisar o mérito</w:t>
      </w:r>
      <w:r w:rsidRPr="0027062B">
        <w:rPr>
          <w:sz w:val="20"/>
          <w:szCs w:val="20"/>
          <w:lang w:val="pt-BR"/>
        </w:rPr>
        <w:t xml:space="preserve"> </w:t>
      </w:r>
      <w:r w:rsidR="00C97B9E" w:rsidRPr="0027062B">
        <w:rPr>
          <w:sz w:val="20"/>
          <w:szCs w:val="20"/>
          <w:lang w:val="pt-BR"/>
        </w:rPr>
        <w:t>em virtude da</w:t>
      </w:r>
      <w:r w:rsidRPr="0027062B">
        <w:rPr>
          <w:sz w:val="20"/>
          <w:szCs w:val="20"/>
          <w:lang w:val="pt-BR"/>
        </w:rPr>
        <w:t xml:space="preserve"> falta de apresentação do </w:t>
      </w:r>
      <w:r w:rsidR="00C97B9E" w:rsidRPr="0027062B">
        <w:rPr>
          <w:sz w:val="20"/>
          <w:szCs w:val="20"/>
          <w:lang w:val="pt-BR"/>
        </w:rPr>
        <w:t>requerimento</w:t>
      </w:r>
      <w:r w:rsidRPr="0027062B">
        <w:rPr>
          <w:sz w:val="20"/>
          <w:szCs w:val="20"/>
          <w:lang w:val="pt-BR"/>
        </w:rPr>
        <w:t xml:space="preserve"> administrativo perante a CEF. Sem indicar a data, informa que seu recurso de 14 de dezembro de 2015 foi</w:t>
      </w:r>
      <w:r w:rsidR="00C97B9E" w:rsidRPr="0027062B">
        <w:rPr>
          <w:sz w:val="20"/>
          <w:szCs w:val="20"/>
          <w:lang w:val="pt-BR"/>
        </w:rPr>
        <w:t xml:space="preserve"> igualmente</w:t>
      </w:r>
      <w:r w:rsidRPr="0027062B">
        <w:rPr>
          <w:sz w:val="20"/>
          <w:szCs w:val="20"/>
          <w:lang w:val="pt-BR"/>
        </w:rPr>
        <w:t xml:space="preserve"> rejeitado</w:t>
      </w:r>
      <w:r w:rsidR="00C97B9E" w:rsidRPr="0027062B">
        <w:rPr>
          <w:sz w:val="20"/>
          <w:szCs w:val="20"/>
          <w:lang w:val="pt-BR"/>
        </w:rPr>
        <w:t>. Informa, ademais, qu</w:t>
      </w:r>
      <w:r w:rsidRPr="0027062B">
        <w:rPr>
          <w:sz w:val="20"/>
          <w:szCs w:val="20"/>
          <w:lang w:val="pt-BR"/>
        </w:rPr>
        <w:t>e seu acesso aos documentos exigidos pelo juiz foi negado, apesar da Sra. Maysa ter anexado cópia do pedido formal que fez</w:t>
      </w:r>
      <w:r w:rsidR="00C97B9E" w:rsidRPr="0027062B">
        <w:rPr>
          <w:sz w:val="20"/>
          <w:szCs w:val="20"/>
          <w:lang w:val="pt-BR"/>
        </w:rPr>
        <w:t xml:space="preserve"> à CEF</w:t>
      </w:r>
      <w:r w:rsidRPr="0027062B">
        <w:rPr>
          <w:sz w:val="20"/>
          <w:szCs w:val="20"/>
          <w:lang w:val="pt-BR"/>
        </w:rPr>
        <w:t xml:space="preserve"> em 2014</w:t>
      </w:r>
      <w:r w:rsidR="00C97B9E" w:rsidRPr="0027062B">
        <w:rPr>
          <w:sz w:val="20"/>
          <w:szCs w:val="20"/>
          <w:lang w:val="pt-BR"/>
        </w:rPr>
        <w:t xml:space="preserve"> por meio de</w:t>
      </w:r>
      <w:r w:rsidRPr="0027062B">
        <w:rPr>
          <w:sz w:val="20"/>
          <w:szCs w:val="20"/>
          <w:lang w:val="pt-BR"/>
        </w:rPr>
        <w:t xml:space="preserve"> correspondência registrada. Conforme </w:t>
      </w:r>
      <w:r w:rsidR="00C97B9E" w:rsidRPr="0027062B">
        <w:rPr>
          <w:sz w:val="20"/>
          <w:szCs w:val="20"/>
          <w:lang w:val="pt-BR"/>
        </w:rPr>
        <w:t>informado pela peticionária</w:t>
      </w:r>
      <w:r w:rsidRPr="0027062B">
        <w:rPr>
          <w:sz w:val="20"/>
          <w:szCs w:val="20"/>
          <w:lang w:val="pt-BR"/>
        </w:rPr>
        <w:t xml:space="preserve"> à CIDH em 6 de maio de 2019, esta ação encontrava-se em fase de recurso. Não há detalhes sobre esta etapa, nem informações atualizadas sobre a ação.</w:t>
      </w:r>
    </w:p>
    <w:p w14:paraId="074120DE" w14:textId="18AB8D12" w:rsidR="00E14391" w:rsidRPr="0027062B" w:rsidRDefault="00E14391"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Indica que também apresentou pedido à Controladoria-Geral da União (CGU), em 4 de agosto de 2015, utilizando o Protocolo de Acesso a Informações para obter cópia dos extratos, recibos de </w:t>
      </w:r>
      <w:r w:rsidR="00F3201D" w:rsidRPr="0027062B">
        <w:rPr>
          <w:sz w:val="20"/>
          <w:szCs w:val="20"/>
          <w:lang w:val="pt-BR"/>
        </w:rPr>
        <w:t>q</w:t>
      </w:r>
      <w:r w:rsidRPr="0027062B">
        <w:rPr>
          <w:sz w:val="20"/>
          <w:szCs w:val="20"/>
          <w:lang w:val="pt-BR"/>
        </w:rPr>
        <w:t xml:space="preserve">uitação, </w:t>
      </w:r>
      <w:r w:rsidR="00F3201D" w:rsidRPr="0027062B">
        <w:rPr>
          <w:sz w:val="20"/>
          <w:szCs w:val="20"/>
          <w:lang w:val="pt-BR"/>
        </w:rPr>
        <w:t>contracheques</w:t>
      </w:r>
      <w:r w:rsidRPr="0027062B">
        <w:rPr>
          <w:sz w:val="20"/>
          <w:szCs w:val="20"/>
          <w:lang w:val="pt-BR"/>
        </w:rPr>
        <w:t xml:space="preserve"> e outros documentos relacionados</w:t>
      </w:r>
      <w:r w:rsidR="00F3201D" w:rsidRPr="0027062B">
        <w:rPr>
          <w:sz w:val="20"/>
          <w:szCs w:val="20"/>
          <w:lang w:val="pt-BR"/>
        </w:rPr>
        <w:t xml:space="preserve"> a</w:t>
      </w:r>
      <w:r w:rsidRPr="0027062B">
        <w:rPr>
          <w:sz w:val="20"/>
          <w:szCs w:val="20"/>
          <w:lang w:val="pt-BR"/>
        </w:rPr>
        <w:t xml:space="preserve"> sua conta na CEF. No entanto, responderam que seriam confidenciais e que deveria solicitá-las através dos canais correspondentes do Banco. O que ele afirma ter feito diversas vezes, mas sem obter resposta.</w:t>
      </w:r>
    </w:p>
    <w:p w14:paraId="68969D24" w14:textId="3D23601B" w:rsidR="00E14391" w:rsidRPr="0027062B" w:rsidRDefault="00E14391"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Adicionalmente, </w:t>
      </w:r>
      <w:r w:rsidR="004C3009" w:rsidRPr="0027062B">
        <w:rPr>
          <w:sz w:val="20"/>
          <w:szCs w:val="20"/>
          <w:lang w:val="pt-BR"/>
        </w:rPr>
        <w:t>apresenta</w:t>
      </w:r>
      <w:r w:rsidRPr="0027062B">
        <w:rPr>
          <w:sz w:val="20"/>
          <w:szCs w:val="20"/>
          <w:lang w:val="pt-BR"/>
        </w:rPr>
        <w:t xml:space="preserve"> cópia </w:t>
      </w:r>
      <w:r w:rsidR="004C3009" w:rsidRPr="0027062B">
        <w:rPr>
          <w:sz w:val="20"/>
          <w:szCs w:val="20"/>
          <w:lang w:val="pt-BR"/>
        </w:rPr>
        <w:t>de um recurso de apelação com data</w:t>
      </w:r>
      <w:r w:rsidRPr="0027062B">
        <w:rPr>
          <w:sz w:val="20"/>
          <w:szCs w:val="20"/>
          <w:lang w:val="pt-BR"/>
        </w:rPr>
        <w:t xml:space="preserve"> 1 de setembro de 2019 </w:t>
      </w:r>
      <w:r w:rsidR="004C3009" w:rsidRPr="0027062B">
        <w:rPr>
          <w:sz w:val="20"/>
          <w:szCs w:val="20"/>
          <w:lang w:val="pt-BR"/>
        </w:rPr>
        <w:t>relativo ao</w:t>
      </w:r>
      <w:r w:rsidRPr="0027062B">
        <w:rPr>
          <w:sz w:val="20"/>
          <w:szCs w:val="20"/>
          <w:lang w:val="pt-BR"/>
        </w:rPr>
        <w:t xml:space="preserve"> processo da Ação Declaratória de Nulidade</w:t>
      </w:r>
      <w:r w:rsidR="004C3009" w:rsidRPr="0027062B">
        <w:rPr>
          <w:sz w:val="20"/>
          <w:szCs w:val="20"/>
          <w:lang w:val="pt-BR"/>
        </w:rPr>
        <w:t xml:space="preserve"> cumulada com pedidos de indenização por danos morais e restituição dos valores indevidamente debitados 1000580-34.2018.4.01.3810, tramitado perante</w:t>
      </w:r>
      <w:r w:rsidRPr="0027062B">
        <w:rPr>
          <w:sz w:val="20"/>
          <w:szCs w:val="20"/>
          <w:lang w:val="pt-BR"/>
        </w:rPr>
        <w:t xml:space="preserve"> </w:t>
      </w:r>
      <w:r w:rsidR="004C3009" w:rsidRPr="0027062B">
        <w:rPr>
          <w:sz w:val="20"/>
          <w:szCs w:val="20"/>
          <w:lang w:val="pt-BR"/>
        </w:rPr>
        <w:t>a</w:t>
      </w:r>
      <w:r w:rsidRPr="0027062B">
        <w:rPr>
          <w:sz w:val="20"/>
          <w:szCs w:val="20"/>
          <w:lang w:val="pt-BR"/>
        </w:rPr>
        <w:t xml:space="preserve"> Segunda </w:t>
      </w:r>
      <w:r w:rsidR="0027062B" w:rsidRPr="0027062B">
        <w:rPr>
          <w:sz w:val="20"/>
          <w:szCs w:val="20"/>
          <w:lang w:val="pt-BR"/>
        </w:rPr>
        <w:t>Vara</w:t>
      </w:r>
      <w:r w:rsidRPr="0027062B">
        <w:rPr>
          <w:sz w:val="20"/>
          <w:szCs w:val="20"/>
          <w:lang w:val="pt-BR"/>
        </w:rPr>
        <w:t xml:space="preserve"> Cível Federal de Pouso Alegre. Da análise deste recurso, observa-se que o juiz de primeira instância indeferiu </w:t>
      </w:r>
      <w:r w:rsidR="004C3009" w:rsidRPr="0027062B">
        <w:rPr>
          <w:sz w:val="20"/>
          <w:szCs w:val="20"/>
          <w:lang w:val="pt-BR"/>
        </w:rPr>
        <w:t>a ação</w:t>
      </w:r>
      <w:r w:rsidRPr="0027062B">
        <w:rPr>
          <w:sz w:val="20"/>
          <w:szCs w:val="20"/>
          <w:lang w:val="pt-BR"/>
        </w:rPr>
        <w:t xml:space="preserve"> alegando que os débitos foram efetuados para pagamento de dívidas existentes. </w:t>
      </w:r>
      <w:r w:rsidR="004C3009" w:rsidRPr="0027062B">
        <w:rPr>
          <w:sz w:val="20"/>
          <w:szCs w:val="20"/>
          <w:lang w:val="pt-BR"/>
        </w:rPr>
        <w:t>E</w:t>
      </w:r>
      <w:r w:rsidRPr="0027062B">
        <w:rPr>
          <w:sz w:val="20"/>
          <w:szCs w:val="20"/>
          <w:lang w:val="pt-BR"/>
        </w:rPr>
        <w:t>m seu recurso ao Tribunal Regional Federal da Primeira Região</w:t>
      </w:r>
      <w:r w:rsidR="004C3009" w:rsidRPr="0027062B">
        <w:rPr>
          <w:sz w:val="20"/>
          <w:szCs w:val="20"/>
          <w:lang w:val="pt-BR"/>
        </w:rPr>
        <w:t xml:space="preserve"> (TRF1)</w:t>
      </w:r>
      <w:r w:rsidRPr="0027062B">
        <w:rPr>
          <w:sz w:val="20"/>
          <w:szCs w:val="20"/>
          <w:lang w:val="pt-BR"/>
        </w:rPr>
        <w:t xml:space="preserve">, </w:t>
      </w:r>
      <w:r w:rsidR="004C3009" w:rsidRPr="0027062B">
        <w:rPr>
          <w:sz w:val="20"/>
          <w:szCs w:val="20"/>
          <w:lang w:val="pt-BR"/>
        </w:rPr>
        <w:t>a</w:t>
      </w:r>
      <w:r w:rsidRPr="0027062B">
        <w:rPr>
          <w:sz w:val="20"/>
          <w:szCs w:val="20"/>
          <w:lang w:val="pt-BR"/>
        </w:rPr>
        <w:t xml:space="preserve"> peticionári</w:t>
      </w:r>
      <w:r w:rsidR="004C3009" w:rsidRPr="0027062B">
        <w:rPr>
          <w:sz w:val="20"/>
          <w:szCs w:val="20"/>
          <w:lang w:val="pt-BR"/>
        </w:rPr>
        <w:t>a</w:t>
      </w:r>
      <w:r w:rsidRPr="0027062B">
        <w:rPr>
          <w:sz w:val="20"/>
          <w:szCs w:val="20"/>
          <w:lang w:val="pt-BR"/>
        </w:rPr>
        <w:t xml:space="preserve"> afirma que a decisão continha erros como: i) o juiz indica que a </w:t>
      </w:r>
      <w:r w:rsidR="004C3009" w:rsidRPr="0027062B">
        <w:rPr>
          <w:sz w:val="20"/>
          <w:szCs w:val="20"/>
          <w:lang w:val="pt-BR"/>
        </w:rPr>
        <w:t>sentença</w:t>
      </w:r>
      <w:r w:rsidRPr="0027062B">
        <w:rPr>
          <w:sz w:val="20"/>
          <w:szCs w:val="20"/>
          <w:lang w:val="pt-BR"/>
        </w:rPr>
        <w:t xml:space="preserve"> do processo 2.295-12.2010.4.01.3810 foi </w:t>
      </w:r>
      <w:r w:rsidR="004C3009" w:rsidRPr="0027062B">
        <w:rPr>
          <w:sz w:val="20"/>
          <w:szCs w:val="20"/>
          <w:lang w:val="pt-BR"/>
        </w:rPr>
        <w:t>improcedente</w:t>
      </w:r>
      <w:r w:rsidRPr="0027062B">
        <w:rPr>
          <w:sz w:val="20"/>
          <w:szCs w:val="20"/>
          <w:lang w:val="pt-BR"/>
        </w:rPr>
        <w:t>, quando</w:t>
      </w:r>
      <w:r w:rsidR="004C3009" w:rsidRPr="0027062B">
        <w:rPr>
          <w:sz w:val="20"/>
          <w:szCs w:val="20"/>
          <w:lang w:val="pt-BR"/>
        </w:rPr>
        <w:t xml:space="preserve">, na verdade, foi </w:t>
      </w:r>
      <w:r w:rsidRPr="0027062B">
        <w:rPr>
          <w:sz w:val="20"/>
          <w:szCs w:val="20"/>
          <w:lang w:val="pt-BR"/>
        </w:rPr>
        <w:t xml:space="preserve">parcialmente favorável à </w:t>
      </w:r>
      <w:r w:rsidR="004C3009" w:rsidRPr="0027062B">
        <w:rPr>
          <w:sz w:val="20"/>
          <w:szCs w:val="20"/>
          <w:lang w:val="pt-BR"/>
        </w:rPr>
        <w:t>peticionária</w:t>
      </w:r>
      <w:r w:rsidRPr="0027062B">
        <w:rPr>
          <w:sz w:val="20"/>
          <w:szCs w:val="20"/>
          <w:lang w:val="pt-BR"/>
        </w:rPr>
        <w:t xml:space="preserve">; ii) </w:t>
      </w:r>
      <w:r w:rsidR="004C3009" w:rsidRPr="0027062B">
        <w:rPr>
          <w:sz w:val="20"/>
          <w:szCs w:val="20"/>
          <w:lang w:val="pt-BR"/>
        </w:rPr>
        <w:t>o juiz</w:t>
      </w:r>
      <w:r w:rsidRPr="0027062B">
        <w:rPr>
          <w:sz w:val="20"/>
          <w:szCs w:val="20"/>
          <w:lang w:val="pt-BR"/>
        </w:rPr>
        <w:t xml:space="preserve"> </w:t>
      </w:r>
      <w:r w:rsidR="004C3009" w:rsidRPr="0027062B">
        <w:rPr>
          <w:sz w:val="20"/>
          <w:szCs w:val="20"/>
          <w:lang w:val="pt-BR"/>
        </w:rPr>
        <w:t>alegou</w:t>
      </w:r>
      <w:r w:rsidRPr="0027062B">
        <w:rPr>
          <w:sz w:val="20"/>
          <w:szCs w:val="20"/>
          <w:lang w:val="pt-BR"/>
        </w:rPr>
        <w:t xml:space="preserve"> que</w:t>
      </w:r>
      <w:r w:rsidR="004C3009" w:rsidRPr="0027062B">
        <w:rPr>
          <w:sz w:val="20"/>
          <w:szCs w:val="20"/>
          <w:lang w:val="pt-BR"/>
        </w:rPr>
        <w:t xml:space="preserve"> a peticionária </w:t>
      </w:r>
      <w:r w:rsidRPr="0027062B">
        <w:rPr>
          <w:sz w:val="20"/>
          <w:szCs w:val="20"/>
          <w:lang w:val="pt-BR"/>
        </w:rPr>
        <w:t xml:space="preserve">não anexou extratos bancários do período entre janeiro de 2009 e maio de 2012 para comprovar o recebimento do benefício previdenciário do INSS em sua conta bancária; </w:t>
      </w:r>
      <w:r w:rsidR="004C3009" w:rsidRPr="0027062B">
        <w:rPr>
          <w:sz w:val="20"/>
          <w:szCs w:val="20"/>
          <w:lang w:val="pt-BR"/>
        </w:rPr>
        <w:t>no entanto</w:t>
      </w:r>
      <w:r w:rsidRPr="0027062B">
        <w:rPr>
          <w:sz w:val="20"/>
          <w:szCs w:val="20"/>
          <w:lang w:val="pt-BR"/>
        </w:rPr>
        <w:t xml:space="preserve">, a peticionária afirma que </w:t>
      </w:r>
      <w:r w:rsidR="004C3009" w:rsidRPr="0027062B">
        <w:rPr>
          <w:sz w:val="20"/>
          <w:szCs w:val="20"/>
          <w:lang w:val="pt-BR"/>
        </w:rPr>
        <w:t>tinha informado na petição inicial que não os anexou ao processo p</w:t>
      </w:r>
      <w:r w:rsidRPr="0027062B">
        <w:rPr>
          <w:sz w:val="20"/>
          <w:szCs w:val="20"/>
          <w:lang w:val="pt-BR"/>
        </w:rPr>
        <w:t xml:space="preserve">orque a CEF se recusou a entregá-los, o que a motivou a ajuizar a referida Ação de Demonstração de Documentos </w:t>
      </w:r>
      <w:r w:rsidR="004C3009" w:rsidRPr="0027062B">
        <w:rPr>
          <w:sz w:val="20"/>
          <w:szCs w:val="20"/>
          <w:lang w:val="pt-BR"/>
        </w:rPr>
        <w:t>de número</w:t>
      </w:r>
      <w:r w:rsidRPr="0027062B">
        <w:rPr>
          <w:sz w:val="20"/>
          <w:szCs w:val="20"/>
          <w:lang w:val="pt-BR"/>
        </w:rPr>
        <w:t xml:space="preserve"> 2772-62.2015.4.01. 3809.</w:t>
      </w:r>
    </w:p>
    <w:p w14:paraId="0101AACA" w14:textId="58712109" w:rsidR="00E14391" w:rsidRPr="0027062B" w:rsidRDefault="00E14391"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 xml:space="preserve">Segundo </w:t>
      </w:r>
      <w:r w:rsidR="004C3009" w:rsidRPr="0027062B">
        <w:rPr>
          <w:sz w:val="20"/>
          <w:szCs w:val="20"/>
          <w:lang w:val="pt-BR"/>
        </w:rPr>
        <w:t>a</w:t>
      </w:r>
      <w:r w:rsidRPr="0027062B">
        <w:rPr>
          <w:sz w:val="20"/>
          <w:szCs w:val="20"/>
          <w:lang w:val="pt-BR"/>
        </w:rPr>
        <w:t xml:space="preserve"> peticionári</w:t>
      </w:r>
      <w:r w:rsidR="004C3009" w:rsidRPr="0027062B">
        <w:rPr>
          <w:sz w:val="20"/>
          <w:szCs w:val="20"/>
          <w:lang w:val="pt-BR"/>
        </w:rPr>
        <w:t>a</w:t>
      </w:r>
      <w:r w:rsidRPr="0027062B">
        <w:rPr>
          <w:sz w:val="20"/>
          <w:szCs w:val="20"/>
          <w:lang w:val="pt-BR"/>
        </w:rPr>
        <w:t xml:space="preserve">, após ter negado os extratos administrativamente e na Justiça Federal em primeira instância, </w:t>
      </w:r>
      <w:r w:rsidR="004C3009" w:rsidRPr="0027062B">
        <w:rPr>
          <w:sz w:val="20"/>
          <w:szCs w:val="20"/>
          <w:lang w:val="pt-BR"/>
        </w:rPr>
        <w:t xml:space="preserve">somente em novembro de 2019 </w:t>
      </w:r>
      <w:r w:rsidRPr="0027062B">
        <w:rPr>
          <w:sz w:val="20"/>
          <w:szCs w:val="20"/>
          <w:lang w:val="pt-BR"/>
        </w:rPr>
        <w:t>a CEF lhe entregou cópia dos mesmos</w:t>
      </w:r>
      <w:r w:rsidR="00B9168E" w:rsidRPr="0027062B">
        <w:rPr>
          <w:sz w:val="20"/>
          <w:szCs w:val="20"/>
          <w:lang w:val="pt-BR"/>
        </w:rPr>
        <w:t>,</w:t>
      </w:r>
      <w:r w:rsidRPr="0027062B">
        <w:rPr>
          <w:sz w:val="20"/>
          <w:szCs w:val="20"/>
          <w:lang w:val="pt-BR"/>
        </w:rPr>
        <w:t xml:space="preserve"> após a ação ajuizada de devolução </w:t>
      </w:r>
      <w:r w:rsidR="00B9168E" w:rsidRPr="0027062B">
        <w:rPr>
          <w:sz w:val="20"/>
          <w:szCs w:val="20"/>
          <w:lang w:val="pt-BR"/>
        </w:rPr>
        <w:t>dos valores</w:t>
      </w:r>
      <w:r w:rsidRPr="0027062B">
        <w:rPr>
          <w:sz w:val="20"/>
          <w:szCs w:val="20"/>
          <w:lang w:val="pt-BR"/>
        </w:rPr>
        <w:t xml:space="preserve"> ter sido julgada improcedente em primeira instância</w:t>
      </w:r>
      <w:r w:rsidR="00B9168E" w:rsidRPr="0027062B">
        <w:rPr>
          <w:sz w:val="20"/>
          <w:szCs w:val="20"/>
          <w:lang w:val="pt-BR"/>
        </w:rPr>
        <w:t xml:space="preserve"> porque a peticionária não os tinha apresentado. E</w:t>
      </w:r>
      <w:r w:rsidRPr="0027062B">
        <w:rPr>
          <w:sz w:val="20"/>
          <w:szCs w:val="20"/>
          <w:lang w:val="pt-BR"/>
        </w:rPr>
        <w:t xml:space="preserve">m suas informações adicionais, </w:t>
      </w:r>
      <w:r w:rsidR="00B9168E" w:rsidRPr="0027062B">
        <w:rPr>
          <w:sz w:val="20"/>
          <w:szCs w:val="20"/>
          <w:lang w:val="pt-BR"/>
        </w:rPr>
        <w:t>a peticionária anexa</w:t>
      </w:r>
      <w:r w:rsidRPr="0027062B">
        <w:rPr>
          <w:sz w:val="20"/>
          <w:szCs w:val="20"/>
          <w:lang w:val="pt-BR"/>
        </w:rPr>
        <w:t xml:space="preserve"> extratos</w:t>
      </w:r>
      <w:r w:rsidR="00B9168E" w:rsidRPr="0027062B">
        <w:rPr>
          <w:sz w:val="20"/>
          <w:szCs w:val="20"/>
          <w:lang w:val="pt-BR"/>
        </w:rPr>
        <w:t xml:space="preserve"> e planilhas</w:t>
      </w:r>
      <w:r w:rsidRPr="0027062B">
        <w:rPr>
          <w:sz w:val="20"/>
          <w:szCs w:val="20"/>
          <w:lang w:val="pt-BR"/>
        </w:rPr>
        <w:t xml:space="preserve"> aos autos </w:t>
      </w:r>
      <w:r w:rsidR="00B9168E" w:rsidRPr="0027062B">
        <w:rPr>
          <w:sz w:val="20"/>
          <w:szCs w:val="20"/>
          <w:lang w:val="pt-BR"/>
        </w:rPr>
        <w:t>da presente petição à CIDH</w:t>
      </w:r>
      <w:r w:rsidRPr="0027062B">
        <w:rPr>
          <w:sz w:val="20"/>
          <w:szCs w:val="20"/>
          <w:lang w:val="pt-BR"/>
        </w:rPr>
        <w:t xml:space="preserve"> e alega que, através destes, a Comissão Interamericana pode</w:t>
      </w:r>
      <w:r w:rsidR="00B9168E" w:rsidRPr="0027062B">
        <w:rPr>
          <w:sz w:val="20"/>
          <w:szCs w:val="20"/>
          <w:lang w:val="pt-BR"/>
        </w:rPr>
        <w:t>rá</w:t>
      </w:r>
      <w:r w:rsidRPr="0027062B">
        <w:rPr>
          <w:sz w:val="20"/>
          <w:szCs w:val="20"/>
          <w:lang w:val="pt-BR"/>
        </w:rPr>
        <w:t xml:space="preserve"> observar o item que não seria seu, mesmo onde dissesse “dívida autorizada.” Afirma que</w:t>
      </w:r>
      <w:r w:rsidR="00B9168E" w:rsidRPr="0027062B">
        <w:rPr>
          <w:sz w:val="20"/>
          <w:szCs w:val="20"/>
          <w:lang w:val="pt-BR"/>
        </w:rPr>
        <w:t>,</w:t>
      </w:r>
      <w:r w:rsidRPr="0027062B">
        <w:rPr>
          <w:sz w:val="20"/>
          <w:szCs w:val="20"/>
          <w:lang w:val="pt-BR"/>
        </w:rPr>
        <w:t xml:space="preserve"> indevidamente e sem autorização, a CEF debitou um total de R$ 104.292,18 mil reais (cerca de US$ 20.000 mil dólares)</w:t>
      </w:r>
      <w:r w:rsidR="00B9168E" w:rsidRPr="0027062B">
        <w:rPr>
          <w:sz w:val="20"/>
          <w:szCs w:val="20"/>
          <w:lang w:val="pt-BR"/>
        </w:rPr>
        <w:t xml:space="preserve"> de sua conta</w:t>
      </w:r>
      <w:r w:rsidRPr="0027062B">
        <w:rPr>
          <w:sz w:val="20"/>
          <w:szCs w:val="20"/>
          <w:lang w:val="pt-BR"/>
        </w:rPr>
        <w:t>. Indica que esse valor viria do seu salário, do seu FGTS [Fundo de Garantia do Tempo de Serviço] e do benefício de aposentadoria da FUNCEF/CEF; e</w:t>
      </w:r>
      <w:r w:rsidR="00B9168E" w:rsidRPr="0027062B">
        <w:rPr>
          <w:sz w:val="20"/>
          <w:szCs w:val="20"/>
          <w:lang w:val="pt-BR"/>
        </w:rPr>
        <w:t xml:space="preserve"> que,</w:t>
      </w:r>
      <w:r w:rsidRPr="0027062B">
        <w:rPr>
          <w:sz w:val="20"/>
          <w:szCs w:val="20"/>
          <w:lang w:val="pt-BR"/>
        </w:rPr>
        <w:t xml:space="preserve"> atualizado em junho de 2022</w:t>
      </w:r>
      <w:r w:rsidR="00B9168E" w:rsidRPr="0027062B">
        <w:rPr>
          <w:sz w:val="20"/>
          <w:szCs w:val="20"/>
          <w:lang w:val="pt-BR"/>
        </w:rPr>
        <w:t>, o valor</w:t>
      </w:r>
      <w:r w:rsidRPr="0027062B">
        <w:rPr>
          <w:sz w:val="20"/>
          <w:szCs w:val="20"/>
          <w:lang w:val="pt-BR"/>
        </w:rPr>
        <w:t xml:space="preserve"> seria de R$ 542.940,64 (cerca de US$ 102.056 mil dólares).</w:t>
      </w:r>
    </w:p>
    <w:p w14:paraId="23B658E7" w14:textId="2C0FAAED" w:rsidR="00B9168E" w:rsidRPr="0027062B" w:rsidRDefault="00B9168E" w:rsidP="00B9168E">
      <w:pPr>
        <w:pStyle w:val="ListParagraph"/>
        <w:spacing w:before="240" w:after="240"/>
        <w:jc w:val="both"/>
        <w:rPr>
          <w:i/>
          <w:iCs/>
          <w:sz w:val="20"/>
          <w:szCs w:val="20"/>
          <w:lang w:val="pt-BR"/>
        </w:rPr>
      </w:pPr>
      <w:r w:rsidRPr="0027062B">
        <w:rPr>
          <w:i/>
          <w:iCs/>
          <w:sz w:val="20"/>
          <w:szCs w:val="20"/>
          <w:lang w:val="pt-BR"/>
        </w:rPr>
        <w:t>Posição do Estado do Brasil</w:t>
      </w:r>
    </w:p>
    <w:p w14:paraId="66472B6A" w14:textId="78AD5621" w:rsidR="00F26F1D" w:rsidRPr="0027062B" w:rsidRDefault="00F26F1D" w:rsidP="00200A44">
      <w:pPr>
        <w:pStyle w:val="ListParagraph"/>
        <w:numPr>
          <w:ilvl w:val="0"/>
          <w:numId w:val="55"/>
        </w:numPr>
        <w:spacing w:before="240" w:after="240"/>
        <w:ind w:left="0" w:firstLine="720"/>
        <w:jc w:val="both"/>
        <w:rPr>
          <w:sz w:val="20"/>
          <w:szCs w:val="20"/>
          <w:lang w:val="pt-BR"/>
        </w:rPr>
      </w:pPr>
      <w:r w:rsidRPr="0027062B">
        <w:rPr>
          <w:sz w:val="20"/>
          <w:szCs w:val="20"/>
          <w:lang w:val="pt-BR"/>
        </w:rPr>
        <w:t>O Estado alega que a presente petição é inadmissível porque não cumpre com os requisitos mínimos para seu processamento, apontando que a peticionária não esgotou os recursos internos de maneira adequada. Nesse sentido, menciona que a ação 2772-62.2015.4.01.3809, interposta pela peticionária em âmbito interno, foi rejeitada por não observar o requisito do prévio esgotamento da via administrativa. Da mesma forma, a ação 000295-12.2010.4.01.3810, igualmente interposta pela peticionária, foi rejeitada por razões similares de erro na escolha da via. O Estado também se refere a uma terceira ação interposta pela Sra. Maysa, com data de apresentação de 22 de junho de 2022, na qual solicitava a concessão de uma ordem judicial para receber valores da CEF, apontando que esta ação terminou sem sentença após a peticionária solicitar formalmente a retirada do processo sob o argumento de que, em suas palavras, “a melhor e única via é discutir o presente assunto pelas vias ordinárias, através de uma demanda que eventualmente será interposta, no momento oportuno”, o que, segundo o Estado, nunca foi realizado por ela. Afirma que, ao indicar isso, a parte peticionária reconheceu que teria recursos internos para remediar a suposta violação, mas não os utilizou.</w:t>
      </w:r>
    </w:p>
    <w:p w14:paraId="53597EF0" w14:textId="3C008837" w:rsidR="00F26F1D" w:rsidRPr="00F26F1D" w:rsidRDefault="00F26F1D" w:rsidP="00200A44">
      <w:pPr>
        <w:pStyle w:val="ListParagraph"/>
        <w:numPr>
          <w:ilvl w:val="0"/>
          <w:numId w:val="55"/>
        </w:numPr>
        <w:spacing w:before="240" w:after="240"/>
        <w:ind w:left="0" w:firstLine="720"/>
        <w:jc w:val="both"/>
        <w:rPr>
          <w:sz w:val="20"/>
          <w:szCs w:val="20"/>
          <w:lang w:val="pt-BR"/>
        </w:rPr>
      </w:pPr>
      <w:r w:rsidRPr="00F26F1D">
        <w:rPr>
          <w:sz w:val="20"/>
          <w:szCs w:val="20"/>
          <w:lang w:val="pt-BR"/>
        </w:rPr>
        <w:lastRenderedPageBreak/>
        <w:t xml:space="preserve">Adicionalmente, argumenta que a ação civil pública interposta em benefício da peticionária foi resolvida de forma oportuna e satisfatória e </w:t>
      </w:r>
      <w:r w:rsidRPr="0027062B">
        <w:rPr>
          <w:sz w:val="20"/>
          <w:szCs w:val="20"/>
          <w:lang w:val="pt-BR"/>
        </w:rPr>
        <w:t>ilustra</w:t>
      </w:r>
      <w:r w:rsidRPr="00F26F1D">
        <w:rPr>
          <w:sz w:val="20"/>
          <w:szCs w:val="20"/>
          <w:lang w:val="pt-BR"/>
        </w:rPr>
        <w:t xml:space="preserve"> </w:t>
      </w:r>
      <w:r w:rsidRPr="0027062B">
        <w:rPr>
          <w:sz w:val="20"/>
          <w:szCs w:val="20"/>
          <w:lang w:val="pt-BR"/>
        </w:rPr>
        <w:t>como</w:t>
      </w:r>
      <w:r w:rsidRPr="00F26F1D">
        <w:rPr>
          <w:sz w:val="20"/>
          <w:szCs w:val="20"/>
          <w:lang w:val="pt-BR"/>
        </w:rPr>
        <w:t xml:space="preserve"> a Sra. Maysa teve recursos internos adequados à sua disposição. Detalha que em outubro de 2009 a suposta vítima, então empregada da CEF, apresentou denúncia à Procuradoria do Trabalho do Município (PTM) de Pouso Alegre, estado de Minas Gerais, na qual relatou, </w:t>
      </w:r>
      <w:r w:rsidRPr="00F26F1D">
        <w:rPr>
          <w:i/>
          <w:iCs/>
          <w:sz w:val="20"/>
          <w:szCs w:val="20"/>
          <w:lang w:val="pt-BR"/>
        </w:rPr>
        <w:t>inter alia</w:t>
      </w:r>
      <w:r w:rsidRPr="00F26F1D">
        <w:rPr>
          <w:sz w:val="20"/>
          <w:szCs w:val="20"/>
          <w:lang w:val="pt-BR"/>
        </w:rPr>
        <w:t>, que havia sido iniciado contra ela um procedimento para investigar supostas irregularidades e que, no curso deste, seu sigilo bancário havia sido indevidamente violado. Após esta denúncia, a PTM iniciou um procedimento preparatório, convertido em investigação civil. Identificada a violação do sigilo bancário, a Procuradoria do Trabalho interpôs uma ação civil pública em 7 de junho de 2013 contra a CEF, tramitada perante a 18ª Vara do Trabalho de Brasília. Em 1 de agosto de 2014, a Procuradoria do Trabalho e a CEF assinaram um acordo legal homologado pelo Juiz no qual a CEF se comprometeu, imediatamente, a abster-se de acessar, controlar, verificar ou monitorar os movimentos financeiros e contas bancárias de seus empregados, para fins de investigação de irregularidades suscetíveis de responsabilidade, que implique na violação de seus sigilos bancários, sem prévia autorização judicial, sob pena de multa de vinte mil reais (aproximadamente quatro mil dólares) por empregado afetado, sem prejuízo da responsabilidade criminal do(s) agente(s) que causar(em) a violação do sigilo bancário. A CEF comprovou o cumprimento do acordo e o juiz determinou o arquivamento do processo.</w:t>
      </w:r>
    </w:p>
    <w:p w14:paraId="2B679993" w14:textId="3A5B5D33" w:rsidR="00F26F1D" w:rsidRPr="00F26F1D" w:rsidRDefault="00F26F1D" w:rsidP="00200A44">
      <w:pPr>
        <w:pStyle w:val="ListParagraph"/>
        <w:numPr>
          <w:ilvl w:val="0"/>
          <w:numId w:val="55"/>
        </w:numPr>
        <w:spacing w:before="240" w:after="240"/>
        <w:ind w:left="0" w:firstLine="720"/>
        <w:jc w:val="both"/>
        <w:rPr>
          <w:sz w:val="20"/>
          <w:szCs w:val="20"/>
          <w:lang w:val="pt-BR"/>
        </w:rPr>
      </w:pPr>
      <w:r w:rsidRPr="00F26F1D">
        <w:rPr>
          <w:sz w:val="20"/>
          <w:szCs w:val="20"/>
          <w:lang w:val="pt-BR"/>
        </w:rPr>
        <w:t>O Estado também argumenta que a petição é manifestamente infundada porque não existem provas que respaldem a argumentação da peticionária. Esta falta de provas já foi reconhecida por um juiz brasileiro em um caso similar apresentado internamente pela peticionária (processo 0002295-12.2010.4.01.3810), em 18 de março de 2016</w:t>
      </w:r>
      <w:r w:rsidRPr="0027062B">
        <w:rPr>
          <w:sz w:val="20"/>
          <w:szCs w:val="20"/>
          <w:lang w:val="pt-BR"/>
        </w:rPr>
        <w:t>, ao concluir</w:t>
      </w:r>
      <w:r w:rsidRPr="00F26F1D">
        <w:rPr>
          <w:sz w:val="20"/>
          <w:szCs w:val="20"/>
          <w:lang w:val="pt-BR"/>
        </w:rPr>
        <w:t xml:space="preserve"> que, devido à falta de cumprimento de sua carga probatória e a ausência de demonstração concreta das alegações, não era apropriado conceder o solicitado à CEF. A situação é similar </w:t>
      </w:r>
      <w:r w:rsidRPr="0027062B">
        <w:rPr>
          <w:sz w:val="20"/>
          <w:szCs w:val="20"/>
          <w:lang w:val="pt-BR"/>
        </w:rPr>
        <w:t>à presente petição à CIDH, sustenta o Estado</w:t>
      </w:r>
      <w:r w:rsidRPr="00F26F1D">
        <w:rPr>
          <w:sz w:val="20"/>
          <w:szCs w:val="20"/>
          <w:lang w:val="pt-BR"/>
        </w:rPr>
        <w:t xml:space="preserve">, merecendo uma resposta similar de inadmissibilidade. Isso se deve, em parte, porque a decisão previamente mencionada demonstra duas incongruências também presentes </w:t>
      </w:r>
      <w:r w:rsidRPr="0027062B">
        <w:rPr>
          <w:sz w:val="20"/>
          <w:szCs w:val="20"/>
          <w:lang w:val="pt-BR"/>
        </w:rPr>
        <w:t>na</w:t>
      </w:r>
      <w:r w:rsidRPr="00F26F1D">
        <w:rPr>
          <w:sz w:val="20"/>
          <w:szCs w:val="20"/>
          <w:lang w:val="pt-BR"/>
        </w:rPr>
        <w:t xml:space="preserve"> P-1965-15: a) a peticionária foi capaz de obter e anexar extratos bancários na ação judicial interna, contradizendo o que atualmente alega; e b) ao afirmar que deve ser observado o limite de consignação de 30% em caso de desconto em salário, a peticionária não consegue demonstrar plenamente </w:t>
      </w:r>
      <w:r w:rsidRPr="0027062B">
        <w:rPr>
          <w:sz w:val="20"/>
          <w:szCs w:val="20"/>
          <w:lang w:val="pt-BR"/>
        </w:rPr>
        <w:t xml:space="preserve">a alegada </w:t>
      </w:r>
      <w:r w:rsidRPr="00F26F1D">
        <w:rPr>
          <w:sz w:val="20"/>
          <w:szCs w:val="20"/>
          <w:lang w:val="pt-BR"/>
        </w:rPr>
        <w:t>falta de observância, o que é imprescindível, visto que ela mesma admite ter "dívidas" com a CEF, o que implica que os descontos eram, ao menos em parte, devidos. Diante da ausência de prova em contrário, a decisão interna concluiu que os descontos foram apropriados, já que foram realizados conforme acordado voluntariamente no contrato pela peticionária.</w:t>
      </w:r>
    </w:p>
    <w:p w14:paraId="407B74D1" w14:textId="77777777" w:rsidR="00F26F1D" w:rsidRPr="00F26F1D" w:rsidRDefault="00F26F1D" w:rsidP="00200A44">
      <w:pPr>
        <w:pStyle w:val="ListParagraph"/>
        <w:numPr>
          <w:ilvl w:val="0"/>
          <w:numId w:val="55"/>
        </w:numPr>
        <w:spacing w:before="240" w:after="240"/>
        <w:ind w:left="0" w:firstLine="720"/>
        <w:jc w:val="both"/>
        <w:rPr>
          <w:sz w:val="20"/>
          <w:szCs w:val="20"/>
          <w:lang w:val="pt-BR"/>
        </w:rPr>
      </w:pPr>
      <w:r w:rsidRPr="00F26F1D">
        <w:rPr>
          <w:sz w:val="20"/>
          <w:szCs w:val="20"/>
          <w:lang w:val="pt-BR"/>
        </w:rPr>
        <w:t xml:space="preserve">Com respeito à alegação da peticionária de que os fatos narrados violam os artigos 4, 5, 6, 7, 8, 12, 17, 23, 24 e 25 da Declaração Universal dos Direitos Humanos, o Estado afirma que este instrumento não faz parte da competência </w:t>
      </w:r>
      <w:r w:rsidRPr="00F26F1D">
        <w:rPr>
          <w:i/>
          <w:iCs/>
          <w:sz w:val="20"/>
          <w:szCs w:val="20"/>
          <w:lang w:val="pt-BR"/>
        </w:rPr>
        <w:t>ratione materiae</w:t>
      </w:r>
      <w:r w:rsidRPr="00F26F1D">
        <w:rPr>
          <w:sz w:val="20"/>
          <w:szCs w:val="20"/>
          <w:lang w:val="pt-BR"/>
        </w:rPr>
        <w:t xml:space="preserve"> da CIDH.</w:t>
      </w:r>
    </w:p>
    <w:p w14:paraId="5B3D5CA7" w14:textId="77777777" w:rsidR="00F26F1D" w:rsidRPr="00F26F1D" w:rsidRDefault="00F26F1D" w:rsidP="00200A44">
      <w:pPr>
        <w:pStyle w:val="ListParagraph"/>
        <w:numPr>
          <w:ilvl w:val="0"/>
          <w:numId w:val="55"/>
        </w:numPr>
        <w:spacing w:before="240" w:after="240"/>
        <w:ind w:left="0" w:firstLine="720"/>
        <w:jc w:val="both"/>
        <w:rPr>
          <w:sz w:val="20"/>
          <w:szCs w:val="20"/>
          <w:lang w:val="pt-BR"/>
        </w:rPr>
      </w:pPr>
      <w:r w:rsidRPr="00F26F1D">
        <w:rPr>
          <w:sz w:val="20"/>
          <w:szCs w:val="20"/>
          <w:lang w:val="pt-BR"/>
        </w:rPr>
        <w:t>Finalmente, o Estado alega que a parte peticionária também não indica expressamente quais disposições foram violadas da Convenção Americana, ou de qualquer outro instrumento normativo internacional contido no citado artigo 23 do Regulamento da CIDH.</w:t>
      </w:r>
    </w:p>
    <w:p w14:paraId="6B466593" w14:textId="537750E2" w:rsidR="00B83158" w:rsidRPr="00200A44" w:rsidRDefault="00206D43" w:rsidP="00896176">
      <w:pPr>
        <w:spacing w:before="240" w:after="240"/>
        <w:ind w:firstLine="720"/>
        <w:jc w:val="both"/>
        <w:rPr>
          <w:sz w:val="20"/>
          <w:szCs w:val="20"/>
          <w:lang w:val="pt-BR"/>
        </w:rPr>
      </w:pPr>
      <w:r w:rsidRPr="0027062B">
        <w:rPr>
          <w:rFonts w:asciiTheme="majorHAnsi" w:hAnsiTheme="majorHAnsi"/>
          <w:b/>
          <w:sz w:val="20"/>
          <w:szCs w:val="20"/>
          <w:lang w:val="pt-BR"/>
        </w:rPr>
        <w:t xml:space="preserve">VI. </w:t>
      </w:r>
      <w:r w:rsidRPr="0027062B">
        <w:rPr>
          <w:rFonts w:asciiTheme="majorHAnsi" w:hAnsiTheme="majorHAnsi"/>
          <w:b/>
          <w:sz w:val="20"/>
          <w:szCs w:val="20"/>
          <w:lang w:val="pt-BR"/>
        </w:rPr>
        <w:tab/>
      </w:r>
      <w:r w:rsidR="00DE35DF" w:rsidRPr="00200A44">
        <w:rPr>
          <w:rFonts w:asciiTheme="majorHAnsi" w:hAnsiTheme="majorHAnsi"/>
          <w:b/>
          <w:sz w:val="20"/>
          <w:szCs w:val="20"/>
          <w:lang w:val="pt-BR"/>
        </w:rPr>
        <w:t>ES</w:t>
      </w:r>
      <w:r w:rsidR="00B83158" w:rsidRPr="00200A44">
        <w:rPr>
          <w:rFonts w:asciiTheme="majorHAnsi" w:hAnsiTheme="majorHAnsi"/>
          <w:b/>
          <w:sz w:val="20"/>
          <w:szCs w:val="20"/>
          <w:lang w:val="pt-BR"/>
        </w:rPr>
        <w:t>GOTAMENTO DOS RECURSOS INTERNOS</w:t>
      </w:r>
      <w:r w:rsidR="002C0BFE" w:rsidRPr="00200A44">
        <w:rPr>
          <w:rFonts w:asciiTheme="majorHAnsi" w:hAnsiTheme="majorHAnsi"/>
          <w:b/>
          <w:sz w:val="20"/>
          <w:szCs w:val="20"/>
          <w:lang w:val="pt-BR"/>
        </w:rPr>
        <w:t>,</w:t>
      </w:r>
      <w:r w:rsidR="00B83158" w:rsidRPr="00200A44">
        <w:rPr>
          <w:rFonts w:asciiTheme="majorHAnsi" w:hAnsiTheme="majorHAnsi"/>
          <w:b/>
          <w:sz w:val="20"/>
          <w:szCs w:val="20"/>
          <w:lang w:val="pt-BR"/>
        </w:rPr>
        <w:t xml:space="preserve"> P</w:t>
      </w:r>
      <w:r w:rsidR="00DE35DF" w:rsidRPr="00200A44">
        <w:rPr>
          <w:rFonts w:asciiTheme="majorHAnsi" w:hAnsiTheme="majorHAnsi"/>
          <w:b/>
          <w:sz w:val="20"/>
          <w:szCs w:val="20"/>
          <w:lang w:val="pt-BR"/>
        </w:rPr>
        <w:t>R</w:t>
      </w:r>
      <w:r w:rsidR="00B83158" w:rsidRPr="00200A44">
        <w:rPr>
          <w:rFonts w:asciiTheme="majorHAnsi" w:hAnsiTheme="majorHAnsi"/>
          <w:b/>
          <w:sz w:val="20"/>
          <w:szCs w:val="20"/>
          <w:lang w:val="pt-BR"/>
        </w:rPr>
        <w:t xml:space="preserve">AZO DE </w:t>
      </w:r>
      <w:r w:rsidR="00DE35DF" w:rsidRPr="00200A44">
        <w:rPr>
          <w:rFonts w:asciiTheme="majorHAnsi" w:hAnsiTheme="majorHAnsi"/>
          <w:b/>
          <w:sz w:val="20"/>
          <w:szCs w:val="20"/>
          <w:lang w:val="pt-BR"/>
        </w:rPr>
        <w:t>A</w:t>
      </w:r>
      <w:r w:rsidR="00B83158" w:rsidRPr="00200A44">
        <w:rPr>
          <w:rFonts w:asciiTheme="majorHAnsi" w:hAnsiTheme="majorHAnsi"/>
          <w:b/>
          <w:sz w:val="20"/>
          <w:szCs w:val="20"/>
          <w:lang w:val="pt-BR"/>
        </w:rPr>
        <w:t>PRESENTA</w:t>
      </w:r>
      <w:r w:rsidR="00A635B0" w:rsidRPr="00200A44">
        <w:rPr>
          <w:rFonts w:asciiTheme="majorHAnsi" w:hAnsiTheme="majorHAnsi"/>
          <w:b/>
          <w:sz w:val="20"/>
          <w:szCs w:val="20"/>
          <w:lang w:val="pt-BR"/>
        </w:rPr>
        <w:t>ÇÃO</w:t>
      </w:r>
      <w:r w:rsidR="00A635B0" w:rsidRPr="00200A44">
        <w:rPr>
          <w:rFonts w:asciiTheme="majorHAnsi" w:hAnsiTheme="majorHAnsi"/>
          <w:b/>
          <w:bCs/>
          <w:sz w:val="20"/>
          <w:szCs w:val="20"/>
          <w:lang w:val="pt-BR"/>
        </w:rPr>
        <w:t xml:space="preserve"> </w:t>
      </w:r>
      <w:r w:rsidR="00DE35DF" w:rsidRPr="00200A44">
        <w:rPr>
          <w:rFonts w:asciiTheme="majorHAnsi" w:hAnsiTheme="majorHAnsi"/>
          <w:b/>
          <w:bCs/>
          <w:sz w:val="20"/>
          <w:szCs w:val="20"/>
          <w:lang w:val="pt-BR"/>
        </w:rPr>
        <w:t>E</w:t>
      </w:r>
      <w:r w:rsidR="00A635B0" w:rsidRPr="00200A44">
        <w:rPr>
          <w:rFonts w:asciiTheme="majorHAnsi" w:hAnsiTheme="majorHAnsi"/>
          <w:b/>
          <w:bCs/>
          <w:sz w:val="20"/>
          <w:szCs w:val="20"/>
          <w:lang w:val="pt-BR"/>
        </w:rPr>
        <w:t xml:space="preserve"> </w:t>
      </w:r>
      <w:r w:rsidR="002C0BFE" w:rsidRPr="00200A44">
        <w:rPr>
          <w:rFonts w:asciiTheme="majorHAnsi" w:hAnsiTheme="majorHAnsi"/>
          <w:b/>
          <w:bCs/>
          <w:sz w:val="20"/>
          <w:szCs w:val="20"/>
          <w:lang w:val="pt-BR"/>
        </w:rPr>
        <w:t>CARACTERIZA</w:t>
      </w:r>
      <w:r w:rsidR="00A635B0" w:rsidRPr="00200A44">
        <w:rPr>
          <w:rFonts w:asciiTheme="majorHAnsi" w:hAnsiTheme="majorHAnsi"/>
          <w:b/>
          <w:bCs/>
          <w:sz w:val="20"/>
          <w:szCs w:val="20"/>
          <w:lang w:val="pt-BR"/>
        </w:rPr>
        <w:t>ÇÃO</w:t>
      </w:r>
      <w:r w:rsidR="002C0BFE" w:rsidRPr="00200A44">
        <w:rPr>
          <w:rFonts w:asciiTheme="majorHAnsi" w:hAnsiTheme="majorHAnsi"/>
          <w:b/>
          <w:bCs/>
          <w:sz w:val="20"/>
          <w:szCs w:val="20"/>
          <w:lang w:val="pt-BR"/>
        </w:rPr>
        <w:t xml:space="preserve"> DOS </w:t>
      </w:r>
      <w:r w:rsidR="00DE35DF" w:rsidRPr="00200A44">
        <w:rPr>
          <w:rFonts w:asciiTheme="majorHAnsi" w:hAnsiTheme="majorHAnsi"/>
          <w:b/>
          <w:bCs/>
          <w:sz w:val="20"/>
          <w:szCs w:val="20"/>
          <w:lang w:val="pt-BR"/>
        </w:rPr>
        <w:t>FAT</w:t>
      </w:r>
      <w:r w:rsidR="002C0BFE" w:rsidRPr="00200A44">
        <w:rPr>
          <w:rFonts w:asciiTheme="majorHAnsi" w:hAnsiTheme="majorHAnsi"/>
          <w:b/>
          <w:bCs/>
          <w:sz w:val="20"/>
          <w:szCs w:val="20"/>
          <w:lang w:val="pt-BR"/>
        </w:rPr>
        <w:t>OS</w:t>
      </w:r>
    </w:p>
    <w:p w14:paraId="558360F8" w14:textId="224A94B9" w:rsidR="00CF09BF" w:rsidRPr="00200A44" w:rsidRDefault="00CF09BF" w:rsidP="00200A44">
      <w:pPr>
        <w:pStyle w:val="ListParagraph"/>
        <w:numPr>
          <w:ilvl w:val="0"/>
          <w:numId w:val="55"/>
        </w:numPr>
        <w:spacing w:before="240" w:after="240"/>
        <w:ind w:left="0" w:firstLine="720"/>
        <w:jc w:val="both"/>
        <w:rPr>
          <w:sz w:val="20"/>
          <w:szCs w:val="20"/>
          <w:lang w:val="pt-BR"/>
        </w:rPr>
      </w:pPr>
      <w:bookmarkStart w:id="2" w:name="_Hlk168581817"/>
      <w:r w:rsidRPr="00200A44">
        <w:rPr>
          <w:sz w:val="20"/>
          <w:szCs w:val="20"/>
          <w:lang w:val="pt-BR"/>
        </w:rPr>
        <w:t>A petição tem como objeto principal a alegada ocorrência de débitos indevidos na conta bancária da supostas vítima por parte do seu empregador, falta de acesso a informações bancárias e violação do devido processo no âmbito dos processos que ajuizou para remediar essas situações.</w:t>
      </w:r>
    </w:p>
    <w:bookmarkEnd w:id="2"/>
    <w:p w14:paraId="01D5DE2B" w14:textId="2DA2B195" w:rsidR="00896176" w:rsidRPr="00200A44" w:rsidRDefault="00896176"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t>O Estado considera que a peticionária não esgotou adequadamente os recursos internos disponíveis. A peticionária, por sua vez, alega que todos os recursos foram esgotados frente ao poder judiciário, à empresa pública denunciada e à Secretaria de Direitos Humanos. Além disso, informa que interpôs recursos variados com os objetivos de obter os extratos bancários de sua conta junto à CEF, receber os montantes debitados de maneira indevida de sua conta bancária e revisar o contrato de empréstimo realizado entre a suposta vítima e a CEF.</w:t>
      </w:r>
    </w:p>
    <w:p w14:paraId="41908188" w14:textId="461B1A39" w:rsidR="00896176" w:rsidRPr="00200A44" w:rsidRDefault="00896176"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lastRenderedPageBreak/>
        <w:t>O requisito do prévio esgotamento dos recursos internos visa permitir que as autoridades nacionais tomem conhecimento sobre a suposta violação de um direito protegido e, se apropriado, solucionem a situação antes que seja levada a uma instância internacional.</w:t>
      </w:r>
    </w:p>
    <w:p w14:paraId="4C4C4DAD" w14:textId="22D69BAB" w:rsidR="00896176" w:rsidRPr="00200A44" w:rsidRDefault="00896176"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t>A Comissão Interamericana observa que diversas ações da peticionária em âmbito interno não foram concedidas por suposta falta de documentação probatória ou por não esgotar os meios adequados. Na Ação Judicial interposta em 2010 (No. 0002295-12.2010.4.01.3810), por exemplo, a decisão foi parcialmente favorável à suposta vítima porque não foram anexados documentos que sustentassem parte de suas solicitações. Além disso, de acordo com a sentença dessa ação, o juiz indicou que a peticionária ainda poderia interpor uma ação principal para solicitar a revisão dos contratos de empréstimo, reembolso por mora e danos e perdas. Igualmente, na ação judicial de 2015 (No. 2772-62.2015.4.01.3809) e em sua solicitação de acesso à informação perante a Controladoria Geral da União em 4 de agosto de 2015, o juiz e o órgão responsável apontaram a necessidade de que a suposta vítima solicitasse tais documentos por meio da via administrativa adequada perante a CEF.</w:t>
      </w:r>
    </w:p>
    <w:p w14:paraId="6C45535F" w14:textId="40E32D02" w:rsidR="00896176" w:rsidRPr="00200A44" w:rsidRDefault="00896176"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t xml:space="preserve">A Comissão Interamericana observa, adicionalmente, em relação à solicitação de documentos por meio da via administrativa, que a peticionária fornece informações genéricas, mencionando que fez várias tentativas que não geraram resposta. Afirmou tê-lo feito na agência da CEF correspondente por meio de chamadas telefônicas, correio postal e eletrônico, e por uma solicitação formal em 2014 através de correspondência registrada. No entanto, não fornece um relato detalhado que permita à CIDH analisar se seu pedido foi feito adequadamente, para assim determinar se as decisões judiciais que apontaram a necessidade de esgotar previamente esses meios seriam ou não atentatórias a seus direitos humanos. Similarmente, a peticionária oferece um relato genérico, sem explicação sobre o esgotamento dos recursos internos, em relação à solicitação de documentos referentes à conta na CEF. </w:t>
      </w:r>
      <w:r w:rsidR="00C13EA6" w:rsidRPr="00200A44">
        <w:rPr>
          <w:sz w:val="20"/>
          <w:szCs w:val="20"/>
          <w:lang w:val="pt-BR"/>
        </w:rPr>
        <w:t>A</w:t>
      </w:r>
      <w:r w:rsidRPr="00200A44">
        <w:rPr>
          <w:sz w:val="20"/>
          <w:szCs w:val="20"/>
          <w:lang w:val="pt-BR"/>
        </w:rPr>
        <w:t xml:space="preserve"> Comissão Interamericana </w:t>
      </w:r>
      <w:r w:rsidR="00C13EA6" w:rsidRPr="00200A44">
        <w:rPr>
          <w:sz w:val="20"/>
          <w:szCs w:val="20"/>
          <w:lang w:val="pt-BR"/>
        </w:rPr>
        <w:t>esclarece</w:t>
      </w:r>
      <w:r w:rsidRPr="00200A44">
        <w:rPr>
          <w:sz w:val="20"/>
          <w:szCs w:val="20"/>
          <w:lang w:val="pt-BR"/>
        </w:rPr>
        <w:t xml:space="preserve"> que não é sua tarefa decifrar uma petição </w:t>
      </w:r>
      <w:r w:rsidR="00C13EA6" w:rsidRPr="00200A44">
        <w:rPr>
          <w:sz w:val="20"/>
          <w:szCs w:val="20"/>
          <w:lang w:val="pt-BR"/>
        </w:rPr>
        <w:t>que não contenha mais detalhes e explicações</w:t>
      </w:r>
      <w:r w:rsidRPr="00200A44">
        <w:rPr>
          <w:sz w:val="20"/>
          <w:szCs w:val="20"/>
          <w:lang w:val="pt-BR"/>
        </w:rPr>
        <w:t xml:space="preserve">, cabendo à parte peticionária desenvolver argumentos concretos </w:t>
      </w:r>
      <w:r w:rsidR="00C13EA6" w:rsidRPr="00200A44">
        <w:rPr>
          <w:sz w:val="20"/>
          <w:szCs w:val="20"/>
          <w:lang w:val="pt-BR"/>
        </w:rPr>
        <w:t xml:space="preserve">sobre </w:t>
      </w:r>
      <w:r w:rsidRPr="00200A44">
        <w:rPr>
          <w:sz w:val="20"/>
          <w:szCs w:val="20"/>
          <w:lang w:val="pt-BR"/>
        </w:rPr>
        <w:t xml:space="preserve">o caso e indicar as ações tomadas para esgotar </w:t>
      </w:r>
      <w:r w:rsidR="00C13EA6" w:rsidRPr="00200A44">
        <w:rPr>
          <w:sz w:val="20"/>
          <w:szCs w:val="20"/>
          <w:lang w:val="pt-BR"/>
        </w:rPr>
        <w:t>os</w:t>
      </w:r>
      <w:r w:rsidRPr="00200A44">
        <w:rPr>
          <w:sz w:val="20"/>
          <w:szCs w:val="20"/>
          <w:lang w:val="pt-BR"/>
        </w:rPr>
        <w:t xml:space="preserve"> recursos internos</w:t>
      </w:r>
      <w:r w:rsidR="00C13EA6" w:rsidRPr="00200A44">
        <w:rPr>
          <w:rStyle w:val="FootnoteReference"/>
          <w:rFonts w:asciiTheme="majorHAnsi" w:hAnsiTheme="majorHAnsi"/>
          <w:sz w:val="20"/>
          <w:szCs w:val="20"/>
          <w:lang w:val="es-ES"/>
        </w:rPr>
        <w:footnoteReference w:id="6"/>
      </w:r>
      <w:r w:rsidRPr="00200A44">
        <w:rPr>
          <w:sz w:val="20"/>
          <w:szCs w:val="20"/>
          <w:lang w:val="pt-BR"/>
        </w:rPr>
        <w:t>.</w:t>
      </w:r>
    </w:p>
    <w:p w14:paraId="191AFE4D" w14:textId="125BFE5D" w:rsidR="00896176" w:rsidRPr="00200A44" w:rsidRDefault="00896176"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t>Em relação à Ação Declaratória de Nulidade com</w:t>
      </w:r>
      <w:r w:rsidR="00C13EA6" w:rsidRPr="00200A44">
        <w:rPr>
          <w:sz w:val="20"/>
          <w:szCs w:val="20"/>
          <w:lang w:val="pt-BR"/>
        </w:rPr>
        <w:t xml:space="preserve"> pedidos de</w:t>
      </w:r>
      <w:r w:rsidRPr="00200A44">
        <w:rPr>
          <w:sz w:val="20"/>
          <w:szCs w:val="20"/>
          <w:lang w:val="pt-BR"/>
        </w:rPr>
        <w:t xml:space="preserve"> indenização por </w:t>
      </w:r>
      <w:r w:rsidR="00C13EA6" w:rsidRPr="00200A44">
        <w:rPr>
          <w:sz w:val="20"/>
          <w:szCs w:val="20"/>
          <w:lang w:val="pt-BR"/>
        </w:rPr>
        <w:t>danos morais e restituiçã</w:t>
      </w:r>
      <w:r w:rsidRPr="00200A44">
        <w:rPr>
          <w:sz w:val="20"/>
          <w:szCs w:val="20"/>
          <w:lang w:val="pt-BR"/>
        </w:rPr>
        <w:t xml:space="preserve">o de valores indevidamente debitados de sua conta </w:t>
      </w:r>
      <w:r w:rsidR="00C13EA6" w:rsidRPr="00200A44">
        <w:rPr>
          <w:sz w:val="20"/>
          <w:szCs w:val="20"/>
          <w:lang w:val="pt-BR"/>
        </w:rPr>
        <w:t>(No. 1000580-34.2018.4.01.3810)</w:t>
      </w:r>
      <w:r w:rsidRPr="00200A44">
        <w:rPr>
          <w:sz w:val="20"/>
          <w:szCs w:val="20"/>
          <w:lang w:val="pt-BR"/>
        </w:rPr>
        <w:t>, a peticionária menciona o recurso de apelação interposto em 2018, mas não informa se este recurso foi resolvido. Portanto, não há informações sobre se esta situação foi remediada internamente pelo Estado ou se ainda está pendente de decisão judicial.</w:t>
      </w:r>
    </w:p>
    <w:p w14:paraId="19CA341B" w14:textId="463DD492" w:rsidR="00896176" w:rsidRPr="00200A44" w:rsidRDefault="00896176"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t xml:space="preserve">A peticionária também não fornece informações detalhadas a respeito da ação perante a justiça ordinária de 2012, processo 0013498.16.2012.8.13.0517. </w:t>
      </w:r>
      <w:r w:rsidR="00C13EA6" w:rsidRPr="00200A44">
        <w:rPr>
          <w:sz w:val="20"/>
          <w:szCs w:val="20"/>
          <w:lang w:val="pt-BR"/>
        </w:rPr>
        <w:t>De sua parte</w:t>
      </w:r>
      <w:r w:rsidRPr="00200A44">
        <w:rPr>
          <w:sz w:val="20"/>
          <w:szCs w:val="20"/>
          <w:lang w:val="pt-BR"/>
        </w:rPr>
        <w:t>, o Estado indica que a suposta vítima solicitou formalmente a extinção do processo sem resolução de mérito, argumentando que a via adequada seria a interposição de outra demanda “no momento oportuno”, o que não foi realizado.</w:t>
      </w:r>
    </w:p>
    <w:p w14:paraId="425A45EC" w14:textId="680F1063" w:rsidR="00896176" w:rsidRPr="00200A44" w:rsidRDefault="00896176"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t xml:space="preserve">Quanto à </w:t>
      </w:r>
      <w:r w:rsidR="0027062B" w:rsidRPr="00200A44">
        <w:rPr>
          <w:sz w:val="20"/>
          <w:szCs w:val="20"/>
          <w:lang w:val="pt-BR"/>
        </w:rPr>
        <w:t>a</w:t>
      </w:r>
      <w:r w:rsidRPr="00200A44">
        <w:rPr>
          <w:sz w:val="20"/>
          <w:szCs w:val="20"/>
          <w:lang w:val="pt-BR"/>
        </w:rPr>
        <w:t>ção ordinária de cobrança originada de um processo administrativo disciplinar (PAD), apenas se sabe que</w:t>
      </w:r>
      <w:r w:rsidR="0027062B" w:rsidRPr="00200A44">
        <w:rPr>
          <w:sz w:val="20"/>
          <w:szCs w:val="20"/>
          <w:lang w:val="pt-BR"/>
        </w:rPr>
        <w:t>,</w:t>
      </w:r>
      <w:r w:rsidRPr="00200A44">
        <w:rPr>
          <w:sz w:val="20"/>
          <w:szCs w:val="20"/>
          <w:lang w:val="pt-BR"/>
        </w:rPr>
        <w:t xml:space="preserve"> em novembro de 2018 o MPF apresentou uma manifestação apoiando a apelação da suposta vítima, apontando, entre outros aspectos, que a sentença que rejeita a produção de prova testemunhal é nula de pleno direito, devendo o processo voltar à fase de instrução e audiência de testemunhas indicadas; e que as supostas irregularidades cometidas no curso do PAD deram lugar à formulação de uma denúncia perante a Comissão Interamericana em 19 de novembro de 2015.</w:t>
      </w:r>
    </w:p>
    <w:p w14:paraId="3D8F61EC" w14:textId="77777777" w:rsidR="00CF09BF" w:rsidRPr="00200A44" w:rsidRDefault="00CF09BF" w:rsidP="00200A44">
      <w:pPr>
        <w:pStyle w:val="ListParagraph"/>
        <w:numPr>
          <w:ilvl w:val="0"/>
          <w:numId w:val="55"/>
        </w:numPr>
        <w:spacing w:before="240" w:after="240"/>
        <w:ind w:left="0" w:firstLine="720"/>
        <w:jc w:val="both"/>
        <w:rPr>
          <w:sz w:val="20"/>
          <w:szCs w:val="20"/>
          <w:lang w:val="pt-BR"/>
        </w:rPr>
      </w:pPr>
      <w:bookmarkStart w:id="3" w:name="_Hlk168582785"/>
      <w:r w:rsidRPr="00200A44">
        <w:rPr>
          <w:sz w:val="20"/>
          <w:szCs w:val="20"/>
          <w:lang w:val="pt-BR"/>
        </w:rPr>
        <w:t xml:space="preserve">A Comissão Interamericana não encontra, nas alegações e nos fatos narrados, elementos que apontem para a aplicação de alguma exceção à regra do prévio esgotamento. A peticionária não alega demora injustificada nos processos internos, mas sim a forma como foram conduzidos, a alegada falta de acesso a informações e as decisões contrárias aos seus interesses e expectativas. O Estado, por sua vez, argumenta que examinou as demandas internas sobre o tema de forma oportuna, como no caso da ação civil pública, que teve seu desfecho em menos de cinco anos. Além disso, a Comissão não encontra elementos suficientes que </w:t>
      </w:r>
      <w:r w:rsidRPr="00200A44">
        <w:rPr>
          <w:sz w:val="20"/>
          <w:szCs w:val="20"/>
          <w:lang w:val="pt-BR"/>
        </w:rPr>
        <w:lastRenderedPageBreak/>
        <w:t>indiquem que os recursos internos não eram efetivos. A peticionária, em sua resposta, não contesta a alegação do Estado de que ela retirou uma ação por considerar que a melhor via seria a interposição de outra demanda, demonstrando reconhecer a existência de recursos internos para buscar uma solução</w:t>
      </w:r>
      <w:bookmarkEnd w:id="3"/>
      <w:r w:rsidRPr="00200A44">
        <w:rPr>
          <w:sz w:val="20"/>
          <w:szCs w:val="20"/>
          <w:lang w:val="pt-BR"/>
        </w:rPr>
        <w:t>.</w:t>
      </w:r>
    </w:p>
    <w:p w14:paraId="5B1777CF" w14:textId="02060F8E" w:rsidR="00941B25" w:rsidRPr="00200A44" w:rsidRDefault="00CF09BF" w:rsidP="00200A44">
      <w:pPr>
        <w:pStyle w:val="ListParagraph"/>
        <w:numPr>
          <w:ilvl w:val="0"/>
          <w:numId w:val="55"/>
        </w:numPr>
        <w:spacing w:before="240" w:after="240"/>
        <w:ind w:left="0" w:firstLine="720"/>
        <w:jc w:val="both"/>
        <w:rPr>
          <w:sz w:val="20"/>
          <w:szCs w:val="20"/>
          <w:lang w:val="pt-BR"/>
        </w:rPr>
      </w:pPr>
      <w:r w:rsidRPr="00200A44">
        <w:rPr>
          <w:sz w:val="20"/>
          <w:szCs w:val="20"/>
          <w:lang w:val="pt-BR"/>
        </w:rPr>
        <w:t>D</w:t>
      </w:r>
      <w:r w:rsidR="00896176" w:rsidRPr="00200A44">
        <w:rPr>
          <w:sz w:val="20"/>
          <w:szCs w:val="20"/>
          <w:lang w:val="pt-BR"/>
        </w:rPr>
        <w:t>a análise da informação fornecida por ambas as partes, até a data a suposta vítima não esgotou os meios adequados para remediar a suposta violação de seus direitos humanos, seja por desistência do processo por parte da peticionária</w:t>
      </w:r>
      <w:r w:rsidR="0027062B" w:rsidRPr="00200A44">
        <w:rPr>
          <w:sz w:val="20"/>
          <w:szCs w:val="20"/>
          <w:lang w:val="pt-BR"/>
        </w:rPr>
        <w:t>,</w:t>
      </w:r>
      <w:r w:rsidR="00896176" w:rsidRPr="00200A44">
        <w:rPr>
          <w:sz w:val="20"/>
          <w:szCs w:val="20"/>
          <w:lang w:val="pt-BR"/>
        </w:rPr>
        <w:t xml:space="preserve"> por ainda estar em tramitação</w:t>
      </w:r>
      <w:r w:rsidR="0027062B" w:rsidRPr="00200A44">
        <w:rPr>
          <w:sz w:val="20"/>
          <w:szCs w:val="20"/>
          <w:lang w:val="pt-BR"/>
        </w:rPr>
        <w:t>,</w:t>
      </w:r>
      <w:r w:rsidR="00896176" w:rsidRPr="00200A44">
        <w:rPr>
          <w:sz w:val="20"/>
          <w:szCs w:val="20"/>
          <w:lang w:val="pt-BR"/>
        </w:rPr>
        <w:t xml:space="preserve"> pela impossibilidade de conceder todas as suas solicitações devido à falta de documentação</w:t>
      </w:r>
      <w:r w:rsidR="0027062B" w:rsidRPr="00200A44">
        <w:rPr>
          <w:sz w:val="20"/>
          <w:szCs w:val="20"/>
          <w:lang w:val="pt-BR"/>
        </w:rPr>
        <w:t>,</w:t>
      </w:r>
      <w:r w:rsidR="00896176" w:rsidRPr="00200A44">
        <w:rPr>
          <w:sz w:val="20"/>
          <w:szCs w:val="20"/>
          <w:lang w:val="pt-BR"/>
        </w:rPr>
        <w:t xml:space="preserve"> ou por não ter utilizado previamente a via adequada, o que representa um esgotamento indevido de sua parte. </w:t>
      </w:r>
      <w:r w:rsidR="0027062B" w:rsidRPr="00200A44">
        <w:rPr>
          <w:sz w:val="20"/>
          <w:szCs w:val="20"/>
          <w:lang w:val="pt-BR"/>
        </w:rPr>
        <w:t>Em atenção ao exposto</w:t>
      </w:r>
      <w:r w:rsidR="00896176" w:rsidRPr="00200A44">
        <w:rPr>
          <w:sz w:val="20"/>
          <w:szCs w:val="20"/>
          <w:lang w:val="pt-BR"/>
        </w:rPr>
        <w:t>, a Comissão Interamericana considera que a presente petição não cumpre com o art. 46.1.a da Convenção Americana.</w:t>
      </w:r>
    </w:p>
    <w:p w14:paraId="40DABB4D" w14:textId="0B410BB1" w:rsidR="006E3BAD" w:rsidRPr="0027062B" w:rsidRDefault="006E3BAD" w:rsidP="00C44DBB">
      <w:pPr>
        <w:pStyle w:val="ListParagraph"/>
        <w:spacing w:before="240" w:after="240"/>
        <w:ind w:left="0" w:firstLine="709"/>
        <w:jc w:val="both"/>
        <w:rPr>
          <w:rFonts w:asciiTheme="majorHAnsi" w:hAnsiTheme="majorHAnsi"/>
          <w:b/>
          <w:sz w:val="20"/>
          <w:szCs w:val="20"/>
          <w:lang w:val="pt-BR"/>
        </w:rPr>
      </w:pPr>
      <w:r w:rsidRPr="0027062B">
        <w:rPr>
          <w:rFonts w:asciiTheme="majorHAnsi" w:hAnsiTheme="majorHAnsi"/>
          <w:b/>
          <w:sz w:val="20"/>
          <w:szCs w:val="20"/>
          <w:lang w:val="pt-BR"/>
        </w:rPr>
        <w:t xml:space="preserve">VII. </w:t>
      </w:r>
      <w:r w:rsidRPr="0027062B">
        <w:rPr>
          <w:rFonts w:asciiTheme="majorHAnsi" w:hAnsiTheme="majorHAnsi"/>
          <w:b/>
          <w:sz w:val="20"/>
          <w:szCs w:val="20"/>
          <w:lang w:val="pt-BR"/>
        </w:rPr>
        <w:tab/>
      </w:r>
      <w:r w:rsidRPr="0027062B">
        <w:rPr>
          <w:rFonts w:asciiTheme="majorHAnsi" w:hAnsiTheme="majorHAnsi"/>
          <w:b/>
          <w:bCs/>
          <w:sz w:val="20"/>
          <w:szCs w:val="20"/>
          <w:lang w:val="pt-BR"/>
        </w:rPr>
        <w:t>DECIS</w:t>
      </w:r>
      <w:r w:rsidR="00A35375" w:rsidRPr="0027062B">
        <w:rPr>
          <w:rFonts w:asciiTheme="majorHAnsi" w:hAnsiTheme="majorHAnsi"/>
          <w:b/>
          <w:bCs/>
          <w:sz w:val="20"/>
          <w:szCs w:val="20"/>
          <w:lang w:val="pt-BR"/>
        </w:rPr>
        <w:t>ÃO</w:t>
      </w:r>
    </w:p>
    <w:p w14:paraId="743FA3E4" w14:textId="455D04AD" w:rsidR="00941B25" w:rsidRPr="0027062B" w:rsidRDefault="00941B25" w:rsidP="00200A44">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27062B">
        <w:rPr>
          <w:sz w:val="20"/>
          <w:szCs w:val="20"/>
          <w:lang w:val="pt-BR"/>
        </w:rPr>
        <w:t>Declarar inadmi</w:t>
      </w:r>
      <w:r w:rsidR="0027062B" w:rsidRPr="0027062B">
        <w:rPr>
          <w:sz w:val="20"/>
          <w:szCs w:val="20"/>
          <w:lang w:val="pt-BR"/>
        </w:rPr>
        <w:t>tida</w:t>
      </w:r>
      <w:r w:rsidR="00D846C9" w:rsidRPr="0027062B">
        <w:rPr>
          <w:sz w:val="20"/>
          <w:szCs w:val="20"/>
          <w:lang w:val="pt-BR"/>
        </w:rPr>
        <w:t xml:space="preserve"> a </w:t>
      </w:r>
      <w:r w:rsidRPr="0027062B">
        <w:rPr>
          <w:sz w:val="20"/>
          <w:szCs w:val="20"/>
          <w:lang w:val="pt-BR"/>
        </w:rPr>
        <w:t>presente peti</w:t>
      </w:r>
      <w:r w:rsidR="00A635B0" w:rsidRPr="0027062B">
        <w:rPr>
          <w:sz w:val="20"/>
          <w:szCs w:val="20"/>
          <w:lang w:val="pt-BR"/>
        </w:rPr>
        <w:t>ção</w:t>
      </w:r>
      <w:r w:rsidR="006D6230" w:rsidRPr="0027062B">
        <w:rPr>
          <w:sz w:val="20"/>
          <w:szCs w:val="20"/>
          <w:lang w:val="pt-BR"/>
        </w:rPr>
        <w:t>.</w:t>
      </w:r>
      <w:r w:rsidRPr="0027062B">
        <w:rPr>
          <w:sz w:val="20"/>
          <w:szCs w:val="20"/>
          <w:lang w:val="pt-BR"/>
        </w:rPr>
        <w:t xml:space="preserve"> </w:t>
      </w:r>
    </w:p>
    <w:p w14:paraId="245C05A6" w14:textId="1FDA2055" w:rsidR="006E3BAD" w:rsidRDefault="00941B25" w:rsidP="00200A44">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27062B">
        <w:rPr>
          <w:sz w:val="20"/>
          <w:szCs w:val="20"/>
          <w:lang w:val="pt-BR"/>
        </w:rPr>
        <w:t xml:space="preserve">Notificar </w:t>
      </w:r>
      <w:r w:rsidR="006D6230" w:rsidRPr="0027062B">
        <w:rPr>
          <w:sz w:val="20"/>
          <w:szCs w:val="20"/>
          <w:lang w:val="pt-BR"/>
        </w:rPr>
        <w:t>à</w:t>
      </w:r>
      <w:r w:rsidR="00D846C9" w:rsidRPr="0027062B">
        <w:rPr>
          <w:sz w:val="20"/>
          <w:szCs w:val="20"/>
          <w:lang w:val="pt-BR"/>
        </w:rPr>
        <w:t xml:space="preserve">s </w:t>
      </w:r>
      <w:r w:rsidRPr="0027062B">
        <w:rPr>
          <w:sz w:val="20"/>
          <w:szCs w:val="20"/>
          <w:lang w:val="pt-BR"/>
        </w:rPr>
        <w:t>partes</w:t>
      </w:r>
      <w:r w:rsidR="00D846C9" w:rsidRPr="0027062B">
        <w:rPr>
          <w:sz w:val="20"/>
          <w:szCs w:val="20"/>
          <w:lang w:val="pt-BR"/>
        </w:rPr>
        <w:t xml:space="preserve"> a </w:t>
      </w:r>
      <w:r w:rsidRPr="0027062B">
        <w:rPr>
          <w:sz w:val="20"/>
          <w:szCs w:val="20"/>
          <w:lang w:val="pt-BR"/>
        </w:rPr>
        <w:t>presente decis</w:t>
      </w:r>
      <w:r w:rsidR="006D6230" w:rsidRPr="0027062B">
        <w:rPr>
          <w:sz w:val="20"/>
          <w:szCs w:val="20"/>
          <w:lang w:val="pt-BR"/>
        </w:rPr>
        <w:t>ão,</w:t>
      </w:r>
      <w:r w:rsidR="00A635B0" w:rsidRPr="0027062B">
        <w:rPr>
          <w:sz w:val="20"/>
          <w:szCs w:val="20"/>
          <w:lang w:val="pt-BR"/>
        </w:rPr>
        <w:t xml:space="preserve"> </w:t>
      </w:r>
      <w:r w:rsidRPr="0027062B">
        <w:rPr>
          <w:sz w:val="20"/>
          <w:szCs w:val="20"/>
          <w:lang w:val="pt-BR"/>
        </w:rPr>
        <w:t>publicar esta decis</w:t>
      </w:r>
      <w:r w:rsidR="006D6230" w:rsidRPr="0027062B">
        <w:rPr>
          <w:sz w:val="20"/>
          <w:szCs w:val="20"/>
          <w:lang w:val="pt-BR"/>
        </w:rPr>
        <w:t>ão</w:t>
      </w:r>
      <w:r w:rsidRPr="0027062B">
        <w:rPr>
          <w:sz w:val="20"/>
          <w:szCs w:val="20"/>
          <w:lang w:val="pt-BR"/>
        </w:rPr>
        <w:t xml:space="preserve"> e inclui</w:t>
      </w:r>
      <w:r w:rsidR="006D6230" w:rsidRPr="0027062B">
        <w:rPr>
          <w:sz w:val="20"/>
          <w:szCs w:val="20"/>
          <w:lang w:val="pt-BR"/>
        </w:rPr>
        <w:t>-</w:t>
      </w:r>
      <w:r w:rsidRPr="0027062B">
        <w:rPr>
          <w:sz w:val="20"/>
          <w:szCs w:val="20"/>
          <w:lang w:val="pt-BR"/>
        </w:rPr>
        <w:t>la</w:t>
      </w:r>
      <w:r w:rsidR="00B31F2C" w:rsidRPr="0027062B">
        <w:rPr>
          <w:sz w:val="20"/>
          <w:szCs w:val="20"/>
          <w:lang w:val="pt-BR"/>
        </w:rPr>
        <w:t xml:space="preserve"> em </w:t>
      </w:r>
      <w:r w:rsidRPr="0027062B">
        <w:rPr>
          <w:sz w:val="20"/>
          <w:szCs w:val="20"/>
          <w:lang w:val="pt-BR"/>
        </w:rPr>
        <w:t>s</w:t>
      </w:r>
      <w:r w:rsidR="006D6230" w:rsidRPr="0027062B">
        <w:rPr>
          <w:sz w:val="20"/>
          <w:szCs w:val="20"/>
          <w:lang w:val="pt-BR"/>
        </w:rPr>
        <w:t>e</w:t>
      </w:r>
      <w:r w:rsidRPr="0027062B">
        <w:rPr>
          <w:sz w:val="20"/>
          <w:szCs w:val="20"/>
          <w:lang w:val="pt-BR"/>
        </w:rPr>
        <w:t xml:space="preserve">u </w:t>
      </w:r>
      <w:r w:rsidR="006D6230" w:rsidRPr="0027062B">
        <w:rPr>
          <w:sz w:val="20"/>
          <w:szCs w:val="20"/>
          <w:lang w:val="pt-BR"/>
        </w:rPr>
        <w:t>Relatório</w:t>
      </w:r>
      <w:r w:rsidRPr="0027062B">
        <w:rPr>
          <w:sz w:val="20"/>
          <w:szCs w:val="20"/>
          <w:lang w:val="pt-BR"/>
        </w:rPr>
        <w:t xml:space="preserve"> Anual</w:t>
      </w:r>
      <w:r w:rsidR="00D846C9" w:rsidRPr="0027062B">
        <w:rPr>
          <w:sz w:val="20"/>
          <w:szCs w:val="20"/>
          <w:lang w:val="pt-BR"/>
        </w:rPr>
        <w:t xml:space="preserve"> à </w:t>
      </w:r>
      <w:r w:rsidR="002D08F5" w:rsidRPr="0027062B">
        <w:rPr>
          <w:sz w:val="20"/>
          <w:szCs w:val="20"/>
          <w:lang w:val="pt-BR"/>
        </w:rPr>
        <w:t>Assembleia</w:t>
      </w:r>
      <w:r w:rsidRPr="0027062B">
        <w:rPr>
          <w:sz w:val="20"/>
          <w:szCs w:val="20"/>
          <w:lang w:val="pt-BR"/>
        </w:rPr>
        <w:t xml:space="preserve"> Geral</w:t>
      </w:r>
      <w:r w:rsidR="00A635B0" w:rsidRPr="0027062B">
        <w:rPr>
          <w:sz w:val="20"/>
          <w:szCs w:val="20"/>
          <w:lang w:val="pt-BR"/>
        </w:rPr>
        <w:t xml:space="preserve"> da</w:t>
      </w:r>
      <w:r w:rsidR="00DE35DF" w:rsidRPr="0027062B">
        <w:rPr>
          <w:sz w:val="20"/>
          <w:szCs w:val="20"/>
          <w:lang w:val="pt-BR"/>
        </w:rPr>
        <w:t xml:space="preserve"> </w:t>
      </w:r>
      <w:r w:rsidRPr="0027062B">
        <w:rPr>
          <w:sz w:val="20"/>
          <w:szCs w:val="20"/>
          <w:lang w:val="pt-BR"/>
        </w:rPr>
        <w:t>Organiza</w:t>
      </w:r>
      <w:r w:rsidR="00A635B0" w:rsidRPr="0027062B">
        <w:rPr>
          <w:sz w:val="20"/>
          <w:szCs w:val="20"/>
          <w:lang w:val="pt-BR"/>
        </w:rPr>
        <w:t>ção</w:t>
      </w:r>
      <w:r w:rsidR="00B31F2C" w:rsidRPr="0027062B">
        <w:rPr>
          <w:sz w:val="20"/>
          <w:szCs w:val="20"/>
          <w:lang w:val="pt-BR"/>
        </w:rPr>
        <w:t xml:space="preserve"> dos </w:t>
      </w:r>
      <w:r w:rsidRPr="0027062B">
        <w:rPr>
          <w:sz w:val="20"/>
          <w:szCs w:val="20"/>
          <w:lang w:val="pt-BR"/>
        </w:rPr>
        <w:t>Estados Americanos</w:t>
      </w:r>
      <w:r w:rsidR="00FF56A2" w:rsidRPr="0027062B">
        <w:rPr>
          <w:sz w:val="20"/>
          <w:szCs w:val="20"/>
          <w:lang w:val="pt-BR"/>
        </w:rPr>
        <w:t>.</w:t>
      </w:r>
    </w:p>
    <w:p w14:paraId="0AD2FBF2" w14:textId="377FE4AE" w:rsidR="00F702E7" w:rsidRPr="00054B59" w:rsidRDefault="00F702E7" w:rsidP="00054B5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2"/>
          <w:szCs w:val="22"/>
          <w:lang w:val="pt-BR"/>
        </w:rPr>
      </w:pPr>
      <w:r>
        <w:rPr>
          <w:rFonts w:asciiTheme="majorHAnsi" w:hAnsiTheme="majorHAnsi"/>
          <w:sz w:val="20"/>
          <w:szCs w:val="20"/>
          <w:lang w:val="pt-BR"/>
        </w:rPr>
        <w:t xml:space="preserve">   </w:t>
      </w:r>
      <w:r w:rsidRPr="003C0CDA">
        <w:rPr>
          <w:rFonts w:asciiTheme="majorHAnsi" w:hAnsiTheme="majorHAnsi"/>
          <w:sz w:val="22"/>
          <w:szCs w:val="22"/>
          <w:lang w:val="pt-BR"/>
        </w:rPr>
        <w:t xml:space="preserve">    </w:t>
      </w:r>
      <w:bookmarkStart w:id="4" w:name="_Hlk89363282"/>
      <w:r w:rsidRPr="003C0CDA">
        <w:rPr>
          <w:rFonts w:asciiTheme="majorHAnsi" w:hAnsiTheme="majorHAnsi"/>
          <w:sz w:val="22"/>
          <w:szCs w:val="22"/>
          <w:lang w:val="pt-BR"/>
        </w:rPr>
        <w:t xml:space="preserve">Aprovado pela Comissão Interamericana de Direitos Humanos aos </w:t>
      </w:r>
      <w:r w:rsidR="006B2B4A">
        <w:rPr>
          <w:rFonts w:asciiTheme="majorHAnsi" w:hAnsiTheme="majorHAnsi"/>
          <w:sz w:val="22"/>
          <w:szCs w:val="22"/>
          <w:lang w:val="pt-BR"/>
        </w:rPr>
        <w:t>20</w:t>
      </w:r>
      <w:r w:rsidRPr="003C0CDA">
        <w:rPr>
          <w:rFonts w:asciiTheme="majorHAnsi" w:hAnsiTheme="majorHAnsi"/>
          <w:sz w:val="22"/>
          <w:szCs w:val="22"/>
          <w:lang w:val="pt-BR"/>
        </w:rPr>
        <w:t xml:space="preserve"> dias do mês de </w:t>
      </w:r>
      <w:r w:rsidR="006B2B4A">
        <w:rPr>
          <w:rFonts w:asciiTheme="majorHAnsi" w:hAnsiTheme="majorHAnsi"/>
          <w:sz w:val="22"/>
          <w:szCs w:val="22"/>
          <w:lang w:val="pt-BR"/>
        </w:rPr>
        <w:t>maio</w:t>
      </w:r>
      <w:r w:rsidRPr="003C0CDA">
        <w:rPr>
          <w:rFonts w:asciiTheme="majorHAnsi" w:hAnsiTheme="majorHAnsi"/>
          <w:sz w:val="22"/>
          <w:szCs w:val="22"/>
          <w:lang w:val="pt-BR"/>
        </w:rPr>
        <w:t xml:space="preserve"> de 2024. (Assinado): </w:t>
      </w:r>
      <w:r w:rsidRPr="00F702E7">
        <w:rPr>
          <w:rFonts w:asciiTheme="majorHAnsi" w:hAnsiTheme="majorHAnsi"/>
          <w:sz w:val="22"/>
          <w:szCs w:val="22"/>
          <w:lang w:val="pt-BR"/>
        </w:rPr>
        <w:t>Roberta Clarke, Presidenta; Carlos Bernal Pulido, Primeiro Vicepresidente; Arif Bulkan e Gloria Monique de Mees</w:t>
      </w:r>
      <w:r w:rsidRPr="003C0CDA">
        <w:rPr>
          <w:rFonts w:asciiTheme="majorHAnsi" w:hAnsiTheme="majorHAnsi"/>
          <w:sz w:val="22"/>
          <w:szCs w:val="22"/>
          <w:lang w:val="pt-BR"/>
        </w:rPr>
        <w:t>, membros da Comissão.</w:t>
      </w:r>
      <w:bookmarkEnd w:id="4"/>
    </w:p>
    <w:p w14:paraId="556EF3BC" w14:textId="77777777" w:rsidR="000022D5" w:rsidRPr="0027062B" w:rsidRDefault="000022D5" w:rsidP="000022D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sz w:val="20"/>
          <w:szCs w:val="20"/>
          <w:lang w:val="pt-BR"/>
        </w:rPr>
      </w:pPr>
    </w:p>
    <w:sectPr w:rsidR="000022D5" w:rsidRPr="0027062B" w:rsidSect="0033045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39EE" w14:textId="77777777" w:rsidR="0027481C" w:rsidRDefault="0027481C">
      <w:r>
        <w:separator/>
      </w:r>
    </w:p>
  </w:endnote>
  <w:endnote w:type="continuationSeparator" w:id="0">
    <w:p w14:paraId="2B1EE1EB" w14:textId="77777777" w:rsidR="0027481C" w:rsidRDefault="0027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7073" w14:textId="77777777" w:rsidR="0027481C" w:rsidRPr="000F35ED" w:rsidRDefault="0027481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C9CBAC" w14:textId="77777777" w:rsidR="0027481C" w:rsidRPr="000F35ED" w:rsidRDefault="0027481C" w:rsidP="000F35ED">
      <w:pPr>
        <w:rPr>
          <w:rFonts w:asciiTheme="majorHAnsi" w:hAnsiTheme="majorHAnsi"/>
          <w:sz w:val="16"/>
          <w:szCs w:val="16"/>
        </w:rPr>
      </w:pPr>
      <w:r w:rsidRPr="000F35ED">
        <w:rPr>
          <w:rFonts w:asciiTheme="majorHAnsi" w:hAnsiTheme="majorHAnsi"/>
          <w:sz w:val="16"/>
          <w:szCs w:val="16"/>
        </w:rPr>
        <w:separator/>
      </w:r>
    </w:p>
    <w:p w14:paraId="2F976C36" w14:textId="77777777" w:rsidR="0027481C" w:rsidRPr="002D08F5" w:rsidRDefault="0027481C" w:rsidP="000F35ED">
      <w:pPr>
        <w:pStyle w:val="Footer"/>
        <w:rPr>
          <w:rFonts w:asciiTheme="majorHAnsi" w:hAnsiTheme="majorHAnsi"/>
          <w:sz w:val="16"/>
          <w:szCs w:val="16"/>
          <w:lang w:val="pt-BR"/>
        </w:rPr>
      </w:pPr>
      <w:r>
        <w:rPr>
          <w:rFonts w:asciiTheme="majorHAnsi" w:hAnsiTheme="majorHAnsi"/>
          <w:sz w:val="16"/>
          <w:szCs w:val="16"/>
        </w:rPr>
        <w:t>[</w:t>
      </w:r>
      <w:r w:rsidRPr="002D08F5">
        <w:rPr>
          <w:rFonts w:asciiTheme="majorHAnsi" w:hAnsiTheme="majorHAnsi"/>
          <w:sz w:val="16"/>
          <w:szCs w:val="16"/>
          <w:lang w:val="pt-BR"/>
        </w:rPr>
        <w:t>… continuação]</w:t>
      </w:r>
    </w:p>
  </w:footnote>
  <w:footnote w:type="continuationNotice" w:id="1">
    <w:p w14:paraId="4A4AD13C" w14:textId="77777777" w:rsidR="0027481C" w:rsidRPr="000F35ED" w:rsidRDefault="0027481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01324DB" w14:textId="1A8B2D25" w:rsidR="0038732A" w:rsidRPr="0038732A" w:rsidRDefault="0038732A" w:rsidP="0038732A">
      <w:pPr>
        <w:pStyle w:val="FootnoteText"/>
        <w:ind w:firstLine="720"/>
        <w:jc w:val="both"/>
        <w:rPr>
          <w:rFonts w:asciiTheme="majorHAnsi" w:hAnsiTheme="majorHAnsi"/>
          <w:sz w:val="16"/>
          <w:szCs w:val="16"/>
          <w:lang w:val="pt-BR"/>
        </w:rPr>
      </w:pPr>
      <w:r w:rsidRPr="00AC0B42">
        <w:rPr>
          <w:rStyle w:val="FootnoteReference"/>
          <w:rFonts w:asciiTheme="majorHAnsi" w:hAnsiTheme="majorHAnsi"/>
          <w:sz w:val="16"/>
          <w:szCs w:val="16"/>
        </w:rPr>
        <w:footnoteRef/>
      </w:r>
      <w:r w:rsidRPr="0038732A">
        <w:rPr>
          <w:rFonts w:asciiTheme="majorHAnsi" w:hAnsiTheme="majorHAnsi"/>
          <w:sz w:val="16"/>
          <w:szCs w:val="16"/>
          <w:lang w:val="pt-BR"/>
        </w:rPr>
        <w:t xml:space="preserve"> Artigos 4, 5, 6, 7, 8, 12, 17, 23, 24 e 25 da Declaração Universal dos Direitos Humanos</w:t>
      </w:r>
      <w:r>
        <w:rPr>
          <w:rFonts w:asciiTheme="majorHAnsi" w:hAnsiTheme="majorHAnsi"/>
          <w:sz w:val="16"/>
          <w:szCs w:val="16"/>
          <w:lang w:val="pt-BR"/>
        </w:rPr>
        <w:t>.</w:t>
      </w:r>
    </w:p>
  </w:footnote>
  <w:footnote w:id="3">
    <w:p w14:paraId="1AFEF3B0" w14:textId="76D05B85" w:rsidR="008E3BFE" w:rsidRPr="00A635B0" w:rsidRDefault="008E3BFE" w:rsidP="004D30BA">
      <w:pPr>
        <w:pStyle w:val="FootnoteText"/>
        <w:ind w:firstLine="720"/>
        <w:jc w:val="both"/>
        <w:rPr>
          <w:rFonts w:asciiTheme="majorHAnsi" w:hAnsiTheme="majorHAnsi"/>
          <w:noProof/>
          <w:sz w:val="16"/>
          <w:szCs w:val="16"/>
          <w:lang w:val="pt-BR"/>
        </w:rPr>
      </w:pPr>
      <w:r w:rsidRPr="000C0810">
        <w:rPr>
          <w:rStyle w:val="FootnoteReference"/>
          <w:rFonts w:asciiTheme="majorHAnsi" w:hAnsiTheme="majorHAnsi"/>
          <w:sz w:val="16"/>
          <w:szCs w:val="16"/>
        </w:rPr>
        <w:footnoteRef/>
      </w:r>
      <w:r w:rsidRPr="00EA48BB">
        <w:rPr>
          <w:rFonts w:asciiTheme="majorHAnsi" w:hAnsiTheme="majorHAnsi"/>
          <w:sz w:val="16"/>
          <w:szCs w:val="16"/>
          <w:lang w:val="pt-BR"/>
        </w:rPr>
        <w:t xml:space="preserve"> </w:t>
      </w:r>
      <w:r w:rsidR="004566F5">
        <w:rPr>
          <w:rFonts w:asciiTheme="majorHAnsi" w:hAnsiTheme="majorHAnsi"/>
          <w:noProof/>
          <w:sz w:val="16"/>
          <w:szCs w:val="16"/>
          <w:lang w:val="pt-BR"/>
        </w:rPr>
        <w:t>A</w:t>
      </w:r>
      <w:r w:rsidRPr="00A635B0">
        <w:rPr>
          <w:rFonts w:asciiTheme="majorHAnsi" w:hAnsiTheme="majorHAnsi"/>
          <w:noProof/>
          <w:sz w:val="16"/>
          <w:szCs w:val="16"/>
          <w:lang w:val="pt-BR"/>
        </w:rPr>
        <w:t>s observa</w:t>
      </w:r>
      <w:r w:rsidR="00A635B0" w:rsidRPr="00A635B0">
        <w:rPr>
          <w:rFonts w:asciiTheme="majorHAnsi" w:hAnsiTheme="majorHAnsi"/>
          <w:noProof/>
          <w:sz w:val="16"/>
          <w:szCs w:val="16"/>
          <w:lang w:val="pt-BR"/>
        </w:rPr>
        <w:t>ções</w:t>
      </w:r>
      <w:r w:rsidRPr="00A635B0">
        <w:rPr>
          <w:rFonts w:asciiTheme="majorHAnsi" w:hAnsiTheme="majorHAnsi"/>
          <w:noProof/>
          <w:sz w:val="16"/>
          <w:szCs w:val="16"/>
          <w:lang w:val="pt-BR"/>
        </w:rPr>
        <w:t xml:space="preserve"> de cada parte f</w:t>
      </w:r>
      <w:r w:rsidR="004566F5">
        <w:rPr>
          <w:rFonts w:asciiTheme="majorHAnsi" w:hAnsiTheme="majorHAnsi"/>
          <w:noProof/>
          <w:sz w:val="16"/>
          <w:szCs w:val="16"/>
          <w:lang w:val="pt-BR"/>
        </w:rPr>
        <w:t>oram</w:t>
      </w:r>
      <w:r w:rsidRPr="00A635B0">
        <w:rPr>
          <w:rFonts w:asciiTheme="majorHAnsi" w:hAnsiTheme="majorHAnsi"/>
          <w:noProof/>
          <w:sz w:val="16"/>
          <w:szCs w:val="16"/>
          <w:lang w:val="pt-BR"/>
        </w:rPr>
        <w:t xml:space="preserve"> de</w:t>
      </w:r>
      <w:r w:rsidR="004566F5">
        <w:rPr>
          <w:rFonts w:asciiTheme="majorHAnsi" w:hAnsiTheme="majorHAnsi"/>
          <w:noProof/>
          <w:sz w:val="16"/>
          <w:szCs w:val="16"/>
          <w:lang w:val="pt-BR"/>
        </w:rPr>
        <w:t>v</w:t>
      </w:r>
      <w:r w:rsidRPr="00A635B0">
        <w:rPr>
          <w:rFonts w:asciiTheme="majorHAnsi" w:hAnsiTheme="majorHAnsi"/>
          <w:noProof/>
          <w:sz w:val="16"/>
          <w:szCs w:val="16"/>
          <w:lang w:val="pt-BR"/>
        </w:rPr>
        <w:t xml:space="preserve">idamente </w:t>
      </w:r>
      <w:r w:rsidR="004566F5">
        <w:rPr>
          <w:rFonts w:asciiTheme="majorHAnsi" w:hAnsiTheme="majorHAnsi"/>
          <w:noProof/>
          <w:sz w:val="16"/>
          <w:szCs w:val="16"/>
          <w:lang w:val="pt-BR"/>
        </w:rPr>
        <w:t>encaminha</w:t>
      </w:r>
      <w:r w:rsidRPr="00A635B0">
        <w:rPr>
          <w:rFonts w:asciiTheme="majorHAnsi" w:hAnsiTheme="majorHAnsi"/>
          <w:noProof/>
          <w:sz w:val="16"/>
          <w:szCs w:val="16"/>
          <w:lang w:val="pt-BR"/>
        </w:rPr>
        <w:t xml:space="preserve">das </w:t>
      </w:r>
      <w:r w:rsidR="004566F5">
        <w:rPr>
          <w:rFonts w:asciiTheme="majorHAnsi" w:hAnsiTheme="majorHAnsi"/>
          <w:noProof/>
          <w:sz w:val="16"/>
          <w:szCs w:val="16"/>
          <w:lang w:val="pt-BR"/>
        </w:rPr>
        <w:t>à</w:t>
      </w:r>
      <w:r w:rsidRPr="00A635B0">
        <w:rPr>
          <w:rFonts w:asciiTheme="majorHAnsi" w:hAnsiTheme="majorHAnsi"/>
          <w:noProof/>
          <w:sz w:val="16"/>
          <w:szCs w:val="16"/>
          <w:lang w:val="pt-BR"/>
        </w:rPr>
        <w:t xml:space="preserve"> parte contr</w:t>
      </w:r>
      <w:r w:rsidR="004566F5">
        <w:rPr>
          <w:rFonts w:asciiTheme="majorHAnsi" w:hAnsiTheme="majorHAnsi"/>
          <w:noProof/>
          <w:sz w:val="16"/>
          <w:szCs w:val="16"/>
          <w:lang w:val="pt-BR"/>
        </w:rPr>
        <w:t>á</w:t>
      </w:r>
      <w:r w:rsidRPr="00A635B0">
        <w:rPr>
          <w:rFonts w:asciiTheme="majorHAnsi" w:hAnsiTheme="majorHAnsi"/>
          <w:noProof/>
          <w:sz w:val="16"/>
          <w:szCs w:val="16"/>
          <w:lang w:val="pt-BR"/>
        </w:rPr>
        <w:t>ria.</w:t>
      </w:r>
    </w:p>
  </w:footnote>
  <w:footnote w:id="4">
    <w:p w14:paraId="41140EE5" w14:textId="27582C0F" w:rsidR="00244318" w:rsidRPr="00A635B0" w:rsidRDefault="00244318" w:rsidP="00244318">
      <w:pPr>
        <w:pStyle w:val="FootnoteText"/>
        <w:ind w:firstLine="720"/>
        <w:jc w:val="both"/>
        <w:rPr>
          <w:rFonts w:asciiTheme="majorHAnsi" w:hAnsiTheme="majorHAnsi"/>
          <w:noProof/>
          <w:sz w:val="16"/>
          <w:szCs w:val="16"/>
          <w:lang w:val="pt-BR"/>
        </w:rPr>
      </w:pPr>
      <w:r w:rsidRPr="00A635B0">
        <w:rPr>
          <w:rStyle w:val="FootnoteReference"/>
          <w:rFonts w:asciiTheme="majorHAnsi" w:hAnsiTheme="majorHAnsi"/>
          <w:noProof/>
          <w:sz w:val="16"/>
          <w:szCs w:val="16"/>
          <w:lang w:val="pt-BR"/>
        </w:rPr>
        <w:footnoteRef/>
      </w:r>
      <w:r w:rsidRPr="00A635B0">
        <w:rPr>
          <w:rFonts w:asciiTheme="majorHAnsi" w:hAnsiTheme="majorHAnsi"/>
          <w:noProof/>
          <w:sz w:val="16"/>
          <w:szCs w:val="16"/>
          <w:lang w:val="pt-BR"/>
        </w:rPr>
        <w:t xml:space="preserve"> </w:t>
      </w:r>
      <w:r>
        <w:rPr>
          <w:rFonts w:asciiTheme="majorHAnsi" w:hAnsiTheme="majorHAnsi"/>
          <w:noProof/>
          <w:sz w:val="16"/>
          <w:szCs w:val="16"/>
          <w:lang w:val="pt-BR"/>
        </w:rPr>
        <w:t>A</w:t>
      </w:r>
      <w:r w:rsidRPr="00244318">
        <w:rPr>
          <w:rFonts w:asciiTheme="majorHAnsi" w:hAnsiTheme="majorHAnsi"/>
          <w:noProof/>
          <w:sz w:val="16"/>
          <w:szCs w:val="16"/>
          <w:lang w:val="pt-BR"/>
        </w:rPr>
        <w:t xml:space="preserve"> petição inicial apresentada à Comissão Interamericana parece ter sido apresentada com algumas páginas faltando.</w:t>
      </w:r>
    </w:p>
  </w:footnote>
  <w:footnote w:id="5">
    <w:p w14:paraId="1D08F92F" w14:textId="66E64892" w:rsidR="000C0810" w:rsidRPr="00A635B0" w:rsidRDefault="000C0810" w:rsidP="004D30BA">
      <w:pPr>
        <w:pStyle w:val="FootnoteText"/>
        <w:ind w:firstLine="720"/>
        <w:jc w:val="both"/>
        <w:rPr>
          <w:rFonts w:asciiTheme="majorHAnsi" w:hAnsiTheme="majorHAnsi"/>
          <w:noProof/>
          <w:sz w:val="16"/>
          <w:szCs w:val="16"/>
          <w:lang w:val="pt-BR"/>
        </w:rPr>
      </w:pPr>
      <w:r w:rsidRPr="00A635B0">
        <w:rPr>
          <w:rStyle w:val="FootnoteReference"/>
          <w:rFonts w:asciiTheme="majorHAnsi" w:hAnsiTheme="majorHAnsi"/>
          <w:noProof/>
          <w:sz w:val="16"/>
          <w:szCs w:val="16"/>
          <w:lang w:val="pt-BR"/>
        </w:rPr>
        <w:footnoteRef/>
      </w:r>
      <w:r w:rsidRPr="00A635B0">
        <w:rPr>
          <w:rFonts w:asciiTheme="majorHAnsi" w:hAnsiTheme="majorHAnsi"/>
          <w:noProof/>
          <w:sz w:val="16"/>
          <w:szCs w:val="16"/>
          <w:lang w:val="pt-BR"/>
        </w:rPr>
        <w:t xml:space="preserve"> </w:t>
      </w:r>
      <w:r w:rsidR="004566F5">
        <w:rPr>
          <w:rFonts w:asciiTheme="majorHAnsi" w:hAnsiTheme="majorHAnsi"/>
          <w:noProof/>
          <w:sz w:val="16"/>
          <w:szCs w:val="16"/>
          <w:lang w:val="pt-BR"/>
        </w:rPr>
        <w:t>Dorav</w:t>
      </w:r>
      <w:r w:rsidRPr="00A635B0">
        <w:rPr>
          <w:rFonts w:asciiTheme="majorHAnsi" w:hAnsiTheme="majorHAnsi"/>
          <w:noProof/>
          <w:sz w:val="16"/>
          <w:szCs w:val="16"/>
          <w:lang w:val="pt-BR"/>
        </w:rPr>
        <w:t>ante “Conven</w:t>
      </w:r>
      <w:r w:rsidR="00A635B0" w:rsidRPr="00A635B0">
        <w:rPr>
          <w:rFonts w:asciiTheme="majorHAnsi" w:hAnsiTheme="majorHAnsi"/>
          <w:noProof/>
          <w:sz w:val="16"/>
          <w:szCs w:val="16"/>
          <w:lang w:val="pt-BR"/>
        </w:rPr>
        <w:t>ção</w:t>
      </w:r>
      <w:r w:rsidRPr="00A635B0">
        <w:rPr>
          <w:rFonts w:asciiTheme="majorHAnsi" w:hAnsiTheme="majorHAnsi"/>
          <w:noProof/>
          <w:sz w:val="16"/>
          <w:szCs w:val="16"/>
          <w:lang w:val="pt-BR"/>
        </w:rPr>
        <w:t xml:space="preserve"> Americana” o</w:t>
      </w:r>
      <w:r w:rsidR="004566F5">
        <w:rPr>
          <w:rFonts w:asciiTheme="majorHAnsi" w:hAnsiTheme="majorHAnsi"/>
          <w:noProof/>
          <w:sz w:val="16"/>
          <w:szCs w:val="16"/>
          <w:lang w:val="pt-BR"/>
        </w:rPr>
        <w:t>u</w:t>
      </w:r>
      <w:r w:rsidRPr="00A635B0">
        <w:rPr>
          <w:rFonts w:asciiTheme="majorHAnsi" w:hAnsiTheme="majorHAnsi"/>
          <w:noProof/>
          <w:sz w:val="16"/>
          <w:szCs w:val="16"/>
          <w:lang w:val="pt-BR"/>
        </w:rPr>
        <w:t xml:space="preserve"> “Conven</w:t>
      </w:r>
      <w:r w:rsidR="00A635B0" w:rsidRPr="00A635B0">
        <w:rPr>
          <w:rFonts w:asciiTheme="majorHAnsi" w:hAnsiTheme="majorHAnsi"/>
          <w:noProof/>
          <w:sz w:val="16"/>
          <w:szCs w:val="16"/>
          <w:lang w:val="pt-BR"/>
        </w:rPr>
        <w:t>ção</w:t>
      </w:r>
      <w:r w:rsidRPr="00A635B0">
        <w:rPr>
          <w:rFonts w:asciiTheme="majorHAnsi" w:hAnsiTheme="majorHAnsi"/>
          <w:noProof/>
          <w:sz w:val="16"/>
          <w:szCs w:val="16"/>
          <w:lang w:val="pt-BR"/>
        </w:rPr>
        <w:t xml:space="preserve">”. </w:t>
      </w:r>
    </w:p>
  </w:footnote>
  <w:footnote w:id="6">
    <w:p w14:paraId="66427E4A" w14:textId="1BC04A95" w:rsidR="00C13EA6" w:rsidRPr="0027062B" w:rsidRDefault="00C13EA6" w:rsidP="00C13EA6">
      <w:pPr>
        <w:pStyle w:val="FootnoteText"/>
        <w:ind w:firstLine="720"/>
        <w:jc w:val="both"/>
        <w:rPr>
          <w:rFonts w:asciiTheme="majorHAnsi" w:hAnsiTheme="majorHAnsi"/>
          <w:sz w:val="16"/>
          <w:szCs w:val="16"/>
          <w:lang w:val="pt-BR"/>
        </w:rPr>
      </w:pPr>
      <w:r w:rsidRPr="00AC0B42">
        <w:rPr>
          <w:rStyle w:val="FootnoteReference"/>
          <w:rFonts w:asciiTheme="majorHAnsi" w:hAnsiTheme="majorHAnsi" w:cstheme="minorHAnsi"/>
          <w:sz w:val="16"/>
          <w:szCs w:val="16"/>
        </w:rPr>
        <w:footnoteRef/>
      </w:r>
      <w:r w:rsidRPr="00C13EA6">
        <w:rPr>
          <w:rFonts w:asciiTheme="majorHAnsi" w:hAnsiTheme="majorHAnsi" w:cstheme="minorHAnsi"/>
          <w:sz w:val="16"/>
          <w:szCs w:val="16"/>
          <w:lang w:val="pt-BR"/>
        </w:rPr>
        <w:t xml:space="preserve"> </w:t>
      </w:r>
      <w:r w:rsidRPr="00C13EA6">
        <w:rPr>
          <w:rFonts w:asciiTheme="majorHAnsi" w:hAnsiTheme="majorHAnsi"/>
          <w:sz w:val="16"/>
          <w:szCs w:val="16"/>
          <w:lang w:val="pt-BR"/>
        </w:rPr>
        <w:t xml:space="preserve">Similarmente: </w:t>
      </w:r>
      <w:r w:rsidR="0027062B" w:rsidRPr="0027062B">
        <w:rPr>
          <w:rFonts w:asciiTheme="majorHAnsi" w:hAnsiTheme="majorHAnsi"/>
          <w:sz w:val="16"/>
          <w:szCs w:val="16"/>
          <w:lang w:val="pt-BR"/>
        </w:rPr>
        <w:t>CIDH, Relatório nº 359/21. Petição 682-10. Inadmissibilidade. Luiz Eduardo Auricchio Bottura. Brasil. 2 de dezembro de 2021, parágrafo 21; CIDH, Relatório nº 155/22. Petição 1102-09. Inadmissibilidade. Ernesto Armando Ortiz Martínez. Colômbia. 5 de julho de 2022, parágrafo 22; CIDH, Relatório nº 193/22. Petição 1153-12. Inadmissibilidade. Luis Alejandro Cárdenas Tafur e Família. Colômbia. 3 de agosto de 2022, parágrafo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15895E78" w:rsidR="00A50FCF" w:rsidRDefault="00800C3F" w:rsidP="00A50FCF">
    <w:pPr>
      <w:pStyle w:val="Header"/>
      <w:tabs>
        <w:tab w:val="clear" w:pos="4320"/>
        <w:tab w:val="clear" w:pos="8640"/>
      </w:tabs>
      <w:jc w:val="center"/>
      <w:rPr>
        <w:sz w:val="22"/>
        <w:szCs w:val="22"/>
      </w:rPr>
    </w:pPr>
    <w:r>
      <w:rPr>
        <w:noProof/>
        <w:sz w:val="22"/>
        <w:szCs w:val="22"/>
      </w:rPr>
      <w:drawing>
        <wp:inline distT="0" distB="0" distL="0" distR="0" wp14:anchorId="51F9DD50" wp14:editId="35E0772A">
          <wp:extent cx="2604622" cy="130230"/>
          <wp:effectExtent l="0" t="0" r="5715" b="3175"/>
          <wp:docPr id="1512492836" name="Imagem 151249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24571" cy="131227"/>
                  </a:xfrm>
                  <a:prstGeom prst="rect">
                    <a:avLst/>
                  </a:prstGeom>
                  <a:noFill/>
                  <a:ln>
                    <a:noFill/>
                  </a:ln>
                </pic:spPr>
              </pic:pic>
            </a:graphicData>
          </a:graphic>
        </wp:inline>
      </w:drawing>
    </w:r>
  </w:p>
  <w:p w14:paraId="24BB2C52" w14:textId="77777777" w:rsidR="00040C3A" w:rsidRPr="00EC7D62" w:rsidRDefault="00865092" w:rsidP="00A50FCF">
    <w:pPr>
      <w:pStyle w:val="Header"/>
      <w:tabs>
        <w:tab w:val="clear" w:pos="4320"/>
        <w:tab w:val="clear" w:pos="8640"/>
      </w:tabs>
      <w:jc w:val="center"/>
      <w:rPr>
        <w:sz w:val="22"/>
        <w:szCs w:val="22"/>
      </w:rPr>
    </w:pPr>
    <w:r>
      <w:rPr>
        <w:noProof/>
        <w:sz w:val="22"/>
        <w:szCs w:val="22"/>
        <w:bdr w:val="nil"/>
      </w:rPr>
      <w:pict w14:anchorId="43C7E6AC">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E001150"/>
    <w:multiLevelType w:val="hybridMultilevel"/>
    <w:tmpl w:val="EAE622D0"/>
    <w:lvl w:ilvl="0" w:tplc="02C0D02A">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4"/>
  </w:num>
  <w:num w:numId="3" w16cid:durableId="1663389590">
    <w:abstractNumId w:val="49"/>
  </w:num>
  <w:num w:numId="4" w16cid:durableId="82342866">
    <w:abstractNumId w:val="19"/>
  </w:num>
  <w:num w:numId="5" w16cid:durableId="1599026591">
    <w:abstractNumId w:val="42"/>
  </w:num>
  <w:num w:numId="6" w16cid:durableId="1795514418">
    <w:abstractNumId w:val="24"/>
  </w:num>
  <w:num w:numId="7" w16cid:durableId="396254">
    <w:abstractNumId w:val="5"/>
  </w:num>
  <w:num w:numId="8" w16cid:durableId="1302268258">
    <w:abstractNumId w:val="15"/>
  </w:num>
  <w:num w:numId="9" w16cid:durableId="669480169">
    <w:abstractNumId w:val="38"/>
  </w:num>
  <w:num w:numId="10" w16cid:durableId="275260533">
    <w:abstractNumId w:val="0"/>
  </w:num>
  <w:num w:numId="11" w16cid:durableId="866258526">
    <w:abstractNumId w:val="33"/>
  </w:num>
  <w:num w:numId="12" w16cid:durableId="171335598">
    <w:abstractNumId w:val="34"/>
  </w:num>
  <w:num w:numId="13" w16cid:durableId="752550714">
    <w:abstractNumId w:val="39"/>
  </w:num>
  <w:num w:numId="14" w16cid:durableId="728965123">
    <w:abstractNumId w:val="1"/>
  </w:num>
  <w:num w:numId="15" w16cid:durableId="1621453753">
    <w:abstractNumId w:val="2"/>
  </w:num>
  <w:num w:numId="16" w16cid:durableId="83038602">
    <w:abstractNumId w:val="6"/>
  </w:num>
  <w:num w:numId="17" w16cid:durableId="1303999826">
    <w:abstractNumId w:val="7"/>
  </w:num>
  <w:num w:numId="18" w16cid:durableId="821040696">
    <w:abstractNumId w:val="8"/>
  </w:num>
  <w:num w:numId="19" w16cid:durableId="1169177920">
    <w:abstractNumId w:val="9"/>
  </w:num>
  <w:num w:numId="20" w16cid:durableId="1324315618">
    <w:abstractNumId w:val="10"/>
  </w:num>
  <w:num w:numId="21" w16cid:durableId="91245775">
    <w:abstractNumId w:val="11"/>
  </w:num>
  <w:num w:numId="22" w16cid:durableId="25645375">
    <w:abstractNumId w:val="12"/>
  </w:num>
  <w:num w:numId="23" w16cid:durableId="247152260">
    <w:abstractNumId w:val="13"/>
  </w:num>
  <w:num w:numId="24" w16cid:durableId="1871214995">
    <w:abstractNumId w:val="14"/>
  </w:num>
  <w:num w:numId="25" w16cid:durableId="1109817556">
    <w:abstractNumId w:val="16"/>
  </w:num>
  <w:num w:numId="26" w16cid:durableId="660161155">
    <w:abstractNumId w:val="17"/>
  </w:num>
  <w:num w:numId="27" w16cid:durableId="2016032229">
    <w:abstractNumId w:val="20"/>
  </w:num>
  <w:num w:numId="28" w16cid:durableId="1169757202">
    <w:abstractNumId w:val="21"/>
  </w:num>
  <w:num w:numId="29" w16cid:durableId="1713113596">
    <w:abstractNumId w:val="22"/>
  </w:num>
  <w:num w:numId="30" w16cid:durableId="217321478">
    <w:abstractNumId w:val="23"/>
  </w:num>
  <w:num w:numId="31" w16cid:durableId="2001157105">
    <w:abstractNumId w:val="25"/>
  </w:num>
  <w:num w:numId="32" w16cid:durableId="1680884154">
    <w:abstractNumId w:val="26"/>
  </w:num>
  <w:num w:numId="33" w16cid:durableId="1152284582">
    <w:abstractNumId w:val="27"/>
  </w:num>
  <w:num w:numId="34" w16cid:durableId="676424681">
    <w:abstractNumId w:val="28"/>
  </w:num>
  <w:num w:numId="35" w16cid:durableId="894270057">
    <w:abstractNumId w:val="29"/>
  </w:num>
  <w:num w:numId="36" w16cid:durableId="988172318">
    <w:abstractNumId w:val="30"/>
  </w:num>
  <w:num w:numId="37" w16cid:durableId="550464103">
    <w:abstractNumId w:val="31"/>
  </w:num>
  <w:num w:numId="38" w16cid:durableId="923027620">
    <w:abstractNumId w:val="32"/>
  </w:num>
  <w:num w:numId="39" w16cid:durableId="257376164">
    <w:abstractNumId w:val="35"/>
  </w:num>
  <w:num w:numId="40" w16cid:durableId="1595551088">
    <w:abstractNumId w:val="36"/>
  </w:num>
  <w:num w:numId="41" w16cid:durableId="1901792458">
    <w:abstractNumId w:val="41"/>
  </w:num>
  <w:num w:numId="42" w16cid:durableId="2066679574">
    <w:abstractNumId w:val="43"/>
  </w:num>
  <w:num w:numId="43" w16cid:durableId="1855076713">
    <w:abstractNumId w:val="45"/>
  </w:num>
  <w:num w:numId="44" w16cid:durableId="101000019">
    <w:abstractNumId w:val="47"/>
  </w:num>
  <w:num w:numId="45" w16cid:durableId="1260337889">
    <w:abstractNumId w:val="48"/>
  </w:num>
  <w:num w:numId="46" w16cid:durableId="1866938194">
    <w:abstractNumId w:val="50"/>
  </w:num>
  <w:num w:numId="47" w16cid:durableId="1627587656">
    <w:abstractNumId w:val="51"/>
  </w:num>
  <w:num w:numId="48" w16cid:durableId="43716973">
    <w:abstractNumId w:val="52"/>
  </w:num>
  <w:num w:numId="49" w16cid:durableId="795217068">
    <w:abstractNumId w:val="54"/>
  </w:num>
  <w:num w:numId="50" w16cid:durableId="1981417420">
    <w:abstractNumId w:val="55"/>
  </w:num>
  <w:num w:numId="51" w16cid:durableId="1472405985">
    <w:abstractNumId w:val="18"/>
  </w:num>
  <w:num w:numId="52" w16cid:durableId="1310091464">
    <w:abstractNumId w:val="37"/>
  </w:num>
  <w:num w:numId="53" w16cid:durableId="88084230">
    <w:abstractNumId w:val="46"/>
  </w:num>
  <w:num w:numId="54" w16cid:durableId="1659263601">
    <w:abstractNumId w:val="40"/>
  </w:num>
  <w:num w:numId="55" w16cid:durableId="665792024">
    <w:abstractNumId w:val="53"/>
  </w:num>
  <w:num w:numId="56" w16cid:durableId="184073013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2D5"/>
    <w:rsid w:val="00006E1F"/>
    <w:rsid w:val="000070D7"/>
    <w:rsid w:val="00007E23"/>
    <w:rsid w:val="00016427"/>
    <w:rsid w:val="0001788C"/>
    <w:rsid w:val="00022364"/>
    <w:rsid w:val="000337EF"/>
    <w:rsid w:val="00036256"/>
    <w:rsid w:val="00040C3A"/>
    <w:rsid w:val="000419AD"/>
    <w:rsid w:val="000433C9"/>
    <w:rsid w:val="000444E7"/>
    <w:rsid w:val="000473B3"/>
    <w:rsid w:val="00053479"/>
    <w:rsid w:val="00054B59"/>
    <w:rsid w:val="000609B2"/>
    <w:rsid w:val="00061F33"/>
    <w:rsid w:val="00071174"/>
    <w:rsid w:val="000716C5"/>
    <w:rsid w:val="00075E23"/>
    <w:rsid w:val="000801CB"/>
    <w:rsid w:val="00082AB6"/>
    <w:rsid w:val="00084EFC"/>
    <w:rsid w:val="000858C1"/>
    <w:rsid w:val="0008777B"/>
    <w:rsid w:val="0009344A"/>
    <w:rsid w:val="000970F4"/>
    <w:rsid w:val="000A1783"/>
    <w:rsid w:val="000A392E"/>
    <w:rsid w:val="000A575F"/>
    <w:rsid w:val="000B66F4"/>
    <w:rsid w:val="000B677E"/>
    <w:rsid w:val="000B7730"/>
    <w:rsid w:val="000C07F5"/>
    <w:rsid w:val="000C0810"/>
    <w:rsid w:val="000C570E"/>
    <w:rsid w:val="000C6A60"/>
    <w:rsid w:val="000C70C8"/>
    <w:rsid w:val="000D05CB"/>
    <w:rsid w:val="000D10DB"/>
    <w:rsid w:val="000E0C74"/>
    <w:rsid w:val="000E4191"/>
    <w:rsid w:val="000E5EB5"/>
    <w:rsid w:val="000F1836"/>
    <w:rsid w:val="000F35ED"/>
    <w:rsid w:val="000F5E60"/>
    <w:rsid w:val="000F7327"/>
    <w:rsid w:val="0010550C"/>
    <w:rsid w:val="00106F23"/>
    <w:rsid w:val="00107131"/>
    <w:rsid w:val="0010736F"/>
    <w:rsid w:val="00113F73"/>
    <w:rsid w:val="00117739"/>
    <w:rsid w:val="00120FB0"/>
    <w:rsid w:val="00121CC2"/>
    <w:rsid w:val="00124156"/>
    <w:rsid w:val="001253BC"/>
    <w:rsid w:val="00131425"/>
    <w:rsid w:val="00131CEA"/>
    <w:rsid w:val="00133246"/>
    <w:rsid w:val="00133EE5"/>
    <w:rsid w:val="0013676D"/>
    <w:rsid w:val="00141862"/>
    <w:rsid w:val="00144CDC"/>
    <w:rsid w:val="001468E4"/>
    <w:rsid w:val="00146A2E"/>
    <w:rsid w:val="0015103D"/>
    <w:rsid w:val="00153C45"/>
    <w:rsid w:val="001573A3"/>
    <w:rsid w:val="00163853"/>
    <w:rsid w:val="00163F99"/>
    <w:rsid w:val="0016491E"/>
    <w:rsid w:val="00165562"/>
    <w:rsid w:val="00167A34"/>
    <w:rsid w:val="00171C9F"/>
    <w:rsid w:val="00174FF1"/>
    <w:rsid w:val="001818BA"/>
    <w:rsid w:val="001A226E"/>
    <w:rsid w:val="001A520D"/>
    <w:rsid w:val="001A7870"/>
    <w:rsid w:val="001A7D7B"/>
    <w:rsid w:val="001B2369"/>
    <w:rsid w:val="001B3A00"/>
    <w:rsid w:val="001C1B41"/>
    <w:rsid w:val="001C689E"/>
    <w:rsid w:val="001D2052"/>
    <w:rsid w:val="001D21C7"/>
    <w:rsid w:val="001D4D63"/>
    <w:rsid w:val="001D65EF"/>
    <w:rsid w:val="001D6618"/>
    <w:rsid w:val="001E142D"/>
    <w:rsid w:val="001E15E7"/>
    <w:rsid w:val="001E49E7"/>
    <w:rsid w:val="001F16D1"/>
    <w:rsid w:val="001F2A9E"/>
    <w:rsid w:val="001F5A98"/>
    <w:rsid w:val="001F7201"/>
    <w:rsid w:val="001F796A"/>
    <w:rsid w:val="0020080E"/>
    <w:rsid w:val="00200A44"/>
    <w:rsid w:val="00200B4B"/>
    <w:rsid w:val="00201486"/>
    <w:rsid w:val="002032AE"/>
    <w:rsid w:val="00206D43"/>
    <w:rsid w:val="00223A29"/>
    <w:rsid w:val="002243AA"/>
    <w:rsid w:val="002250A3"/>
    <w:rsid w:val="002301DC"/>
    <w:rsid w:val="00234F71"/>
    <w:rsid w:val="00235217"/>
    <w:rsid w:val="002362D0"/>
    <w:rsid w:val="00237C68"/>
    <w:rsid w:val="00244318"/>
    <w:rsid w:val="0024627D"/>
    <w:rsid w:val="00246D1F"/>
    <w:rsid w:val="00246E6B"/>
    <w:rsid w:val="00247403"/>
    <w:rsid w:val="00247542"/>
    <w:rsid w:val="00266B61"/>
    <w:rsid w:val="0026712A"/>
    <w:rsid w:val="002704DB"/>
    <w:rsid w:val="0027062B"/>
    <w:rsid w:val="00272A22"/>
    <w:rsid w:val="0027481C"/>
    <w:rsid w:val="00280896"/>
    <w:rsid w:val="00280B37"/>
    <w:rsid w:val="00281862"/>
    <w:rsid w:val="002840C1"/>
    <w:rsid w:val="00286C08"/>
    <w:rsid w:val="002A0AAE"/>
    <w:rsid w:val="002A5820"/>
    <w:rsid w:val="002B1533"/>
    <w:rsid w:val="002B4B5F"/>
    <w:rsid w:val="002B595A"/>
    <w:rsid w:val="002C0BFE"/>
    <w:rsid w:val="002C3757"/>
    <w:rsid w:val="002D08F5"/>
    <w:rsid w:val="002D247C"/>
    <w:rsid w:val="002D2B26"/>
    <w:rsid w:val="002D7EA2"/>
    <w:rsid w:val="002E187C"/>
    <w:rsid w:val="002F3F8C"/>
    <w:rsid w:val="003009E4"/>
    <w:rsid w:val="00302733"/>
    <w:rsid w:val="00305835"/>
    <w:rsid w:val="00306F33"/>
    <w:rsid w:val="00314078"/>
    <w:rsid w:val="0031535D"/>
    <w:rsid w:val="00321158"/>
    <w:rsid w:val="003239B8"/>
    <w:rsid w:val="00330451"/>
    <w:rsid w:val="0033169F"/>
    <w:rsid w:val="003447F5"/>
    <w:rsid w:val="00344977"/>
    <w:rsid w:val="003459D0"/>
    <w:rsid w:val="00346C95"/>
    <w:rsid w:val="00347F0D"/>
    <w:rsid w:val="00356185"/>
    <w:rsid w:val="00360214"/>
    <w:rsid w:val="00360380"/>
    <w:rsid w:val="003645BE"/>
    <w:rsid w:val="00364723"/>
    <w:rsid w:val="003656F1"/>
    <w:rsid w:val="003723D4"/>
    <w:rsid w:val="00373BF3"/>
    <w:rsid w:val="0037519E"/>
    <w:rsid w:val="003761A0"/>
    <w:rsid w:val="00380295"/>
    <w:rsid w:val="00380AC4"/>
    <w:rsid w:val="00383110"/>
    <w:rsid w:val="00386CF0"/>
    <w:rsid w:val="0038732A"/>
    <w:rsid w:val="0039576A"/>
    <w:rsid w:val="003A0679"/>
    <w:rsid w:val="003A67B8"/>
    <w:rsid w:val="003B0958"/>
    <w:rsid w:val="003B3B36"/>
    <w:rsid w:val="003B3C9D"/>
    <w:rsid w:val="003B5A95"/>
    <w:rsid w:val="003B70FB"/>
    <w:rsid w:val="003C3E20"/>
    <w:rsid w:val="003C676B"/>
    <w:rsid w:val="003D3BC2"/>
    <w:rsid w:val="003D4708"/>
    <w:rsid w:val="003D67A9"/>
    <w:rsid w:val="003D7441"/>
    <w:rsid w:val="003E51E9"/>
    <w:rsid w:val="003E6CA1"/>
    <w:rsid w:val="003F03E5"/>
    <w:rsid w:val="003F5154"/>
    <w:rsid w:val="003F6767"/>
    <w:rsid w:val="00404E68"/>
    <w:rsid w:val="00405184"/>
    <w:rsid w:val="00405F9C"/>
    <w:rsid w:val="004065A8"/>
    <w:rsid w:val="0041180A"/>
    <w:rsid w:val="004165C2"/>
    <w:rsid w:val="004205D0"/>
    <w:rsid w:val="004241A0"/>
    <w:rsid w:val="00424FB5"/>
    <w:rsid w:val="004261A5"/>
    <w:rsid w:val="00427B38"/>
    <w:rsid w:val="00441ECB"/>
    <w:rsid w:val="00445193"/>
    <w:rsid w:val="00445E1B"/>
    <w:rsid w:val="0045112C"/>
    <w:rsid w:val="004528E6"/>
    <w:rsid w:val="00454A25"/>
    <w:rsid w:val="004566F5"/>
    <w:rsid w:val="0046139B"/>
    <w:rsid w:val="00462C1B"/>
    <w:rsid w:val="004653E0"/>
    <w:rsid w:val="00467B7E"/>
    <w:rsid w:val="00473BB4"/>
    <w:rsid w:val="00473DE9"/>
    <w:rsid w:val="00477592"/>
    <w:rsid w:val="00486F1C"/>
    <w:rsid w:val="0049419D"/>
    <w:rsid w:val="004A057B"/>
    <w:rsid w:val="004A3986"/>
    <w:rsid w:val="004A6895"/>
    <w:rsid w:val="004A6A54"/>
    <w:rsid w:val="004B421C"/>
    <w:rsid w:val="004C20D2"/>
    <w:rsid w:val="004C21C1"/>
    <w:rsid w:val="004C2312"/>
    <w:rsid w:val="004C3009"/>
    <w:rsid w:val="004C33DE"/>
    <w:rsid w:val="004C4B62"/>
    <w:rsid w:val="004C54C9"/>
    <w:rsid w:val="004D109B"/>
    <w:rsid w:val="004D21EC"/>
    <w:rsid w:val="004D30BA"/>
    <w:rsid w:val="004D33D7"/>
    <w:rsid w:val="004D4ABA"/>
    <w:rsid w:val="004D6025"/>
    <w:rsid w:val="004E013A"/>
    <w:rsid w:val="004E2649"/>
    <w:rsid w:val="004E3A90"/>
    <w:rsid w:val="004F1840"/>
    <w:rsid w:val="004F1B17"/>
    <w:rsid w:val="004F4750"/>
    <w:rsid w:val="004F626F"/>
    <w:rsid w:val="00501399"/>
    <w:rsid w:val="00501F92"/>
    <w:rsid w:val="005047ED"/>
    <w:rsid w:val="0050633D"/>
    <w:rsid w:val="0050662A"/>
    <w:rsid w:val="0050782E"/>
    <w:rsid w:val="00507BC4"/>
    <w:rsid w:val="005128E4"/>
    <w:rsid w:val="005133DB"/>
    <w:rsid w:val="00514504"/>
    <w:rsid w:val="005203C3"/>
    <w:rsid w:val="00520B4E"/>
    <w:rsid w:val="00521191"/>
    <w:rsid w:val="00521E1F"/>
    <w:rsid w:val="005220CE"/>
    <w:rsid w:val="00522B91"/>
    <w:rsid w:val="00522E0C"/>
    <w:rsid w:val="00523B30"/>
    <w:rsid w:val="00525560"/>
    <w:rsid w:val="00540616"/>
    <w:rsid w:val="00540BCC"/>
    <w:rsid w:val="00540FED"/>
    <w:rsid w:val="00544389"/>
    <w:rsid w:val="00544C49"/>
    <w:rsid w:val="005516A1"/>
    <w:rsid w:val="00552774"/>
    <w:rsid w:val="00552860"/>
    <w:rsid w:val="005559EF"/>
    <w:rsid w:val="0055659B"/>
    <w:rsid w:val="005627DD"/>
    <w:rsid w:val="00563557"/>
    <w:rsid w:val="005638E8"/>
    <w:rsid w:val="00567071"/>
    <w:rsid w:val="00567716"/>
    <w:rsid w:val="00571271"/>
    <w:rsid w:val="0057402A"/>
    <w:rsid w:val="005771D0"/>
    <w:rsid w:val="00584653"/>
    <w:rsid w:val="00587C5F"/>
    <w:rsid w:val="0059191A"/>
    <w:rsid w:val="005921FF"/>
    <w:rsid w:val="00596CB5"/>
    <w:rsid w:val="00597BB0"/>
    <w:rsid w:val="005A1036"/>
    <w:rsid w:val="005A2472"/>
    <w:rsid w:val="005A24ED"/>
    <w:rsid w:val="005A6D0E"/>
    <w:rsid w:val="005B039F"/>
    <w:rsid w:val="005B214C"/>
    <w:rsid w:val="005B3279"/>
    <w:rsid w:val="005B52B0"/>
    <w:rsid w:val="005B6806"/>
    <w:rsid w:val="005C4225"/>
    <w:rsid w:val="005C5C59"/>
    <w:rsid w:val="005C606E"/>
    <w:rsid w:val="005C7D25"/>
    <w:rsid w:val="005D6797"/>
    <w:rsid w:val="005D7563"/>
    <w:rsid w:val="005E7173"/>
    <w:rsid w:val="005F0DAD"/>
    <w:rsid w:val="005F0F33"/>
    <w:rsid w:val="005F460E"/>
    <w:rsid w:val="00600DEB"/>
    <w:rsid w:val="006021DC"/>
    <w:rsid w:val="00611890"/>
    <w:rsid w:val="00614A9D"/>
    <w:rsid w:val="00614FD6"/>
    <w:rsid w:val="00615731"/>
    <w:rsid w:val="00621CA4"/>
    <w:rsid w:val="00622FAA"/>
    <w:rsid w:val="006252A5"/>
    <w:rsid w:val="00625E2F"/>
    <w:rsid w:val="00627562"/>
    <w:rsid w:val="00627C9F"/>
    <w:rsid w:val="006311E9"/>
    <w:rsid w:val="00632354"/>
    <w:rsid w:val="00635421"/>
    <w:rsid w:val="00635B94"/>
    <w:rsid w:val="00642810"/>
    <w:rsid w:val="00642F92"/>
    <w:rsid w:val="00643E7F"/>
    <w:rsid w:val="00652333"/>
    <w:rsid w:val="00653B3B"/>
    <w:rsid w:val="00663CC3"/>
    <w:rsid w:val="00674552"/>
    <w:rsid w:val="006746F8"/>
    <w:rsid w:val="006756AB"/>
    <w:rsid w:val="00677ED5"/>
    <w:rsid w:val="0068009E"/>
    <w:rsid w:val="00684ACD"/>
    <w:rsid w:val="00692219"/>
    <w:rsid w:val="00693CD3"/>
    <w:rsid w:val="00693EB9"/>
    <w:rsid w:val="006A08CE"/>
    <w:rsid w:val="006A0A90"/>
    <w:rsid w:val="006A17D2"/>
    <w:rsid w:val="006A73E6"/>
    <w:rsid w:val="006B2B4A"/>
    <w:rsid w:val="006B2D5C"/>
    <w:rsid w:val="006B3235"/>
    <w:rsid w:val="006B3F64"/>
    <w:rsid w:val="006C0ECF"/>
    <w:rsid w:val="006C2C64"/>
    <w:rsid w:val="006C2E24"/>
    <w:rsid w:val="006C4EB1"/>
    <w:rsid w:val="006D2037"/>
    <w:rsid w:val="006D4EE9"/>
    <w:rsid w:val="006D6230"/>
    <w:rsid w:val="006D6DEB"/>
    <w:rsid w:val="006E0166"/>
    <w:rsid w:val="006E0AC3"/>
    <w:rsid w:val="006E12FE"/>
    <w:rsid w:val="006E2FFB"/>
    <w:rsid w:val="006E3BAD"/>
    <w:rsid w:val="006E6016"/>
    <w:rsid w:val="006E7B34"/>
    <w:rsid w:val="006F52C0"/>
    <w:rsid w:val="00704306"/>
    <w:rsid w:val="0070697F"/>
    <w:rsid w:val="007101DB"/>
    <w:rsid w:val="007103C4"/>
    <w:rsid w:val="007175C3"/>
    <w:rsid w:val="0072199C"/>
    <w:rsid w:val="00722C9F"/>
    <w:rsid w:val="00723817"/>
    <w:rsid w:val="007253B8"/>
    <w:rsid w:val="00733109"/>
    <w:rsid w:val="00733B31"/>
    <w:rsid w:val="007372EA"/>
    <w:rsid w:val="0073741F"/>
    <w:rsid w:val="00744DED"/>
    <w:rsid w:val="00746CE3"/>
    <w:rsid w:val="00750B16"/>
    <w:rsid w:val="00751E29"/>
    <w:rsid w:val="00753436"/>
    <w:rsid w:val="00756805"/>
    <w:rsid w:val="007658AE"/>
    <w:rsid w:val="0076643F"/>
    <w:rsid w:val="00777F63"/>
    <w:rsid w:val="00784185"/>
    <w:rsid w:val="0078452A"/>
    <w:rsid w:val="00786CBF"/>
    <w:rsid w:val="00793F1C"/>
    <w:rsid w:val="00794F46"/>
    <w:rsid w:val="007A5417"/>
    <w:rsid w:val="007A5817"/>
    <w:rsid w:val="007B05C4"/>
    <w:rsid w:val="007B1807"/>
    <w:rsid w:val="007B1823"/>
    <w:rsid w:val="007B60E9"/>
    <w:rsid w:val="007B6595"/>
    <w:rsid w:val="007B6CC3"/>
    <w:rsid w:val="007B76D3"/>
    <w:rsid w:val="007C009A"/>
    <w:rsid w:val="007C282B"/>
    <w:rsid w:val="007C3334"/>
    <w:rsid w:val="007D2B98"/>
    <w:rsid w:val="007E16EE"/>
    <w:rsid w:val="007E195B"/>
    <w:rsid w:val="007E21BC"/>
    <w:rsid w:val="007E5C97"/>
    <w:rsid w:val="007E6888"/>
    <w:rsid w:val="007E7C82"/>
    <w:rsid w:val="007F2AA1"/>
    <w:rsid w:val="007F4267"/>
    <w:rsid w:val="007F588D"/>
    <w:rsid w:val="00800C3F"/>
    <w:rsid w:val="00803F1C"/>
    <w:rsid w:val="00804FF9"/>
    <w:rsid w:val="00805D5C"/>
    <w:rsid w:val="0080600E"/>
    <w:rsid w:val="0080671D"/>
    <w:rsid w:val="00814688"/>
    <w:rsid w:val="00817612"/>
    <w:rsid w:val="00832361"/>
    <w:rsid w:val="008338A4"/>
    <w:rsid w:val="00834D49"/>
    <w:rsid w:val="00837C45"/>
    <w:rsid w:val="00841CD0"/>
    <w:rsid w:val="00844730"/>
    <w:rsid w:val="008452B2"/>
    <w:rsid w:val="008457C2"/>
    <w:rsid w:val="00853E1A"/>
    <w:rsid w:val="00854AFD"/>
    <w:rsid w:val="00857949"/>
    <w:rsid w:val="00857A82"/>
    <w:rsid w:val="00862981"/>
    <w:rsid w:val="00863ACA"/>
    <w:rsid w:val="00865092"/>
    <w:rsid w:val="008672ED"/>
    <w:rsid w:val="00872CBE"/>
    <w:rsid w:val="00873836"/>
    <w:rsid w:val="0088221E"/>
    <w:rsid w:val="00885737"/>
    <w:rsid w:val="00890650"/>
    <w:rsid w:val="008944DC"/>
    <w:rsid w:val="00895F48"/>
    <w:rsid w:val="00896176"/>
    <w:rsid w:val="00897E12"/>
    <w:rsid w:val="008A7E0F"/>
    <w:rsid w:val="008B12F5"/>
    <w:rsid w:val="008B2C3B"/>
    <w:rsid w:val="008B4094"/>
    <w:rsid w:val="008C002D"/>
    <w:rsid w:val="008C3161"/>
    <w:rsid w:val="008C520D"/>
    <w:rsid w:val="008C538C"/>
    <w:rsid w:val="008C5E2D"/>
    <w:rsid w:val="008D087B"/>
    <w:rsid w:val="008D768D"/>
    <w:rsid w:val="008E0DBB"/>
    <w:rsid w:val="008E2546"/>
    <w:rsid w:val="008E3759"/>
    <w:rsid w:val="008E3BFE"/>
    <w:rsid w:val="008F1912"/>
    <w:rsid w:val="008F288F"/>
    <w:rsid w:val="0090135C"/>
    <w:rsid w:val="0090270B"/>
    <w:rsid w:val="009041DC"/>
    <w:rsid w:val="0091191E"/>
    <w:rsid w:val="00917B5A"/>
    <w:rsid w:val="00920A58"/>
    <w:rsid w:val="00920A8C"/>
    <w:rsid w:val="009240D6"/>
    <w:rsid w:val="00927786"/>
    <w:rsid w:val="00934A2C"/>
    <w:rsid w:val="00940D1F"/>
    <w:rsid w:val="00941B25"/>
    <w:rsid w:val="00944B9D"/>
    <w:rsid w:val="00944C3A"/>
    <w:rsid w:val="00952C03"/>
    <w:rsid w:val="0095531C"/>
    <w:rsid w:val="00955339"/>
    <w:rsid w:val="009558DB"/>
    <w:rsid w:val="00957C0E"/>
    <w:rsid w:val="0096706E"/>
    <w:rsid w:val="00974312"/>
    <w:rsid w:val="00974491"/>
    <w:rsid w:val="00975AD7"/>
    <w:rsid w:val="00975C4E"/>
    <w:rsid w:val="00981FBA"/>
    <w:rsid w:val="00982364"/>
    <w:rsid w:val="00982CB3"/>
    <w:rsid w:val="00983E31"/>
    <w:rsid w:val="00997BC5"/>
    <w:rsid w:val="009A1321"/>
    <w:rsid w:val="009A3825"/>
    <w:rsid w:val="009A4F41"/>
    <w:rsid w:val="009B03E1"/>
    <w:rsid w:val="009B1678"/>
    <w:rsid w:val="009B381B"/>
    <w:rsid w:val="009B5220"/>
    <w:rsid w:val="009C7649"/>
    <w:rsid w:val="009D0505"/>
    <w:rsid w:val="009D1753"/>
    <w:rsid w:val="009D2D7C"/>
    <w:rsid w:val="009D7611"/>
    <w:rsid w:val="009E0B61"/>
    <w:rsid w:val="009E390D"/>
    <w:rsid w:val="009E481A"/>
    <w:rsid w:val="009E53DE"/>
    <w:rsid w:val="009E763B"/>
    <w:rsid w:val="009E7F46"/>
    <w:rsid w:val="009F23E6"/>
    <w:rsid w:val="00A004BB"/>
    <w:rsid w:val="00A05739"/>
    <w:rsid w:val="00A05B01"/>
    <w:rsid w:val="00A11212"/>
    <w:rsid w:val="00A1127B"/>
    <w:rsid w:val="00A11E44"/>
    <w:rsid w:val="00A14492"/>
    <w:rsid w:val="00A2139A"/>
    <w:rsid w:val="00A2438F"/>
    <w:rsid w:val="00A24F3B"/>
    <w:rsid w:val="00A279CA"/>
    <w:rsid w:val="00A30100"/>
    <w:rsid w:val="00A307D5"/>
    <w:rsid w:val="00A328B3"/>
    <w:rsid w:val="00A34797"/>
    <w:rsid w:val="00A35375"/>
    <w:rsid w:val="00A375CA"/>
    <w:rsid w:val="00A379BA"/>
    <w:rsid w:val="00A4283D"/>
    <w:rsid w:val="00A42DF1"/>
    <w:rsid w:val="00A44CD2"/>
    <w:rsid w:val="00A47319"/>
    <w:rsid w:val="00A50FCF"/>
    <w:rsid w:val="00A528D1"/>
    <w:rsid w:val="00A55E69"/>
    <w:rsid w:val="00A577E7"/>
    <w:rsid w:val="00A610CD"/>
    <w:rsid w:val="00A62D21"/>
    <w:rsid w:val="00A635B0"/>
    <w:rsid w:val="00A63CFD"/>
    <w:rsid w:val="00A678DC"/>
    <w:rsid w:val="00A71E6F"/>
    <w:rsid w:val="00A72E93"/>
    <w:rsid w:val="00A758AA"/>
    <w:rsid w:val="00A76C0E"/>
    <w:rsid w:val="00A776D6"/>
    <w:rsid w:val="00A879E9"/>
    <w:rsid w:val="00A922AA"/>
    <w:rsid w:val="00A934E3"/>
    <w:rsid w:val="00A9427B"/>
    <w:rsid w:val="00AA09A2"/>
    <w:rsid w:val="00AA2D5C"/>
    <w:rsid w:val="00AA5D94"/>
    <w:rsid w:val="00AA7996"/>
    <w:rsid w:val="00AB3141"/>
    <w:rsid w:val="00AC1266"/>
    <w:rsid w:val="00AC19CB"/>
    <w:rsid w:val="00AC432D"/>
    <w:rsid w:val="00AC4711"/>
    <w:rsid w:val="00AD2609"/>
    <w:rsid w:val="00AE4B75"/>
    <w:rsid w:val="00AE5488"/>
    <w:rsid w:val="00AE628B"/>
    <w:rsid w:val="00AE6F91"/>
    <w:rsid w:val="00AF1AF9"/>
    <w:rsid w:val="00AF224B"/>
    <w:rsid w:val="00AF5571"/>
    <w:rsid w:val="00AF5BA2"/>
    <w:rsid w:val="00AF649D"/>
    <w:rsid w:val="00B009EF"/>
    <w:rsid w:val="00B0247A"/>
    <w:rsid w:val="00B07341"/>
    <w:rsid w:val="00B079D3"/>
    <w:rsid w:val="00B12136"/>
    <w:rsid w:val="00B125A9"/>
    <w:rsid w:val="00B14A8B"/>
    <w:rsid w:val="00B21119"/>
    <w:rsid w:val="00B22E31"/>
    <w:rsid w:val="00B2734D"/>
    <w:rsid w:val="00B27766"/>
    <w:rsid w:val="00B30539"/>
    <w:rsid w:val="00B314DB"/>
    <w:rsid w:val="00B31F2C"/>
    <w:rsid w:val="00B32801"/>
    <w:rsid w:val="00B35BFA"/>
    <w:rsid w:val="00B361F2"/>
    <w:rsid w:val="00B37047"/>
    <w:rsid w:val="00B3718B"/>
    <w:rsid w:val="00B3745F"/>
    <w:rsid w:val="00B37FBA"/>
    <w:rsid w:val="00B40527"/>
    <w:rsid w:val="00B4632A"/>
    <w:rsid w:val="00B51C0F"/>
    <w:rsid w:val="00B528C0"/>
    <w:rsid w:val="00B530F1"/>
    <w:rsid w:val="00B53EAF"/>
    <w:rsid w:val="00B55A6C"/>
    <w:rsid w:val="00B653DB"/>
    <w:rsid w:val="00B70730"/>
    <w:rsid w:val="00B7711D"/>
    <w:rsid w:val="00B82700"/>
    <w:rsid w:val="00B83158"/>
    <w:rsid w:val="00B90063"/>
    <w:rsid w:val="00B9113D"/>
    <w:rsid w:val="00B9168E"/>
    <w:rsid w:val="00B93D7F"/>
    <w:rsid w:val="00B94B46"/>
    <w:rsid w:val="00BA1502"/>
    <w:rsid w:val="00BA2401"/>
    <w:rsid w:val="00BA276C"/>
    <w:rsid w:val="00BA27E4"/>
    <w:rsid w:val="00BB019D"/>
    <w:rsid w:val="00BB306F"/>
    <w:rsid w:val="00BB395B"/>
    <w:rsid w:val="00BB6B26"/>
    <w:rsid w:val="00BB79F8"/>
    <w:rsid w:val="00BD0FF5"/>
    <w:rsid w:val="00BD2E2E"/>
    <w:rsid w:val="00BD4B89"/>
    <w:rsid w:val="00BD57CA"/>
    <w:rsid w:val="00BD5922"/>
    <w:rsid w:val="00BE1571"/>
    <w:rsid w:val="00BE2FFF"/>
    <w:rsid w:val="00BE33F2"/>
    <w:rsid w:val="00BE620F"/>
    <w:rsid w:val="00BE790C"/>
    <w:rsid w:val="00BF02CB"/>
    <w:rsid w:val="00BF367E"/>
    <w:rsid w:val="00BF6FD8"/>
    <w:rsid w:val="00C03680"/>
    <w:rsid w:val="00C03BF5"/>
    <w:rsid w:val="00C054DF"/>
    <w:rsid w:val="00C05F45"/>
    <w:rsid w:val="00C131C0"/>
    <w:rsid w:val="00C13EA6"/>
    <w:rsid w:val="00C21762"/>
    <w:rsid w:val="00C21FEF"/>
    <w:rsid w:val="00C23BA4"/>
    <w:rsid w:val="00C24543"/>
    <w:rsid w:val="00C256A2"/>
    <w:rsid w:val="00C25ADB"/>
    <w:rsid w:val="00C322B9"/>
    <w:rsid w:val="00C32C1D"/>
    <w:rsid w:val="00C40033"/>
    <w:rsid w:val="00C4173B"/>
    <w:rsid w:val="00C44DBB"/>
    <w:rsid w:val="00C51515"/>
    <w:rsid w:val="00C54F15"/>
    <w:rsid w:val="00C5660B"/>
    <w:rsid w:val="00C56831"/>
    <w:rsid w:val="00C56AAC"/>
    <w:rsid w:val="00C64E07"/>
    <w:rsid w:val="00C66B72"/>
    <w:rsid w:val="00C677D9"/>
    <w:rsid w:val="00C721DB"/>
    <w:rsid w:val="00C76F55"/>
    <w:rsid w:val="00C8360D"/>
    <w:rsid w:val="00C87AC4"/>
    <w:rsid w:val="00C9124E"/>
    <w:rsid w:val="00C91668"/>
    <w:rsid w:val="00C92A2D"/>
    <w:rsid w:val="00C9316C"/>
    <w:rsid w:val="00C93731"/>
    <w:rsid w:val="00C9567A"/>
    <w:rsid w:val="00C96F72"/>
    <w:rsid w:val="00C97B9E"/>
    <w:rsid w:val="00CA43D7"/>
    <w:rsid w:val="00CA5205"/>
    <w:rsid w:val="00CA5848"/>
    <w:rsid w:val="00CB212D"/>
    <w:rsid w:val="00CB2660"/>
    <w:rsid w:val="00CC5E90"/>
    <w:rsid w:val="00CC7AE4"/>
    <w:rsid w:val="00CD046C"/>
    <w:rsid w:val="00CD3896"/>
    <w:rsid w:val="00CD5E21"/>
    <w:rsid w:val="00CE076C"/>
    <w:rsid w:val="00CE5199"/>
    <w:rsid w:val="00CE66D5"/>
    <w:rsid w:val="00CE6CA9"/>
    <w:rsid w:val="00CF09BF"/>
    <w:rsid w:val="00CF28F3"/>
    <w:rsid w:val="00CF637A"/>
    <w:rsid w:val="00D059DE"/>
    <w:rsid w:val="00D05ABD"/>
    <w:rsid w:val="00D1064A"/>
    <w:rsid w:val="00D10B3E"/>
    <w:rsid w:val="00D10D79"/>
    <w:rsid w:val="00D13FCE"/>
    <w:rsid w:val="00D22338"/>
    <w:rsid w:val="00D26C63"/>
    <w:rsid w:val="00D2719D"/>
    <w:rsid w:val="00D306D1"/>
    <w:rsid w:val="00D30800"/>
    <w:rsid w:val="00D3200B"/>
    <w:rsid w:val="00D34786"/>
    <w:rsid w:val="00D37BFC"/>
    <w:rsid w:val="00D471A2"/>
    <w:rsid w:val="00D47A8E"/>
    <w:rsid w:val="00D52D14"/>
    <w:rsid w:val="00D53E39"/>
    <w:rsid w:val="00D615EB"/>
    <w:rsid w:val="00D62460"/>
    <w:rsid w:val="00D7086C"/>
    <w:rsid w:val="00D712D3"/>
    <w:rsid w:val="00D71422"/>
    <w:rsid w:val="00D72DC6"/>
    <w:rsid w:val="00D74084"/>
    <w:rsid w:val="00D75503"/>
    <w:rsid w:val="00D7558D"/>
    <w:rsid w:val="00D76B53"/>
    <w:rsid w:val="00D81D92"/>
    <w:rsid w:val="00D846C9"/>
    <w:rsid w:val="00D876F9"/>
    <w:rsid w:val="00D928EF"/>
    <w:rsid w:val="00D92F63"/>
    <w:rsid w:val="00DA0F3D"/>
    <w:rsid w:val="00DA7598"/>
    <w:rsid w:val="00DA7B5F"/>
    <w:rsid w:val="00DB0D3E"/>
    <w:rsid w:val="00DC11E7"/>
    <w:rsid w:val="00DC24E3"/>
    <w:rsid w:val="00DC7023"/>
    <w:rsid w:val="00DC769A"/>
    <w:rsid w:val="00DD0312"/>
    <w:rsid w:val="00DD3D86"/>
    <w:rsid w:val="00DD4AD2"/>
    <w:rsid w:val="00DE0A58"/>
    <w:rsid w:val="00DE0AEC"/>
    <w:rsid w:val="00DE2862"/>
    <w:rsid w:val="00DE35DF"/>
    <w:rsid w:val="00DF1ADB"/>
    <w:rsid w:val="00DF1EC4"/>
    <w:rsid w:val="00E0340B"/>
    <w:rsid w:val="00E04A90"/>
    <w:rsid w:val="00E0551F"/>
    <w:rsid w:val="00E062D0"/>
    <w:rsid w:val="00E127B9"/>
    <w:rsid w:val="00E12F4A"/>
    <w:rsid w:val="00E133F4"/>
    <w:rsid w:val="00E14391"/>
    <w:rsid w:val="00E219C7"/>
    <w:rsid w:val="00E221D9"/>
    <w:rsid w:val="00E2321A"/>
    <w:rsid w:val="00E40E47"/>
    <w:rsid w:val="00E4118C"/>
    <w:rsid w:val="00E43157"/>
    <w:rsid w:val="00E461CE"/>
    <w:rsid w:val="00E46B7B"/>
    <w:rsid w:val="00E573E4"/>
    <w:rsid w:val="00E64C3D"/>
    <w:rsid w:val="00E66134"/>
    <w:rsid w:val="00E720CA"/>
    <w:rsid w:val="00E7280E"/>
    <w:rsid w:val="00E84EB5"/>
    <w:rsid w:val="00E85662"/>
    <w:rsid w:val="00E8789F"/>
    <w:rsid w:val="00E90B6A"/>
    <w:rsid w:val="00E97B71"/>
    <w:rsid w:val="00EA3D34"/>
    <w:rsid w:val="00EA48BB"/>
    <w:rsid w:val="00EA512D"/>
    <w:rsid w:val="00EA64B6"/>
    <w:rsid w:val="00EA7275"/>
    <w:rsid w:val="00EB454D"/>
    <w:rsid w:val="00EB77C7"/>
    <w:rsid w:val="00EC0975"/>
    <w:rsid w:val="00EC0B52"/>
    <w:rsid w:val="00ED0C8D"/>
    <w:rsid w:val="00ED549D"/>
    <w:rsid w:val="00ED5E10"/>
    <w:rsid w:val="00ED76BE"/>
    <w:rsid w:val="00EE00E9"/>
    <w:rsid w:val="00EE36C0"/>
    <w:rsid w:val="00EE6341"/>
    <w:rsid w:val="00EF194D"/>
    <w:rsid w:val="00EF1AAA"/>
    <w:rsid w:val="00EF619B"/>
    <w:rsid w:val="00F00B55"/>
    <w:rsid w:val="00F02AD1"/>
    <w:rsid w:val="00F054AB"/>
    <w:rsid w:val="00F101AA"/>
    <w:rsid w:val="00F17870"/>
    <w:rsid w:val="00F2157A"/>
    <w:rsid w:val="00F253CC"/>
    <w:rsid w:val="00F260E7"/>
    <w:rsid w:val="00F26F1D"/>
    <w:rsid w:val="00F30D78"/>
    <w:rsid w:val="00F3201D"/>
    <w:rsid w:val="00F342A1"/>
    <w:rsid w:val="00F37106"/>
    <w:rsid w:val="00F40B35"/>
    <w:rsid w:val="00F4261A"/>
    <w:rsid w:val="00F44E25"/>
    <w:rsid w:val="00F47F3A"/>
    <w:rsid w:val="00F50AC1"/>
    <w:rsid w:val="00F519CF"/>
    <w:rsid w:val="00F52273"/>
    <w:rsid w:val="00F53EC5"/>
    <w:rsid w:val="00F553A4"/>
    <w:rsid w:val="00F56BA5"/>
    <w:rsid w:val="00F60C89"/>
    <w:rsid w:val="00F60E22"/>
    <w:rsid w:val="00F62635"/>
    <w:rsid w:val="00F671DB"/>
    <w:rsid w:val="00F67E3B"/>
    <w:rsid w:val="00F702E7"/>
    <w:rsid w:val="00F73D6F"/>
    <w:rsid w:val="00F7531D"/>
    <w:rsid w:val="00F80D59"/>
    <w:rsid w:val="00F81395"/>
    <w:rsid w:val="00F81BB8"/>
    <w:rsid w:val="00F8227D"/>
    <w:rsid w:val="00F85EAD"/>
    <w:rsid w:val="00F90C64"/>
    <w:rsid w:val="00F917D1"/>
    <w:rsid w:val="00F96111"/>
    <w:rsid w:val="00F9653B"/>
    <w:rsid w:val="00FB62CF"/>
    <w:rsid w:val="00FC6219"/>
    <w:rsid w:val="00FC67EE"/>
    <w:rsid w:val="00FD0EC7"/>
    <w:rsid w:val="00FD16B0"/>
    <w:rsid w:val="00FD187A"/>
    <w:rsid w:val="00FD3C3B"/>
    <w:rsid w:val="00FE07DD"/>
    <w:rsid w:val="00FE117F"/>
    <w:rsid w:val="00FE3B51"/>
    <w:rsid w:val="00FE5FFF"/>
    <w:rsid w:val="00FE6B45"/>
    <w:rsid w:val="00FF55F3"/>
    <w:rsid w:val="00FF56A2"/>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FollowedHyperlink">
    <w:name w:val="FollowedHyperlink"/>
    <w:basedOn w:val="DefaultParagraphFont"/>
    <w:uiPriority w:val="99"/>
    <w:semiHidden/>
    <w:unhideWhenUsed/>
    <w:rsid w:val="00DB0D3E"/>
    <w:rPr>
      <w:color w:val="800080" w:themeColor="followedHyperlink"/>
      <w:u w:val="single"/>
    </w:rPr>
  </w:style>
  <w:style w:type="character" w:styleId="CommentReference">
    <w:name w:val="annotation reference"/>
    <w:basedOn w:val="DefaultParagraphFont"/>
    <w:uiPriority w:val="99"/>
    <w:semiHidden/>
    <w:unhideWhenUsed/>
    <w:rsid w:val="00540BCC"/>
    <w:rPr>
      <w:sz w:val="16"/>
      <w:szCs w:val="16"/>
    </w:rPr>
  </w:style>
  <w:style w:type="paragraph" w:styleId="CommentText">
    <w:name w:val="annotation text"/>
    <w:basedOn w:val="Normal"/>
    <w:link w:val="CommentTextChar"/>
    <w:uiPriority w:val="99"/>
    <w:semiHidden/>
    <w:unhideWhenUsed/>
    <w:rsid w:val="00540BCC"/>
    <w:rPr>
      <w:sz w:val="20"/>
      <w:szCs w:val="20"/>
    </w:rPr>
  </w:style>
  <w:style w:type="character" w:customStyle="1" w:styleId="CommentTextChar">
    <w:name w:val="Comment Text Char"/>
    <w:basedOn w:val="DefaultParagraphFont"/>
    <w:link w:val="CommentText"/>
    <w:uiPriority w:val="99"/>
    <w:semiHidden/>
    <w:rsid w:val="00540BCC"/>
    <w:rPr>
      <w:lang w:val="en-US" w:eastAsia="en-US"/>
    </w:rPr>
  </w:style>
  <w:style w:type="paragraph" w:styleId="CommentSubject">
    <w:name w:val="annotation subject"/>
    <w:basedOn w:val="CommentText"/>
    <w:next w:val="CommentText"/>
    <w:link w:val="CommentSubjectChar"/>
    <w:uiPriority w:val="99"/>
    <w:semiHidden/>
    <w:unhideWhenUsed/>
    <w:rsid w:val="00540BCC"/>
    <w:rPr>
      <w:b/>
      <w:bCs/>
    </w:rPr>
  </w:style>
  <w:style w:type="character" w:customStyle="1" w:styleId="CommentSubjectChar">
    <w:name w:val="Comment Subject Char"/>
    <w:basedOn w:val="CommentTextChar"/>
    <w:link w:val="CommentSubject"/>
    <w:uiPriority w:val="99"/>
    <w:semiHidden/>
    <w:rsid w:val="00540BCC"/>
    <w:rPr>
      <w:b/>
      <w:bCs/>
      <w:lang w:val="en-US" w:eastAsia="en-US"/>
    </w:rPr>
  </w:style>
  <w:style w:type="paragraph" w:customStyle="1" w:styleId="1">
    <w:name w:val="1"/>
    <w:basedOn w:val="Normal"/>
    <w:link w:val="FootnoteReference"/>
    <w:rsid w:val="00A307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PlaceholderText">
    <w:name w:val="Placeholder Text"/>
    <w:basedOn w:val="DefaultParagraphFont"/>
    <w:uiPriority w:val="99"/>
    <w:semiHidden/>
    <w:rsid w:val="006E6016"/>
    <w:rPr>
      <w:color w:val="808080"/>
    </w:rPr>
  </w:style>
  <w:style w:type="paragraph" w:customStyle="1" w:styleId="Char2">
    <w:name w:val="Char2"/>
    <w:basedOn w:val="Normal"/>
    <w:uiPriority w:val="99"/>
    <w:rsid w:val="0038732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F2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297">
      <w:bodyDiv w:val="1"/>
      <w:marLeft w:val="0"/>
      <w:marRight w:val="0"/>
      <w:marTop w:val="0"/>
      <w:marBottom w:val="0"/>
      <w:divBdr>
        <w:top w:val="none" w:sz="0" w:space="0" w:color="auto"/>
        <w:left w:val="none" w:sz="0" w:space="0" w:color="auto"/>
        <w:bottom w:val="none" w:sz="0" w:space="0" w:color="auto"/>
        <w:right w:val="none" w:sz="0" w:space="0" w:color="auto"/>
      </w:divBdr>
      <w:divsChild>
        <w:div w:id="74684948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3583827">
      <w:bodyDiv w:val="1"/>
      <w:marLeft w:val="0"/>
      <w:marRight w:val="0"/>
      <w:marTop w:val="0"/>
      <w:marBottom w:val="0"/>
      <w:divBdr>
        <w:top w:val="none" w:sz="0" w:space="0" w:color="auto"/>
        <w:left w:val="none" w:sz="0" w:space="0" w:color="auto"/>
        <w:bottom w:val="none" w:sz="0" w:space="0" w:color="auto"/>
        <w:right w:val="none" w:sz="0" w:space="0" w:color="auto"/>
      </w:divBdr>
    </w:div>
    <w:div w:id="1308583328">
      <w:bodyDiv w:val="1"/>
      <w:marLeft w:val="0"/>
      <w:marRight w:val="0"/>
      <w:marTop w:val="0"/>
      <w:marBottom w:val="0"/>
      <w:divBdr>
        <w:top w:val="none" w:sz="0" w:space="0" w:color="auto"/>
        <w:left w:val="none" w:sz="0" w:space="0" w:color="auto"/>
        <w:bottom w:val="none" w:sz="0" w:space="0" w:color="auto"/>
        <w:right w:val="none" w:sz="0" w:space="0" w:color="auto"/>
      </w:divBdr>
      <w:divsChild>
        <w:div w:id="10709401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6713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3237</Words>
  <Characters>18453</Characters>
  <Application>Microsoft Office Word</Application>
  <DocSecurity>0</DocSecurity>
  <Lines>153</Lines>
  <Paragraphs>43</Paragraphs>
  <ScaleCrop>false</ScaleCrop>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Nº 70/24</dc:title>
  <dc:creator/>
  <cp:lastModifiedBy/>
  <cp:revision>1</cp:revision>
  <dcterms:created xsi:type="dcterms:W3CDTF">2024-08-07T17:00:00Z</dcterms:created>
  <dcterms:modified xsi:type="dcterms:W3CDTF">2024-08-09T15:22:00Z</dcterms:modified>
</cp:coreProperties>
</file>